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d02dcfd6f440a2a191d0b985e3521b"/>
        <w:lock w:val="sdtLocked"/>
        <w:richText/>
      </w:sdtPr>
      <w:sdtContent>
        <w:p w14:paraId="59BFDAA8" w14:textId="63527D61">
          <w:pPr>
            <w:tabs>
              <w:tab w:val="left" w:pos="7920"/>
            </w:tabs>
            <w:ind w:firstLine="7920"/>
            <w:jc w:val="both"/>
            <w:rPr>
              <w:szCs w:val="24"/>
              <w:lang w:eastAsia="lt-LT"/>
            </w:rPr>
          </w:pPr>
          <w:r>
            <w:rPr>
              <w:szCs w:val="24"/>
              <w:lang w:eastAsia="lt-LT"/>
            </w:rPr>
            <w:t>Projektas</w:t>
          </w:r>
        </w:p>
        <w:p w14:paraId="3034332D" w14:textId="521C8DDB">
          <w:pPr>
            <w:tabs>
              <w:tab w:val="left" w:pos="7920"/>
            </w:tabs>
            <w:ind w:firstLine="7920"/>
            <w:jc w:val="both"/>
            <w:rPr>
              <w:szCs w:val="24"/>
              <w:lang w:eastAsia="lt-LT"/>
            </w:rPr>
          </w:pPr>
          <w:r>
            <w:rPr>
              <w:szCs w:val="24"/>
              <w:lang w:eastAsia="lt-LT"/>
            </w:rPr>
            <w:t>2024-05-30</w:t>
          </w:r>
        </w:p>
        <w:p w14:paraId="5D9C1E83" w14:textId="77777777">
          <w:pPr>
            <w:tabs>
              <w:tab w:val="left" w:pos="7920"/>
            </w:tabs>
            <w:ind w:firstLine="7920"/>
            <w:jc w:val="both"/>
            <w:rPr>
              <w:szCs w:val="24"/>
              <w:lang w:eastAsia="lt-LT"/>
            </w:rPr>
          </w:pPr>
          <w:r>
            <w:rPr>
              <w:szCs w:val="24"/>
              <w:lang w:eastAsia="lt-LT"/>
            </w:rPr>
            <w:t xml:space="preserve">Nr. TSP-   </w:t>
          </w:r>
        </w:p>
        <w:p w14:paraId="494B6746" w14:textId="77777777">
          <w:pPr>
            <w:ind w:left="720"/>
            <w:jc w:val="center"/>
            <w:rPr>
              <w:b/>
              <w:bCs/>
              <w:szCs w:val="24"/>
              <w:lang w:eastAsia="lt-LT"/>
            </w:rPr>
          </w:pPr>
        </w:p>
        <w:p w14:paraId="488D1D80" w14:textId="6CC5C08B">
          <w:pPr>
            <w:jc w:val="center"/>
            <w:rPr>
              <w:b/>
              <w:bCs/>
              <w:szCs w:val="24"/>
              <w:lang w:val="x-none" w:eastAsia="x-none"/>
            </w:rPr>
          </w:pPr>
          <w:r>
            <w:rPr>
              <w:b/>
              <w:bCs/>
              <w:szCs w:val="24"/>
              <w:lang w:val="x-none" w:eastAsia="x-none"/>
            </w:rPr>
            <w:t>RADVILIŠKIO RAJONO SAVIVALDYBĖS TARYBA</w:t>
          </w:r>
        </w:p>
        <w:p w14:paraId="231478E2" w14:textId="77777777">
          <w:pPr>
            <w:jc w:val="center"/>
            <w:rPr>
              <w:b/>
              <w:szCs w:val="24"/>
              <w:lang w:eastAsia="x-none"/>
            </w:rPr>
          </w:pPr>
        </w:p>
        <w:p w14:paraId="68B18F50" w14:textId="77777777">
          <w:pPr>
            <w:jc w:val="center"/>
            <w:rPr>
              <w:b/>
              <w:szCs w:val="24"/>
              <w:lang w:eastAsia="x-none"/>
            </w:rPr>
          </w:pPr>
          <w:r>
            <w:rPr>
              <w:b/>
              <w:szCs w:val="24"/>
              <w:lang w:eastAsia="x-none"/>
            </w:rPr>
            <w:t>SPRENDIMAS</w:t>
          </w:r>
        </w:p>
        <w:p w14:paraId="7ED3EBC4" w14:textId="7C4DC418">
          <w:pPr>
            <w:jc w:val="center"/>
            <w:rPr>
              <w:b/>
              <w:szCs w:val="24"/>
              <w:lang w:eastAsia="lt-LT"/>
            </w:rPr>
          </w:pPr>
          <w:r>
            <w:rPr>
              <w:b/>
              <w:szCs w:val="24"/>
              <w:lang w:eastAsia="lt-LT"/>
            </w:rPr>
            <w:t>DĖL PRITARIMO ĮGYVENDINTI PROJEKTĄ „</w:t>
          </w:r>
          <w:r>
            <w:rPr>
              <w:b/>
              <w:color w:val="000000"/>
              <w:szCs w:val="24"/>
              <w:lang w:eastAsia="lt-LT"/>
            </w:rPr>
            <w:t>BENDRA, ATVIRA ELEKTRONINIO BILIETO SISTEMA ŠIAULIŲ REGIONO VIEŠAJAME TRANSPORTE</w:t>
          </w:r>
          <w:r>
            <w:rPr>
              <w:b/>
              <w:szCs w:val="24"/>
              <w:lang w:eastAsia="lt-LT"/>
            </w:rPr>
            <w:t xml:space="preserve">“ </w:t>
          </w:r>
        </w:p>
        <w:p w14:paraId="2308BA23" w14:textId="77777777">
          <w:pPr>
            <w:jc w:val="center"/>
            <w:rPr>
              <w:szCs w:val="24"/>
              <w:lang w:eastAsia="lt-LT"/>
            </w:rPr>
          </w:pPr>
        </w:p>
        <w:p w14:paraId="6D2D19DF" w14:textId="6D9928CC">
          <w:pPr>
            <w:jc w:val="center"/>
            <w:rPr>
              <w:szCs w:val="24"/>
              <w:lang w:eastAsia="lt-LT"/>
            </w:rPr>
          </w:pPr>
          <w:r>
            <w:rPr>
              <w:szCs w:val="24"/>
              <w:lang w:eastAsia="lt-LT"/>
            </w:rPr>
            <w:t>2024 m. birželio 20 d. Nr. T-</w:t>
          </w:r>
        </w:p>
        <w:p w14:paraId="56350081" w14:textId="7646744C">
          <w:pPr>
            <w:jc w:val="center"/>
            <w:rPr>
              <w:szCs w:val="24"/>
              <w:lang w:eastAsia="lt-LT"/>
            </w:rPr>
          </w:pPr>
          <w:r>
            <w:rPr>
              <w:szCs w:val="24"/>
              <w:lang w:eastAsia="lt-LT"/>
            </w:rPr>
            <w:t>Radviliškis</w:t>
          </w:r>
        </w:p>
        <w:p w14:paraId="4A612BDB" w14:textId="77777777">
          <w:pPr>
            <w:keepNext/>
            <w:jc w:val="center"/>
            <w:rPr>
              <w:color w:val="FF0000"/>
              <w:szCs w:val="24"/>
              <w:lang w:eastAsia="lt-LT"/>
            </w:rPr>
          </w:pPr>
        </w:p>
        <w:sdt>
          <w:sdtPr>
            <w:alias w:val="preambule"/>
            <w:tag w:val="part_fb9c8a5191ea42bca3244143c29c3f79"/>
            <w:lock w:val="sdtLocked"/>
            <w:richText/>
          </w:sdtPr>
          <w:sdtContent>
            <w:p w14:paraId="7975645B" w14:textId="05EEFD17">
              <w:pPr>
                <w:keepNext/>
                <w:ind w:firstLine="709"/>
                <w:jc w:val="both"/>
                <w:rPr>
                  <w:spacing w:val="40"/>
                  <w:szCs w:val="24"/>
                  <w:lang w:eastAsia="lt-LT"/>
                </w:rPr>
              </w:pPr>
              <w:r>
                <w:rPr>
                  <w:szCs w:val="24"/>
                  <w:lang w:eastAsia="lt-LT"/>
                </w:rPr>
                <w:t xml:space="preserve">Vadovaudamasi Lietuvos Respublikos vietos savivaldos įstatymo 15 straipsnio 4 dalimi, Prioritetinių skaitmeninimo projektų, finansuojamų Ekonomikos gaivinimo ir atsparumo didinimo priemonės plano „Naujos kartos Lietuva“ ir Lietuvos Respublikos valstybės biudžeto lėšomis, sąrašo, patvirtinto </w:t>
              </w:r>
              <w:r>
                <w:rPr>
                  <w:iCs/>
                  <w:szCs w:val="24"/>
                  <w:lang w:eastAsia="lt-LT"/>
                </w:rPr>
                <w:t>Lietuvos Respublikos ekonomikos ir inovacijų ministro 2024 m. kovo 21 d. įsakymu Nr. 4‑156 „Dėl Prioritetinių skaitmeninimo projektų, finansuojamų Ekonomikos gaivinimo ir atsparumo didinimo priemonės plano „Naujos kartos Lietuva“ ir Lietuvos Respublikos valstybės biudžeto lėšomis, sąrašo patvirtinimo“ 14 punktu</w:t>
              </w:r>
              <w:r>
                <w:rPr>
                  <w:szCs w:val="24"/>
                  <w:lang w:eastAsia="lt-LT"/>
                </w:rPr>
                <w:t xml:space="preserve">, Radviliškio rajono savivaldybės taryba  </w:t>
              </w:r>
              <w:r>
                <w:rPr>
                  <w:spacing w:val="40"/>
                  <w:szCs w:val="24"/>
                  <w:lang w:eastAsia="lt-LT"/>
                </w:rPr>
                <w:t>nusprendžia:</w:t>
              </w:r>
            </w:p>
          </w:sdtContent>
        </w:sdt>
        <w:sdt>
          <w:sdtPr>
            <w:alias w:val="1 p."/>
            <w:tag w:val="part_500658b826b84851a1b9c257451d80e4"/>
            <w:lock w:val="sdtLocked"/>
            <w:richText/>
          </w:sdtPr>
          <w:sdtContent>
            <w:p w14:paraId="66F5F4D0" w14:textId="749A9677">
              <w:pPr>
                <w:tabs>
                  <w:tab w:val="left" w:pos="567"/>
                  <w:tab w:val="left" w:pos="1134"/>
                </w:tabs>
                <w:suppressAutoHyphens/>
                <w:ind w:firstLine="709"/>
                <w:jc w:val="both"/>
                <w:rPr>
                  <w:szCs w:val="24"/>
                  <w:lang w:eastAsia="lt-LT"/>
                </w:rPr>
              </w:pPr>
              <w:sdt>
                <w:sdtPr>
                  <w:alias w:val="Numeris"/>
                  <w:tag w:val="nr_500658b826b84851a1b9c257451d80e4"/>
                  <w:lock w:val="sdtLocked"/>
                  <w:richText/>
                </w:sdtPr>
                <w:sdtContent>
                  <w:r>
                    <w:rPr>
                      <w:szCs w:val="24"/>
                      <w:lang w:eastAsia="lt-LT"/>
                    </w:rPr>
                    <w:t>1</w:t>
                  </w:r>
                </w:sdtContent>
              </w:sdt>
              <w:r>
                <w:rPr>
                  <w:szCs w:val="24"/>
                  <w:lang w:eastAsia="lt-LT"/>
                </w:rPr>
                <w:t>. Pritarti:</w:t>
              </w:r>
            </w:p>
            <w:sdt>
              <w:sdtPr>
                <w:alias w:val="1.1 pp."/>
                <w:tag w:val="part_68c53c2ff38c4fc4a06762f8461fe148"/>
                <w:lock w:val="sdtLocked"/>
                <w:richText/>
              </w:sdtPr>
              <w:sdtContent>
                <w:p w14:paraId="5D7C4E3C" w14:textId="2A370CE8">
                  <w:pPr>
                    <w:tabs>
                      <w:tab w:val="left" w:pos="567"/>
                      <w:tab w:val="left" w:pos="993"/>
                    </w:tabs>
                    <w:suppressAutoHyphens/>
                    <w:ind w:firstLine="709"/>
                    <w:jc w:val="both"/>
                    <w:rPr>
                      <w:szCs w:val="24"/>
                      <w:lang w:eastAsia="lt-LT"/>
                    </w:rPr>
                  </w:pPr>
                  <w:sdt>
                    <w:sdtPr>
                      <w:alias w:val="Numeris"/>
                      <w:tag w:val="nr_68c53c2ff38c4fc4a06762f8461fe148"/>
                      <w:lock w:val="sdtLocked"/>
                      <w:richText/>
                    </w:sdtPr>
                    <w:sdtContent>
                      <w:r>
                        <w:rPr>
                          <w:szCs w:val="24"/>
                          <w:lang w:eastAsia="lt-LT"/>
                        </w:rPr>
                        <w:t>1.1</w:t>
                      </w:r>
                    </w:sdtContent>
                  </w:sdt>
                  <w:r>
                    <w:rPr>
                      <w:szCs w:val="24"/>
                      <w:lang w:eastAsia="lt-LT"/>
                    </w:rPr>
                    <w:t>.</w:t>
                    <w:tab/>
                    <w:t>kad Radviliškio rajono savivaldybės administracija, gavusi finansavimą, įgyvendintų projektą „</w:t>
                  </w:r>
                  <w:r>
                    <w:rPr>
                      <w:bCs/>
                      <w:szCs w:val="24"/>
                      <w:lang w:eastAsia="lt-LT"/>
                    </w:rPr>
                    <w:t>Bendra, atvira elektroninio bilieto sistema Šiaulių regiono viešajame transporte</w:t>
                  </w:r>
                  <w:r>
                    <w:rPr>
                      <w:szCs w:val="24"/>
                      <w:lang w:eastAsia="lt-LT"/>
                    </w:rPr>
                    <w:t>“ (toliau – Projektas);</w:t>
                  </w:r>
                </w:p>
              </w:sdtContent>
            </w:sdt>
            <w:sdt>
              <w:sdtPr>
                <w:alias w:val="1.2 pp."/>
                <w:tag w:val="part_61e1e2f2fc774bafa45fe09ef3d6e7f3"/>
                <w:lock w:val="sdtLocked"/>
                <w:richText/>
              </w:sdtPr>
              <w:sdtContent>
                <w:p w14:paraId="7D09EFB7" w14:textId="2258CFC8">
                  <w:pPr>
                    <w:tabs>
                      <w:tab w:val="left" w:pos="567"/>
                      <w:tab w:val="left" w:pos="993"/>
                    </w:tabs>
                    <w:suppressAutoHyphens/>
                    <w:ind w:firstLine="709"/>
                    <w:jc w:val="both"/>
                    <w:rPr>
                      <w:szCs w:val="24"/>
                      <w:lang w:eastAsia="lt-LT"/>
                    </w:rPr>
                  </w:pPr>
                  <w:sdt>
                    <w:sdtPr>
                      <w:alias w:val="Numeris"/>
                      <w:tag w:val="nr_61e1e2f2fc774bafa45fe09ef3d6e7f3"/>
                      <w:lock w:val="sdtLocked"/>
                      <w:richText/>
                    </w:sdtPr>
                    <w:sdtContent>
                      <w:r>
                        <w:rPr>
                          <w:szCs w:val="24"/>
                          <w:lang w:eastAsia="lt-LT"/>
                        </w:rPr>
                        <w:t>1.2</w:t>
                      </w:r>
                    </w:sdtContent>
                  </w:sdt>
                  <w:r>
                    <w:rPr>
                      <w:szCs w:val="24"/>
                      <w:lang w:eastAsia="lt-LT"/>
                    </w:rPr>
                    <w:t>.</w:t>
                    <w:tab/>
                    <w:t>jungtinės veiklos (partnerystės) sutarties su Šiaulių miesto savivaldybės administracija, Šiaulių rajono savivaldybės administracija ir UAB „Busturas“ projektui (pridedama).</w:t>
                  </w:r>
                </w:p>
              </w:sdtContent>
            </w:sdt>
          </w:sdtContent>
        </w:sdt>
        <w:sdt>
          <w:sdtPr>
            <w:alias w:val="2 p."/>
            <w:tag w:val="part_2853a013b7424c368442a97039735e17"/>
            <w:lock w:val="sdtLocked"/>
            <w:richText/>
          </w:sdtPr>
          <w:sdtContent>
            <w:p w14:paraId="4821A0E0" w14:textId="2A355804">
              <w:pPr>
                <w:tabs>
                  <w:tab w:val="left" w:pos="851"/>
                  <w:tab w:val="left" w:pos="1134"/>
                </w:tabs>
                <w:suppressAutoHyphens/>
                <w:ind w:firstLine="709"/>
                <w:jc w:val="both"/>
                <w:rPr>
                  <w:szCs w:val="24"/>
                  <w:lang w:eastAsia="lt-LT"/>
                </w:rPr>
              </w:pPr>
              <w:sdt>
                <w:sdtPr>
                  <w:alias w:val="Numeris"/>
                  <w:tag w:val="nr_2853a013b7424c368442a97039735e17"/>
                  <w:lock w:val="sdtLocked"/>
                  <w:richText/>
                </w:sdtPr>
                <w:sdtContent>
                  <w:r>
                    <w:rPr>
                      <w:szCs w:val="24"/>
                      <w:lang w:eastAsia="lt-LT"/>
                    </w:rPr>
                    <w:t>2</w:t>
                  </w:r>
                </w:sdtContent>
              </w:sdt>
              <w:r>
                <w:rPr>
                  <w:szCs w:val="24"/>
                  <w:lang w:eastAsia="lt-LT"/>
                </w:rPr>
                <w:t>. Įgalioti Radviliškio rajono savivaldybės administracijos direktorių pasirašyti jungtinės veiklos (partnerystės) sutartį su Šiaulių miesto savivaldybės administracija, Šiaulių rajono savivaldybės administracija ir UAB „Busturas“.</w:t>
              </w:r>
            </w:p>
          </w:sdtContent>
        </w:sdt>
        <w:sdt>
          <w:sdtPr>
            <w:alias w:val="3 p."/>
            <w:tag w:val="part_66d54ff17b8448bbabf5516db3b3ed07"/>
            <w:lock w:val="sdtLocked"/>
            <w:richText/>
          </w:sdtPr>
          <w:sdtContent>
            <w:p w14:paraId="67C8A51E" w14:textId="757D90EE">
              <w:pPr>
                <w:tabs>
                  <w:tab w:val="left" w:pos="851"/>
                  <w:tab w:val="left" w:pos="1134"/>
                </w:tabs>
                <w:suppressAutoHyphens/>
                <w:ind w:firstLine="709"/>
                <w:jc w:val="both"/>
                <w:rPr>
                  <w:szCs w:val="24"/>
                  <w:lang w:eastAsia="lt-LT"/>
                </w:rPr>
              </w:pPr>
              <w:sdt>
                <w:sdtPr>
                  <w:alias w:val="Numeris"/>
                  <w:tag w:val="nr_66d54ff17b8448bbabf5516db3b3ed07"/>
                  <w:lock w:val="sdtLocked"/>
                  <w:richText/>
                </w:sdtPr>
                <w:sdtContent>
                  <w:r>
                    <w:rPr>
                      <w:szCs w:val="24"/>
                      <w:lang w:eastAsia="lt-LT"/>
                    </w:rPr>
                    <w:t>3</w:t>
                  </w:r>
                </w:sdtContent>
              </w:sdt>
              <w:r>
                <w:rPr>
                  <w:szCs w:val="24"/>
                  <w:lang w:eastAsia="lt-LT"/>
                </w:rPr>
                <w:t>.</w:t>
                <w:tab/>
                <w:t>Skirti Projektui įgyvendinti nenumatytų ar netinkamų finansuoti, tačiau Projektui įgyvendinti būtinų, išlaidų sumą.</w:t>
              </w:r>
            </w:p>
          </w:sdtContent>
        </w:sdt>
        <w:sdt>
          <w:sdtPr>
            <w:alias w:val="4 p."/>
            <w:tag w:val="part_da9de39d50c3408a899667fcf2dd6a4f"/>
            <w:lock w:val="sdtLocked"/>
            <w:richText/>
          </w:sdtPr>
          <w:sdtContent>
            <w:p w14:paraId="632FB34E" w14:textId="53D04F73">
              <w:pPr>
                <w:tabs>
                  <w:tab w:val="left" w:pos="851"/>
                  <w:tab w:val="left" w:pos="1134"/>
                </w:tabs>
                <w:suppressAutoHyphens/>
                <w:ind w:firstLine="709"/>
                <w:jc w:val="both"/>
                <w:rPr>
                  <w:szCs w:val="24"/>
                  <w:lang w:eastAsia="lt-LT"/>
                </w:rPr>
              </w:pPr>
              <w:sdt>
                <w:sdtPr>
                  <w:alias w:val="Numeris"/>
                  <w:tag w:val="nr_da9de39d50c3408a899667fcf2dd6a4f"/>
                  <w:lock w:val="sdtLocked"/>
                  <w:richText/>
                </w:sdtPr>
                <w:sdtContent>
                  <w:r>
                    <w:rPr>
                      <w:szCs w:val="24"/>
                      <w:lang w:eastAsia="lt-LT"/>
                    </w:rPr>
                    <w:t>4</w:t>
                  </w:r>
                </w:sdtContent>
              </w:sdt>
              <w:r>
                <w:rPr>
                  <w:szCs w:val="24"/>
                  <w:lang w:eastAsia="lt-LT"/>
                </w:rPr>
                <w:t>.</w:t>
                <w:tab/>
              </w:r>
              <w:r>
                <w:rPr>
                  <w:color w:val="262121"/>
                  <w:szCs w:val="24"/>
                  <w:lang w:eastAsia="lt-LT"/>
                </w:rPr>
                <w:t>Nurodyti, kad šis</w:t>
              </w:r>
              <w:r>
                <w:rPr>
                  <w:szCs w:val="24"/>
                  <w:lang w:eastAsia="lt-LT"/>
                </w:rPr>
                <w:t xml:space="preserve">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37FE9230" w14:textId="77777777">
              <w:pPr>
                <w:jc w:val="both"/>
                <w:rPr>
                  <w:szCs w:val="24"/>
                  <w:lang w:eastAsia="lt-LT"/>
                </w:rPr>
              </w:pPr>
            </w:p>
            <w:p w14:paraId="3C3B0B50" w14:textId="77777777">
              <w:pPr>
                <w:rPr>
                  <w:b/>
                  <w:szCs w:val="24"/>
                  <w:lang w:eastAsia="x-none"/>
                </w:rPr>
              </w:pPr>
            </w:p>
            <w:p w14:paraId="104CC763" w14:textId="77777777">
              <w:pPr>
                <w:rPr>
                  <w:b/>
                  <w:szCs w:val="24"/>
                  <w:lang w:eastAsia="x-none"/>
                </w:rPr>
              </w:pPr>
            </w:p>
            <w:p w14:paraId="0AA1BF53" w14:textId="3D6860ED">
              <w:pPr>
                <w:tabs>
                  <w:tab w:val="left" w:pos="7371"/>
                </w:tabs>
                <w:jc w:val="both"/>
                <w:rPr>
                  <w:szCs w:val="24"/>
                  <w:lang w:eastAsia="lt-LT"/>
                </w:rPr>
              </w:pPr>
              <w:r>
                <w:rPr>
                  <w:szCs w:val="24"/>
                  <w:lang w:eastAsia="lt-LT"/>
                </w:rPr>
                <w:t xml:space="preserve">Savivaldybės meras </w:t>
                <w:tab/>
                <w:t>Kazimieras Račkauskis</w:t>
              </w:r>
            </w:p>
            <w:p w14:paraId="01111FF7" w14:textId="55C6FC2F">
              <w:pPr>
                <w:rPr>
                  <w:szCs w:val="24"/>
                  <w:lang w:eastAsia="lt-LT"/>
                </w:rPr>
              </w:pPr>
              <w:r>
                <w:rPr>
                  <w:szCs w:val="24"/>
                  <w:lang w:eastAsia="lt-LT"/>
                </w:rPr>
                <w:br w:type="page"/>
              </w:r>
            </w:p>
            <w:p w14:paraId="2CA31A7F" w14:textId="77777777">
              <w:pPr>
                <w:jc w:val="center"/>
                <w:rPr>
                  <w:b/>
                  <w:bCs/>
                  <w:sz w:val="23"/>
                  <w:szCs w:val="23"/>
                  <w:shd w:val="clear" w:color="auto" w:fill="FFFFFF"/>
                  <w:lang w:eastAsia="lt-LT"/>
                </w:rPr>
              </w:pPr>
            </w:p>
          </w:sdtContent>
        </w:sdt>
        <w:sdt>
          <w:sdtPr>
            <w:alias w:val="skirsnis"/>
            <w:tag w:val="part_9a861d9a28ad462fa688db0d053c3f5f"/>
            <w:lock w:val="sdtLocked"/>
            <w:richText/>
          </w:sdtPr>
          <w:sdtContent>
            <w:sdt>
              <w:sdtPr>
                <w:alias w:val="Pavadinimas"/>
                <w:tag w:val="title_9a861d9a28ad462fa688db0d053c3f5f"/>
                <w:lock w:val="sdtLocked"/>
                <w:richText/>
              </w:sdtPr>
              <w:sdtContent>
                <w:p w14:paraId="62986CC5" w14:textId="77777777">
                  <w:pPr>
                    <w:jc w:val="center"/>
                    <w:rPr>
                      <w:b/>
                      <w:sz w:val="23"/>
                      <w:szCs w:val="23"/>
                      <w:lang w:eastAsia="lt-LT"/>
                    </w:rPr>
                  </w:pPr>
                  <w:r>
                    <w:rPr>
                      <w:b/>
                      <w:sz w:val="23"/>
                      <w:szCs w:val="23"/>
                      <w:lang w:eastAsia="lt-LT"/>
                    </w:rPr>
                    <w:t>RADVILIŠKIO RAJONO SAVIVALDYBĖS TARYBOS SPRENDIMO PROJEKTO</w:t>
                  </w:r>
                </w:p>
                <w:p w14:paraId="0C91BA94" w14:textId="7C185965">
                  <w:pPr>
                    <w:jc w:val="center"/>
                    <w:rPr>
                      <w:b/>
                      <w:bCs/>
                      <w:color w:val="000000"/>
                      <w:sz w:val="23"/>
                      <w:szCs w:val="23"/>
                      <w:lang w:eastAsia="lt-LT"/>
                    </w:rPr>
                  </w:pPr>
                  <w:r>
                    <w:rPr>
                      <w:b/>
                      <w:bCs/>
                      <w:sz w:val="23"/>
                      <w:szCs w:val="23"/>
                      <w:lang w:eastAsia="lt-LT"/>
                    </w:rPr>
                    <w:t>„</w:t>
                  </w:r>
                  <w:r>
                    <w:rPr>
                      <w:b/>
                      <w:sz w:val="23"/>
                      <w:szCs w:val="23"/>
                      <w:lang w:eastAsia="lt-LT"/>
                    </w:rPr>
                    <w:t>DĖL PRITARIMO ĮGYVENDINTI PROJEKTĄ „</w:t>
                  </w:r>
                  <w:r>
                    <w:rPr>
                      <w:b/>
                      <w:color w:val="000000"/>
                      <w:sz w:val="23"/>
                      <w:szCs w:val="23"/>
                      <w:lang w:eastAsia="lt-LT"/>
                    </w:rPr>
                    <w:t>BENDRA, ATVIRA ELEKTRONINIO BILIETO SISTEMA ŠIAULIŲ REGIONO VIEŠAJAME TRANSPORTE</w:t>
                  </w:r>
                  <w:r>
                    <w:rPr>
                      <w:b/>
                      <w:bCs/>
                      <w:sz w:val="23"/>
                      <w:szCs w:val="23"/>
                      <w:lang w:eastAsia="lt-LT"/>
                    </w:rPr>
                    <w:t xml:space="preserve">“ </w:t>
                  </w:r>
                </w:p>
                <w:p w14:paraId="4DAF80A7" w14:textId="77777777">
                  <w:pPr>
                    <w:jc w:val="center"/>
                    <w:rPr>
                      <w:b/>
                      <w:sz w:val="23"/>
                      <w:szCs w:val="23"/>
                      <w:lang w:eastAsia="lt-LT"/>
                    </w:rPr>
                  </w:pPr>
                  <w:r>
                    <w:rPr>
                      <w:b/>
                      <w:sz w:val="23"/>
                      <w:szCs w:val="23"/>
                      <w:lang w:eastAsia="lt-LT"/>
                    </w:rPr>
                    <w:t>AIŠKINAMASIS RAŠTAS</w:t>
                  </w:r>
                </w:p>
              </w:sdtContent>
            </w:sdt>
            <w:p w14:paraId="60E76C0B" w14:textId="77777777">
              <w:pPr>
                <w:jc w:val="center"/>
                <w:rPr>
                  <w:sz w:val="23"/>
                  <w:szCs w:val="23"/>
                  <w:lang w:eastAsia="lt-LT"/>
                </w:rPr>
              </w:pPr>
            </w:p>
            <w:p w14:paraId="2928D8FC" w14:textId="4E62BBDD">
              <w:pPr>
                <w:jc w:val="center"/>
                <w:rPr>
                  <w:sz w:val="23"/>
                  <w:szCs w:val="23"/>
                  <w:lang w:eastAsia="lt-LT"/>
                </w:rPr>
              </w:pPr>
              <w:r>
                <w:rPr>
                  <w:sz w:val="23"/>
                  <w:szCs w:val="23"/>
                  <w:lang w:eastAsia="lt-LT"/>
                </w:rPr>
                <w:t>2024-05-30</w:t>
              </w:r>
            </w:p>
            <w:p w14:paraId="4AE5EF78" w14:textId="1F19001C">
              <w:pPr>
                <w:jc w:val="center"/>
                <w:rPr>
                  <w:sz w:val="23"/>
                  <w:szCs w:val="23"/>
                  <w:lang w:eastAsia="lt-LT"/>
                </w:rPr>
              </w:pPr>
              <w:r>
                <w:rPr>
                  <w:sz w:val="23"/>
                  <w:szCs w:val="23"/>
                  <w:lang w:eastAsia="lt-LT"/>
                </w:rPr>
                <w:t>Radviliškis</w:t>
              </w:r>
            </w:p>
            <w:p w14:paraId="7220A00A" w14:textId="77777777">
              <w:pPr>
                <w:jc w:val="both"/>
                <w:rPr>
                  <w:color w:val="FF0000"/>
                  <w:sz w:val="23"/>
                  <w:szCs w:val="23"/>
                  <w:lang w:eastAsia="lt-LT"/>
                </w:rPr>
              </w:pPr>
            </w:p>
            <w:sdt>
              <w:sdtPr>
                <w:alias w:val="1 p."/>
                <w:tag w:val="part_a192cc0700b842c88eddddd6ed2f120b"/>
                <w:lock w:val="sdtLocked"/>
                <w:richText/>
              </w:sdtPr>
              <w:sdtContent>
                <w:p w14:paraId="1FAB661B" w14:textId="0FC92FF0">
                  <w:pPr>
                    <w:tabs>
                      <w:tab w:val="left" w:pos="855"/>
                      <w:tab w:val="left" w:pos="1134"/>
                    </w:tabs>
                    <w:suppressAutoHyphens/>
                    <w:ind w:firstLine="567"/>
                    <w:jc w:val="both"/>
                    <w:rPr>
                      <w:sz w:val="23"/>
                      <w:szCs w:val="23"/>
                      <w:shd w:val="clear" w:color="auto" w:fill="FFFFFF"/>
                      <w:lang w:eastAsia="lt-LT"/>
                    </w:rPr>
                  </w:pPr>
                  <w:sdt>
                    <w:sdtPr>
                      <w:alias w:val="Numeris"/>
                      <w:tag w:val="nr_a192cc0700b842c88eddddd6ed2f120b"/>
                      <w:lock w:val="sdtLocked"/>
                      <w:richText/>
                    </w:sdtPr>
                    <w:sdtContent>
                      <w:r>
                        <w:rPr>
                          <w:b/>
                          <w:sz w:val="23"/>
                          <w:szCs w:val="23"/>
                          <w:lang w:eastAsia="lt-LT"/>
                        </w:rPr>
                        <w:t>1</w:t>
                      </w:r>
                    </w:sdtContent>
                  </w:sdt>
                  <w:r>
                    <w:rPr>
                      <w:b/>
                      <w:sz w:val="23"/>
                      <w:szCs w:val="23"/>
                      <w:lang w:eastAsia="lt-LT"/>
                    </w:rPr>
                    <w:t>.</w:t>
                    <w:tab/>
                  </w:r>
                  <w:r>
                    <w:rPr>
                      <w:b/>
                      <w:sz w:val="23"/>
                      <w:szCs w:val="23"/>
                      <w:lang w:eastAsia="lt-LT" w:bidi="he-IL"/>
                    </w:rPr>
                    <w:t>Projekto rengimą paskatinusios priežastys, parengto sprendimo projekto tikslai ir uždaviniai</w:t>
                  </w:r>
                  <w:r>
                    <w:rPr>
                      <w:b/>
                      <w:sz w:val="23"/>
                      <w:szCs w:val="23"/>
                      <w:lang w:eastAsia="lt-LT"/>
                    </w:rPr>
                    <w:t>.</w:t>
                  </w:r>
                </w:p>
                <w:p w14:paraId="29C80E47" w14:textId="1D4FD685">
                  <w:pPr>
                    <w:tabs>
                      <w:tab w:val="left" w:pos="855"/>
                      <w:tab w:val="left" w:pos="1134"/>
                    </w:tabs>
                    <w:ind w:firstLine="567"/>
                    <w:jc w:val="both"/>
                    <w:rPr>
                      <w:color w:val="FF0000"/>
                      <w:sz w:val="23"/>
                      <w:szCs w:val="23"/>
                      <w:lang w:eastAsia="lt-LT"/>
                    </w:rPr>
                  </w:pPr>
                  <w:r>
                    <w:rPr>
                      <w:sz w:val="23"/>
                      <w:szCs w:val="23"/>
                      <w:lang w:eastAsia="lt-LT"/>
                    </w:rPr>
                    <w:t>Parengto tarybos sprendimo projekto tikslas – pritarti, kad gavus finansavimą būtų įgyvendintas projektas „</w:t>
                  </w:r>
                  <w:r>
                    <w:rPr>
                      <w:bCs/>
                      <w:sz w:val="23"/>
                      <w:szCs w:val="23"/>
                      <w:lang w:eastAsia="lt-LT"/>
                    </w:rPr>
                    <w:t>Bendra, atvira elektroninio bilieto sistema Šiaulių regiono viešajame transporte</w:t>
                  </w:r>
                  <w:r>
                    <w:rPr>
                      <w:sz w:val="23"/>
                      <w:szCs w:val="23"/>
                      <w:lang w:eastAsia="lt-LT"/>
                    </w:rPr>
                    <w:t>“ (toliau – Projektas), pritarti jungtinės veiklos (partnerystės) sutarties su Šiaulių miesto savivaldybės administracija, Šiaulių rajono savivaldybės administracija ir UAB „Busturas“ projektui bei įgalioti Radviliškio rajono savivaldybės administracijos direktorių ją pasirašyti, skirti Projektui įgyvendinti nenumatytų ar netinkamų finansuoti, tačiau Projektui įgyvendinti būtinų, išlaidų sumą.</w:t>
                  </w:r>
                </w:p>
              </w:sdtContent>
            </w:sdt>
            <w:sdt>
              <w:sdtPr>
                <w:alias w:val="2 p."/>
                <w:tag w:val="part_1871f69ce6c9489ea1659f00e558d70e"/>
                <w:lock w:val="sdtLocked"/>
                <w:richText/>
              </w:sdtPr>
              <w:sdtContent>
                <w:p w14:paraId="7405D16C" w14:textId="0A11C40D">
                  <w:pPr>
                    <w:tabs>
                      <w:tab w:val="left" w:pos="855"/>
                      <w:tab w:val="left" w:pos="993"/>
                      <w:tab w:val="left" w:pos="1276"/>
                    </w:tabs>
                    <w:suppressAutoHyphens/>
                    <w:ind w:firstLine="567"/>
                    <w:jc w:val="both"/>
                    <w:rPr>
                      <w:sz w:val="23"/>
                      <w:szCs w:val="23"/>
                      <w:lang w:eastAsia="lt-LT"/>
                    </w:rPr>
                  </w:pPr>
                  <w:sdt>
                    <w:sdtPr>
                      <w:alias w:val="Numeris"/>
                      <w:tag w:val="nr_1871f69ce6c9489ea1659f00e558d70e"/>
                      <w:lock w:val="sdtLocked"/>
                      <w:richText/>
                    </w:sdtPr>
                    <w:sdtContent>
                      <w:r>
                        <w:rPr>
                          <w:b/>
                          <w:sz w:val="23"/>
                          <w:szCs w:val="23"/>
                          <w:lang w:eastAsia="lt-LT"/>
                        </w:rPr>
                        <w:t>2</w:t>
                      </w:r>
                    </w:sdtContent>
                  </w:sdt>
                  <w:r>
                    <w:rPr>
                      <w:b/>
                      <w:sz w:val="23"/>
                      <w:szCs w:val="23"/>
                      <w:lang w:eastAsia="lt-LT"/>
                    </w:rPr>
                    <w:t>.</w:t>
                    <w:tab/>
                  </w:r>
                  <w:r>
                    <w:rPr>
                      <w:b/>
                      <w:bCs/>
                      <w:sz w:val="23"/>
                      <w:szCs w:val="23"/>
                      <w:lang w:eastAsia="lt-LT"/>
                    </w:rPr>
                    <w:t>Projekto iniciatoriai (institucija, asmenys ar piliečių atstovai) ir rengėjai.</w:t>
                  </w:r>
                </w:p>
                <w:p w14:paraId="1E400416" w14:textId="77777777">
                  <w:pPr>
                    <w:tabs>
                      <w:tab w:val="left" w:pos="855"/>
                    </w:tabs>
                    <w:ind w:firstLine="567"/>
                    <w:jc w:val="both"/>
                    <w:rPr>
                      <w:sz w:val="23"/>
                      <w:szCs w:val="23"/>
                      <w:lang w:eastAsia="lt-LT"/>
                    </w:rPr>
                  </w:pPr>
                  <w:r>
                    <w:rPr>
                      <w:sz w:val="23"/>
                      <w:szCs w:val="23"/>
                      <w:lang w:eastAsia="lt-LT"/>
                    </w:rPr>
                    <w:t>Projekto iniciatorius ir rengėjas – Radviliškio rajono savivaldybės administracijos Investicijų ir turto valdymo skyrius.</w:t>
                  </w:r>
                </w:p>
              </w:sdtContent>
            </w:sdt>
            <w:sdt>
              <w:sdtPr>
                <w:alias w:val="3 p."/>
                <w:tag w:val="part_1fd1b1876dde487ebb9440d61d20949d"/>
                <w:lock w:val="sdtLocked"/>
                <w:richText/>
              </w:sdtPr>
              <w:sdtContent>
                <w:p w14:paraId="7A2554C5" w14:textId="7A966E6B">
                  <w:pPr>
                    <w:tabs>
                      <w:tab w:val="left" w:pos="855"/>
                      <w:tab w:val="left" w:pos="993"/>
                    </w:tabs>
                    <w:suppressAutoHyphens/>
                    <w:ind w:firstLine="567"/>
                    <w:jc w:val="both"/>
                    <w:rPr>
                      <w:sz w:val="23"/>
                      <w:szCs w:val="23"/>
                      <w:lang w:eastAsia="lt-LT"/>
                    </w:rPr>
                  </w:pPr>
                  <w:sdt>
                    <w:sdtPr>
                      <w:alias w:val="Numeris"/>
                      <w:tag w:val="nr_1fd1b1876dde487ebb9440d61d20949d"/>
                      <w:lock w:val="sdtLocked"/>
                      <w:richText/>
                    </w:sdtPr>
                    <w:sdtContent>
                      <w:r>
                        <w:rPr>
                          <w:b/>
                          <w:sz w:val="23"/>
                          <w:szCs w:val="23"/>
                          <w:lang w:eastAsia="lt-LT"/>
                        </w:rPr>
                        <w:t>3</w:t>
                      </w:r>
                    </w:sdtContent>
                  </w:sdt>
                  <w:r>
                    <w:rPr>
                      <w:b/>
                      <w:sz w:val="23"/>
                      <w:szCs w:val="23"/>
                      <w:lang w:eastAsia="lt-LT"/>
                    </w:rPr>
                    <w:t>.</w:t>
                    <w:tab/>
                    <w:t>Kaip šiuo metu yra reguliuojami sprendimo projekte aptarti teisiniai santykiai.</w:t>
                  </w:r>
                </w:p>
                <w:p w14:paraId="0596C2A8" w14:textId="77777777">
                  <w:pPr>
                    <w:tabs>
                      <w:tab w:val="left" w:pos="855"/>
                    </w:tabs>
                    <w:ind w:firstLine="567"/>
                    <w:jc w:val="both"/>
                    <w:rPr>
                      <w:iCs/>
                      <w:sz w:val="23"/>
                      <w:szCs w:val="23"/>
                      <w:lang w:eastAsia="lt-LT"/>
                    </w:rPr>
                  </w:pPr>
                  <w:r>
                    <w:rPr>
                      <w:iCs/>
                      <w:sz w:val="23"/>
                      <w:szCs w:val="23"/>
                      <w:lang w:eastAsia="lt-LT"/>
                    </w:rPr>
                    <w:t xml:space="preserve">Tarybos sprendimo projektas parengtas vadovaujantis: </w:t>
                  </w:r>
                </w:p>
              </w:sdtContent>
            </w:sdt>
            <w:sdt>
              <w:sdtPr>
                <w:alias w:val="1 p."/>
                <w:tag w:val="part_586e3258795543a681bd25e2be8405fe"/>
                <w:lock w:val="sdtLocked"/>
                <w:richText/>
              </w:sdtPr>
              <w:sdtContent>
                <w:p w14:paraId="03B64887" w14:textId="5A4AA298">
                  <w:pPr>
                    <w:tabs>
                      <w:tab w:val="left" w:pos="855"/>
                    </w:tabs>
                    <w:ind w:firstLine="567"/>
                    <w:jc w:val="both"/>
                    <w:rPr>
                      <w:iCs/>
                      <w:sz w:val="23"/>
                      <w:szCs w:val="23"/>
                      <w:lang w:eastAsia="lt-LT"/>
                    </w:rPr>
                  </w:pPr>
                  <w:sdt>
                    <w:sdtPr>
                      <w:alias w:val="Numeris"/>
                      <w:tag w:val="nr_586e3258795543a681bd25e2be8405fe"/>
                      <w:lock w:val="sdtLocked"/>
                      <w:richText/>
                    </w:sdtPr>
                    <w:sdtContent>
                      <w:r>
                        <w:rPr>
                          <w:iCs/>
                          <w:szCs w:val="24"/>
                          <w:lang w:eastAsia="lt-LT"/>
                        </w:rPr>
                        <w:t>1</w:t>
                      </w:r>
                    </w:sdtContent>
                  </w:sdt>
                  <w:r>
                    <w:rPr>
                      <w:iCs/>
                      <w:szCs w:val="24"/>
                      <w:lang w:eastAsia="lt-LT"/>
                    </w:rPr>
                    <w:t xml:space="preserve">. </w:t>
                  </w:r>
                  <w:r>
                    <w:rPr>
                      <w:iCs/>
                      <w:sz w:val="23"/>
                      <w:szCs w:val="23"/>
                      <w:lang w:eastAsia="lt-LT"/>
                    </w:rPr>
                    <w:t>Lietuvos Respublikos vietos savivaldos įstatymu;</w:t>
                  </w:r>
                </w:p>
              </w:sdtContent>
            </w:sdt>
            <w:sdt>
              <w:sdtPr>
                <w:alias w:val="2 p."/>
                <w:tag w:val="part_257427bf860f4c42a57b623a4cfa5222"/>
                <w:lock w:val="sdtLocked"/>
                <w:richText/>
              </w:sdtPr>
              <w:sdtContent>
                <w:p w14:paraId="7D71CD09" w14:textId="14811BC6">
                  <w:pPr>
                    <w:tabs>
                      <w:tab w:val="left" w:pos="855"/>
                    </w:tabs>
                    <w:ind w:firstLine="567"/>
                    <w:jc w:val="both"/>
                    <w:rPr>
                      <w:iCs/>
                      <w:sz w:val="23"/>
                      <w:szCs w:val="23"/>
                      <w:lang w:eastAsia="lt-LT"/>
                    </w:rPr>
                  </w:pPr>
                  <w:sdt>
                    <w:sdtPr>
                      <w:alias w:val="Numeris"/>
                      <w:tag w:val="nr_257427bf860f4c42a57b623a4cfa5222"/>
                      <w:lock w:val="sdtLocked"/>
                      <w:richText/>
                    </w:sdtPr>
                    <w:sdtContent>
                      <w:r>
                        <w:rPr>
                          <w:iCs/>
                          <w:szCs w:val="24"/>
                          <w:lang w:eastAsia="lt-LT"/>
                        </w:rPr>
                        <w:t>2</w:t>
                      </w:r>
                    </w:sdtContent>
                  </w:sdt>
                  <w:r>
                    <w:rPr>
                      <w:iCs/>
                      <w:szCs w:val="24"/>
                      <w:lang w:eastAsia="lt-LT"/>
                    </w:rPr>
                    <w:t xml:space="preserve">. </w:t>
                  </w:r>
                  <w:r>
                    <w:rPr>
                      <w:iCs/>
                      <w:sz w:val="23"/>
                      <w:szCs w:val="23"/>
                      <w:lang w:eastAsia="lt-LT"/>
                    </w:rPr>
                    <w:t>Lietuvos Respublikos ekonomikos ir inovacijų ministro 2024 m. kovo 21 d. įsakymu Nr. 4-156 „Dėl Prioritetinių skaitmeninimo projektų, finansuojamų Ekonomikos gaivinimo ir atsparumo didinimo priemonės plano „Naujos kartos Lietuva“ ir Lietuvos Respublikos valstybės biudžeto lėšomis, sąrašo patvirtinimo“.</w:t>
                  </w:r>
                </w:p>
              </w:sdtContent>
            </w:sdt>
            <w:sdt>
              <w:sdtPr>
                <w:alias w:val="4 p."/>
                <w:tag w:val="part_979ca25fc1234deb9b3b3f0317476178"/>
                <w:lock w:val="sdtLocked"/>
                <w:richText/>
              </w:sdtPr>
              <w:sdtContent>
                <w:p w14:paraId="2A188252" w14:textId="4F451A10">
                  <w:pPr>
                    <w:tabs>
                      <w:tab w:val="left" w:pos="855"/>
                    </w:tabs>
                    <w:ind w:left="2062" w:hanging="1495"/>
                    <w:jc w:val="both"/>
                    <w:rPr>
                      <w:iCs/>
                      <w:sz w:val="23"/>
                      <w:szCs w:val="23"/>
                      <w:lang w:eastAsia="lt-LT"/>
                    </w:rPr>
                  </w:pPr>
                  <w:sdt>
                    <w:sdtPr>
                      <w:alias w:val="Numeris"/>
                      <w:tag w:val="nr_979ca25fc1234deb9b3b3f0317476178"/>
                      <w:lock w:val="sdtLocked"/>
                      <w:richText/>
                    </w:sdtPr>
                    <w:sdtContent>
                      <w:r>
                        <w:rPr>
                          <w:b/>
                          <w:iCs/>
                          <w:sz w:val="23"/>
                          <w:szCs w:val="23"/>
                          <w:lang w:eastAsia="lt-LT"/>
                        </w:rPr>
                        <w:t>4</w:t>
                      </w:r>
                    </w:sdtContent>
                  </w:sdt>
                  <w:r>
                    <w:rPr>
                      <w:b/>
                      <w:iCs/>
                      <w:sz w:val="23"/>
                      <w:szCs w:val="23"/>
                      <w:lang w:eastAsia="lt-LT"/>
                    </w:rPr>
                    <w:t>.</w:t>
                    <w:tab/>
                  </w:r>
                  <w:r>
                    <w:rPr>
                      <w:b/>
                      <w:bCs/>
                      <w:sz w:val="23"/>
                      <w:szCs w:val="23"/>
                      <w:lang w:eastAsia="lt-LT"/>
                    </w:rPr>
                    <w:t>Kokios siūlomos naujos teisinio reguliavimo nuostatos, kokių teigiamų rezultatų laukiama.</w:t>
                  </w:r>
                </w:p>
                <w:p w14:paraId="1114AF47" w14:textId="77777777">
                  <w:pPr>
                    <w:tabs>
                      <w:tab w:val="left" w:pos="567"/>
                      <w:tab w:val="left" w:pos="855"/>
                    </w:tabs>
                    <w:ind w:firstLine="567"/>
                    <w:jc w:val="both"/>
                    <w:rPr>
                      <w:sz w:val="23"/>
                      <w:szCs w:val="23"/>
                      <w:lang w:eastAsia="lt-LT"/>
                    </w:rPr>
                  </w:pPr>
                  <w:r>
                    <w:rPr>
                      <w:sz w:val="23"/>
                      <w:szCs w:val="23"/>
                      <w:shd w:val="clear" w:color="auto" w:fill="FFFFFF"/>
                      <w:lang w:eastAsia="lt-LT"/>
                    </w:rPr>
                    <w:t>Parengtu Savivaldybės tarybos sprendimo projektu pritariama, kad</w:t>
                  </w:r>
                  <w:r>
                    <w:rPr>
                      <w:sz w:val="23"/>
                      <w:szCs w:val="23"/>
                      <w:lang w:eastAsia="lt-LT"/>
                    </w:rPr>
                    <w:t xml:space="preserve"> būtų įgyvendinamas Projektas</w:t>
                  </w:r>
                  <w:r>
                    <w:rPr>
                      <w:bCs/>
                      <w:sz w:val="23"/>
                      <w:szCs w:val="23"/>
                      <w:lang w:eastAsia="lt-LT"/>
                    </w:rPr>
                    <w:t xml:space="preserve">. </w:t>
                  </w:r>
                </w:p>
                <w:p w14:paraId="73329C8E" w14:textId="3C72DBE2">
                  <w:pPr>
                    <w:tabs>
                      <w:tab w:val="left" w:pos="855"/>
                    </w:tabs>
                    <w:ind w:firstLine="567"/>
                    <w:jc w:val="both"/>
                    <w:rPr>
                      <w:sz w:val="23"/>
                      <w:szCs w:val="23"/>
                      <w:lang w:eastAsia="lt-LT"/>
                    </w:rPr>
                  </w:pPr>
                  <w:r>
                    <w:rPr>
                      <w:sz w:val="23"/>
                      <w:szCs w:val="23"/>
                      <w:lang w:eastAsia="lt-LT"/>
                    </w:rPr>
                    <w:t>2023-11-28 Šiaulių miesto savivaldybės administracija kartu su partneriais – Šiaulių rajono savivaldybės administracija, Radviliškio rajono savivaldybės administracija ir UAB „Busturas“ – teikė paraišką projekto „Bendra, atvira elektroninio bilieto sistema Šiaulių regiono viešajame transporte“ finansavimui gauti pagal antrąjį skaitmeninimo projektų atrankos kvietimą. 2024-03-15 gautas Ekonomikos ir inovacijų ministerijos raštas Nr. 3-975 (G-1960), kuriuo informuojama, kad Projektą nuspręsta įtraukti į prioritetinių projektų sąrašą. Lietuvos Respublikos ekonomikos ir inovacijų ministro 2024 m. kovo 21 d. įsakymu Nr. 4-156 „Dėl Prioritetinių skaitmeninimo projektų, finansuojamų Ekonomikos gaivinimo ir atsparumo didinimo priemonės plano „Naujos kartos Lietuva“ ir Lietuvos Respublikos valstybės biudžeto lėšomis, sąrašo patvirtinimo“, Projektas įtrauktas į prioritetinių projektų sąrašą.</w:t>
                  </w:r>
                </w:p>
                <w:p w14:paraId="77ACD763" w14:textId="10C32224">
                  <w:pPr>
                    <w:tabs>
                      <w:tab w:val="left" w:pos="855"/>
                    </w:tabs>
                    <w:ind w:firstLine="567"/>
                    <w:jc w:val="both"/>
                    <w:rPr>
                      <w:sz w:val="23"/>
                      <w:szCs w:val="23"/>
                      <w:lang w:eastAsia="lt-LT"/>
                    </w:rPr>
                  </w:pPr>
                  <w:r>
                    <w:rPr>
                      <w:sz w:val="23"/>
                      <w:szCs w:val="23"/>
                      <w:lang w:eastAsia="lt-LT"/>
                    </w:rPr>
                    <w:t>Kitas žingsnis, siekiant gauti finansavimą Projekto įgyvendinimui – Projekto įgyvendinimo plano teikimas Centrinei projektų valdymo agentūrai. Pažymėtina, kad planuojamas Projekto biudžetas ir kiti aspektai gali keistis Projekto įgyvendinimo plano vertinimo metu, atsižvelgiant į Centrinės projektų valdymo agentūros pastabas.</w:t>
                  </w:r>
                </w:p>
                <w:p w14:paraId="3CCFEF12" w14:textId="77777777">
                  <w:pPr>
                    <w:tabs>
                      <w:tab w:val="left" w:pos="855"/>
                    </w:tabs>
                    <w:ind w:firstLine="567"/>
                    <w:jc w:val="both"/>
                    <w:rPr>
                      <w:sz w:val="23"/>
                      <w:szCs w:val="23"/>
                      <w:lang w:eastAsia="lt-LT"/>
                    </w:rPr>
                  </w:pPr>
                  <w:r>
                    <w:rPr>
                      <w:sz w:val="23"/>
                      <w:szCs w:val="23"/>
                      <w:lang w:eastAsia="lt-LT"/>
                    </w:rPr>
                    <w:t xml:space="preserve">Projekto tikslas – įdiegti elektroninio bilieto sistemą Šiaulių regiono viešajame transporte, tokiu būdu užtikrinant tinkamą bei vieningą į klientą orientuotų viešųjų paslaugų teikimą Šiaulių miesto savivaldybėje, Šiaulių rajono savivaldybėje ir Radviliškio rajono savivaldybėje (su galimybe lengvai plėsti el. bilieto sistemos aprėpties ribas). </w:t>
                  </w:r>
                </w:p>
                <w:p w14:paraId="101353FE" w14:textId="77777777">
                  <w:pPr>
                    <w:tabs>
                      <w:tab w:val="left" w:pos="855"/>
                    </w:tabs>
                    <w:ind w:firstLine="567"/>
                    <w:jc w:val="both"/>
                    <w:rPr>
                      <w:sz w:val="23"/>
                      <w:szCs w:val="23"/>
                      <w:lang w:eastAsia="lt-LT"/>
                    </w:rPr>
                  </w:pPr>
                  <w:r>
                    <w:rPr>
                      <w:sz w:val="23"/>
                      <w:szCs w:val="23"/>
                      <w:lang w:eastAsia="lt-LT"/>
                    </w:rPr>
                    <w:t>Siūlomas įgyvendinti projektas prisidės prie pažangos priemonės „Kurti technologinius sprendimus ir įrankius, leidžiančius saugiai ir patogiai naudotis paslaugomis“ įgyvendinimo, kadangi bus modernizuota ir skaitmenizuota viešoji paslauga, užtikrinant jos prieinamumą trijų bendradarbiaujančių savivaldybių gyventojams ir kitiems keleiviams elektroninėmis priemonėmis, o taip pat – gyventojams bus siūlomos naujos skaitmeninės paslaugos, pasiekiamos naujai sukurtais bendro naudojimo įrankiais bei technologiniais sprendimais.</w:t>
                  </w:r>
                </w:p>
                <w:p w14:paraId="5089F191" w14:textId="1F2C6D23">
                  <w:pPr>
                    <w:tabs>
                      <w:tab w:val="left" w:pos="855"/>
                    </w:tabs>
                    <w:ind w:firstLine="567"/>
                    <w:jc w:val="both"/>
                    <w:rPr>
                      <w:sz w:val="23"/>
                      <w:szCs w:val="23"/>
                      <w:lang w:eastAsia="lt-LT"/>
                    </w:rPr>
                  </w:pPr>
                  <w:r>
                    <w:rPr>
                      <w:sz w:val="23"/>
                      <w:szCs w:val="23"/>
                      <w:lang w:eastAsia="lt-LT"/>
                    </w:rPr>
                    <w:t xml:space="preserve">Siūlomas įgyvendinti projektas prisidės prie Ekonomikos gaivinimo ir atsparumo didinimo priemonės reformos „Į klientą orientuotos paslaugos“ įgyvendinimo, kadangi siūlomu įgyvendinti projektu bus siekiama, kad trijų besiribojančių savivaldybių gyventojams ir kitiems keleiviams būtų teikiama vieninga skaitmenizuota paslauga, užtikrinant, kad ji būtų teikiama paprastai, patogiai, proaktyviai, nenaudojant popieriaus (tiek kliento atžvilgiu, tiek institucijos viduje), o jos kūrimui būtų naudojami pažangūs ir kitiems naudotojams lengvai pritaikomi skaitmeniniai sprendiniai. </w:t>
                  </w:r>
                </w:p>
                <w:p w14:paraId="57052DA7" w14:textId="77777777">
                  <w:pPr>
                    <w:tabs>
                      <w:tab w:val="left" w:pos="855"/>
                    </w:tabs>
                    <w:ind w:firstLine="567"/>
                    <w:jc w:val="both"/>
                    <w:rPr>
                      <w:sz w:val="23"/>
                      <w:szCs w:val="23"/>
                      <w:lang w:eastAsia="lt-LT"/>
                    </w:rPr>
                  </w:pPr>
                  <w:r>
                    <w:rPr>
                      <w:sz w:val="23"/>
                      <w:szCs w:val="23"/>
                      <w:lang w:eastAsia="lt-LT"/>
                    </w:rPr>
                    <w:t>Kuriant skaitmeninį sprendinį bus siekiama sudaryti vienodas galimybes visiems viešojo transporto naudotojams, įskaitant žmones su negalia ir kitakalbius, gauti skaitmenizuotą paslaugą.</w:t>
                  </w:r>
                </w:p>
                <w:p w14:paraId="7CB541AC" w14:textId="77777777">
                  <w:pPr>
                    <w:tabs>
                      <w:tab w:val="left" w:pos="855"/>
                    </w:tabs>
                    <w:ind w:firstLine="567"/>
                    <w:jc w:val="both"/>
                    <w:rPr>
                      <w:sz w:val="23"/>
                      <w:szCs w:val="23"/>
                      <w:lang w:eastAsia="lt-LT"/>
                    </w:rPr>
                  </w:pPr>
                  <w:r>
                    <w:rPr>
                      <w:sz w:val="23"/>
                      <w:szCs w:val="23"/>
                      <w:lang w:eastAsia="lt-LT"/>
                    </w:rPr>
                    <w:t xml:space="preserve">Siūlomu įgyvendinti projektu bus užtikrinamas patikimumas ir saugumas, informacijos ir duomenų tikslumas (su galimybe jų atnaujinimui pagal poreikį), kadangi siekiant užtikrinti pasitikėjimą skaitmeninėmis paslaugomis bei skatinti naudojimąsi jomis, bus užtikrinama paslaugos atitiktis asmens duomenų apsaugos, privatumo bei informacinių technologijų saugumo reikalavimams. </w:t>
                  </w:r>
                </w:p>
                <w:p w14:paraId="50A553CD" w14:textId="77777777">
                  <w:pPr>
                    <w:tabs>
                      <w:tab w:val="left" w:pos="855"/>
                    </w:tabs>
                    <w:ind w:firstLine="567"/>
                    <w:jc w:val="both"/>
                    <w:rPr>
                      <w:sz w:val="23"/>
                      <w:szCs w:val="23"/>
                      <w:lang w:eastAsia="lt-LT"/>
                    </w:rPr>
                  </w:pPr>
                  <w:r>
                    <w:rPr>
                      <w:sz w:val="23"/>
                      <w:szCs w:val="23"/>
                      <w:lang w:eastAsia="lt-LT"/>
                    </w:rPr>
                    <w:t xml:space="preserve">Laukiamas rezultatas: </w:t>
                  </w:r>
                </w:p>
                <w:p w14:paraId="718CC419" w14:textId="29AAF12F">
                  <w:pPr>
                    <w:tabs>
                      <w:tab w:val="left" w:pos="567"/>
                      <w:tab w:val="left" w:pos="851"/>
                      <w:tab w:val="left" w:pos="993"/>
                    </w:tabs>
                    <w:ind w:firstLine="567"/>
                    <w:jc w:val="both"/>
                    <w:rPr>
                      <w:sz w:val="23"/>
                      <w:szCs w:val="23"/>
                      <w:lang w:eastAsia="lt-LT"/>
                    </w:rPr>
                  </w:pPr>
                  <w:r>
                    <w:rPr>
                      <w:sz w:val="23"/>
                      <w:szCs w:val="23"/>
                      <w:lang w:eastAsia="lt-LT"/>
                    </w:rPr>
                    <w:t>-</w:t>
                    <w:tab/>
                    <w:t xml:space="preserve">viešojo transporto keleiviai galės patogiai ir patraukliai atsiskaityti už keliones: bus galima atsiskaityti grynaisiais arba banko kortele, mobiliaisiais įrenginiais, keleivio kortelėmis; </w:t>
                  </w:r>
                </w:p>
                <w:p w14:paraId="404BF11D" w14:textId="31E39BFF">
                  <w:pPr>
                    <w:tabs>
                      <w:tab w:val="left" w:pos="567"/>
                      <w:tab w:val="left" w:pos="851"/>
                      <w:tab w:val="left" w:pos="993"/>
                    </w:tabs>
                    <w:ind w:firstLine="567"/>
                    <w:jc w:val="both"/>
                    <w:rPr>
                      <w:sz w:val="23"/>
                      <w:szCs w:val="23"/>
                      <w:lang w:eastAsia="lt-LT"/>
                    </w:rPr>
                  </w:pPr>
                  <w:r>
                    <w:rPr>
                      <w:sz w:val="23"/>
                      <w:szCs w:val="23"/>
                      <w:lang w:eastAsia="lt-LT"/>
                    </w:rPr>
                    <w:t>-</w:t>
                    <w:tab/>
                    <w:t>bus užtikrinta galimybė keleiviams vienu sprendiniu naudotis Šiaulių miesto savivaldybės, Šiaulių rajono savivaldybės ir Radviliškio rajono savivaldybės vežėjų paslaugomis;</w:t>
                  </w:r>
                </w:p>
                <w:p w14:paraId="3C6DAD18" w14:textId="4F89D318">
                  <w:pPr>
                    <w:tabs>
                      <w:tab w:val="left" w:pos="567"/>
                      <w:tab w:val="left" w:pos="851"/>
                      <w:tab w:val="left" w:pos="993"/>
                    </w:tabs>
                    <w:ind w:firstLine="567"/>
                    <w:jc w:val="both"/>
                    <w:rPr>
                      <w:sz w:val="23"/>
                      <w:szCs w:val="23"/>
                      <w:lang w:eastAsia="lt-LT"/>
                    </w:rPr>
                  </w:pPr>
                  <w:r>
                    <w:rPr>
                      <w:sz w:val="23"/>
                      <w:szCs w:val="23"/>
                      <w:lang w:eastAsia="lt-LT"/>
                    </w:rPr>
                    <w:t>-</w:t>
                    <w:tab/>
                    <w:t>įvairūs statistiniai duomenys apie viešąją paslaugą leis atlikti duomenų analizes, kurių pagalba bus galima priimti sprendimus dėl maršrutų optimizavimo, patogesnio suderinamumo, tvarkaraščių tikslinimo pagal keleivių poreikius ir eismo srautus.</w:t>
                  </w:r>
                </w:p>
                <w:p w14:paraId="5696371A" w14:textId="77777777">
                  <w:pPr>
                    <w:tabs>
                      <w:tab w:val="left" w:pos="855"/>
                    </w:tabs>
                    <w:ind w:firstLine="567"/>
                    <w:jc w:val="both"/>
                    <w:rPr>
                      <w:sz w:val="23"/>
                      <w:szCs w:val="23"/>
                      <w:lang w:eastAsia="lt-LT"/>
                    </w:rPr>
                  </w:pPr>
                  <w:r>
                    <w:rPr>
                      <w:sz w:val="23"/>
                      <w:szCs w:val="23"/>
                      <w:lang w:eastAsia="lt-LT"/>
                    </w:rPr>
                    <w:t>Planuojamas Projekto tinkamų finansuoti išlaidų biudžetas sudarys 4 063 668,08 Eur, iš jų – 3 421 519,32 Eur Ekonomikos gaivinimo ir atsparumo didinimo priemonės plano „Naujos kartos Lietuva“ lėšos ir 642 148,76 Eur PVM išlaidos, finansuojamos iš Lietuvos Respublikos valstybės biudžeto lėšų.</w:t>
                  </w:r>
                </w:p>
              </w:sdtContent>
            </w:sdt>
            <w:sdt>
              <w:sdtPr>
                <w:alias w:val="5 p."/>
                <w:tag w:val="part_8f862a9f25714a27bbc6579552e84e4b"/>
                <w:lock w:val="sdtLocked"/>
                <w:richText/>
              </w:sdtPr>
              <w:sdtContent>
                <w:p w14:paraId="2BF3C471" w14:textId="77777777">
                  <w:pPr>
                    <w:tabs>
                      <w:tab w:val="left" w:pos="855"/>
                    </w:tabs>
                    <w:ind w:firstLine="567"/>
                    <w:jc w:val="both"/>
                    <w:rPr>
                      <w:b/>
                      <w:bCs/>
                      <w:sz w:val="23"/>
                      <w:szCs w:val="23"/>
                      <w:lang w:eastAsia="lt-LT"/>
                    </w:rPr>
                  </w:pPr>
                  <w:sdt>
                    <w:sdtPr>
                      <w:alias w:val="Numeris"/>
                      <w:tag w:val="nr_8f862a9f25714a27bbc6579552e84e4b"/>
                      <w:lock w:val="sdtLocked"/>
                      <w:richText/>
                    </w:sdtPr>
                    <w:sdtContent>
                      <w:r>
                        <w:rPr>
                          <w:b/>
                          <w:bCs/>
                          <w:sz w:val="23"/>
                          <w:szCs w:val="23"/>
                          <w:lang w:eastAsia="lt-LT"/>
                        </w:rPr>
                        <w:t>5</w:t>
                      </w:r>
                    </w:sdtContent>
                  </w:sdt>
                  <w:r>
                    <w:rPr>
                      <w:b/>
                      <w:bCs/>
                      <w:sz w:val="23"/>
                      <w:szCs w:val="23"/>
                      <w:lang w:eastAsia="lt-LT"/>
                    </w:rPr>
                    <w:t>. Galimos neigiamos priimto sprendimo projekto pasekmės ir kokių priemonių reikėtų imtis, kad tokių pasekmių būtų išvengta.</w:t>
                  </w:r>
                </w:p>
                <w:p w14:paraId="41C3F83F" w14:textId="77777777">
                  <w:pPr>
                    <w:tabs>
                      <w:tab w:val="left" w:pos="855"/>
                    </w:tabs>
                    <w:ind w:firstLine="567"/>
                    <w:jc w:val="both"/>
                    <w:rPr>
                      <w:sz w:val="23"/>
                      <w:szCs w:val="23"/>
                      <w:lang w:eastAsia="lt-LT"/>
                    </w:rPr>
                  </w:pPr>
                  <w:r>
                    <w:rPr>
                      <w:sz w:val="23"/>
                      <w:szCs w:val="23"/>
                      <w:lang w:eastAsia="lt-LT"/>
                    </w:rPr>
                    <w:t>Neigiamų pasekmių nenumatoma.</w:t>
                  </w:r>
                </w:p>
              </w:sdtContent>
            </w:sdt>
            <w:sdt>
              <w:sdtPr>
                <w:alias w:val="6 p."/>
                <w:tag w:val="part_7f4ae0b733984102b06f17354258922c"/>
                <w:lock w:val="sdtLocked"/>
                <w:richText/>
              </w:sdtPr>
              <w:sdtContent>
                <w:p w14:paraId="4360192C" w14:textId="77777777">
                  <w:pPr>
                    <w:tabs>
                      <w:tab w:val="left" w:pos="855"/>
                    </w:tabs>
                    <w:ind w:firstLine="567"/>
                    <w:jc w:val="both"/>
                    <w:rPr>
                      <w:sz w:val="23"/>
                      <w:szCs w:val="23"/>
                      <w:lang w:eastAsia="lt-LT"/>
                    </w:rPr>
                  </w:pPr>
                  <w:sdt>
                    <w:sdtPr>
                      <w:alias w:val="Numeris"/>
                      <w:tag w:val="nr_7f4ae0b733984102b06f17354258922c"/>
                      <w:lock w:val="sdtLocked"/>
                      <w:richText/>
                    </w:sdtPr>
                    <w:sdtContent>
                      <w:r>
                        <w:rPr>
                          <w:b/>
                          <w:bCs/>
                          <w:sz w:val="23"/>
                          <w:szCs w:val="23"/>
                          <w:lang w:eastAsia="lt-LT"/>
                        </w:rPr>
                        <w:t>6</w:t>
                      </w:r>
                    </w:sdtContent>
                  </w:sdt>
                  <w:r>
                    <w:rPr>
                      <w:b/>
                      <w:bCs/>
                      <w:sz w:val="23"/>
                      <w:szCs w:val="23"/>
                      <w:lang w:eastAsia="lt-LT"/>
                    </w:rPr>
                    <w:t>.</w:t>
                  </w:r>
                  <w:r>
                    <w:rPr>
                      <w:sz w:val="23"/>
                      <w:szCs w:val="23"/>
                      <w:lang w:eastAsia="lt-LT"/>
                    </w:rPr>
                    <w:t xml:space="preserve"> </w:t>
                  </w:r>
                  <w:r>
                    <w:rPr>
                      <w:b/>
                      <w:bCs/>
                      <w:sz w:val="23"/>
                      <w:szCs w:val="23"/>
                      <w:lang w:eastAsia="lt-LT"/>
                    </w:rPr>
                    <w:t xml:space="preserve">Kokius teisės aktus būtina priimti, kokius galiojančius teisės aktus būtina pakeisti ar pripažinti netekusiais galios priėmus sprendimo projektą. </w:t>
                  </w:r>
                </w:p>
                <w:p w14:paraId="67C6118C" w14:textId="1EBC1D13">
                  <w:pPr>
                    <w:tabs>
                      <w:tab w:val="left" w:pos="855"/>
                    </w:tabs>
                    <w:ind w:firstLine="567"/>
                    <w:jc w:val="both"/>
                    <w:rPr>
                      <w:sz w:val="23"/>
                      <w:szCs w:val="23"/>
                      <w:lang w:eastAsia="lt-LT"/>
                    </w:rPr>
                  </w:pPr>
                  <w:r>
                    <w:rPr>
                      <w:sz w:val="23"/>
                      <w:szCs w:val="23"/>
                      <w:lang w:eastAsia="lt-LT"/>
                    </w:rPr>
                    <w:t>Sprendimui įgyvendinti papildomų teisės aktų priimti ar pripažinti netekusiais galios nereikės.</w:t>
                  </w:r>
                </w:p>
                <w:p w14:paraId="689FE609" w14:textId="5485B079">
                  <w:pPr>
                    <w:tabs>
                      <w:tab w:val="left" w:pos="855"/>
                    </w:tabs>
                    <w:ind w:firstLine="567"/>
                    <w:jc w:val="both"/>
                    <w:rPr>
                      <w:sz w:val="23"/>
                      <w:szCs w:val="23"/>
                      <w:lang w:eastAsia="lt-LT"/>
                    </w:rPr>
                  </w:pPr>
                  <w:r>
                    <w:rPr>
                      <w:sz w:val="23"/>
                      <w:szCs w:val="23"/>
                      <w:lang w:eastAsia="lt-LT"/>
                    </w:rPr>
                    <w:t>Priėmus sprendimą ir gavus finansavimą Projekto įgyvendinimui, reikės įtraukti Projektui skirtas lėšas į Radviliškio rajono savivaldybės biudžetą ir 2024–2026 m. strateginį veiklos planą.</w:t>
                  </w:r>
                </w:p>
              </w:sdtContent>
            </w:sdt>
            <w:sdt>
              <w:sdtPr>
                <w:alias w:val="7 p."/>
                <w:tag w:val="part_0befe94c238a4f999ec354bf598e913a"/>
                <w:lock w:val="sdtLocked"/>
                <w:richText/>
              </w:sdtPr>
              <w:sdtContent>
                <w:p w14:paraId="3352027C" w14:textId="77777777">
                  <w:pPr>
                    <w:tabs>
                      <w:tab w:val="left" w:pos="855"/>
                    </w:tabs>
                    <w:ind w:firstLine="567"/>
                    <w:jc w:val="both"/>
                    <w:rPr>
                      <w:sz w:val="23"/>
                      <w:szCs w:val="23"/>
                      <w:shd w:val="clear" w:color="auto" w:fill="FFFFFF"/>
                      <w:lang w:eastAsia="lt-LT"/>
                    </w:rPr>
                  </w:pPr>
                  <w:sdt>
                    <w:sdtPr>
                      <w:alias w:val="Numeris"/>
                      <w:tag w:val="nr_0befe94c238a4f999ec354bf598e913a"/>
                      <w:lock w:val="sdtLocked"/>
                      <w:richText/>
                    </w:sdtPr>
                    <w:sdtContent>
                      <w:r>
                        <w:rPr>
                          <w:b/>
                          <w:sz w:val="23"/>
                          <w:szCs w:val="23"/>
                          <w:lang w:eastAsia="lt-LT"/>
                        </w:rPr>
                        <w:t>7</w:t>
                      </w:r>
                    </w:sdtContent>
                  </w:sdt>
                  <w:r>
                    <w:rPr>
                      <w:b/>
                      <w:sz w:val="23"/>
                      <w:szCs w:val="23"/>
                      <w:lang w:eastAsia="lt-LT"/>
                    </w:rPr>
                    <w:t>. Sprendimo projektui įgyvendinti reikalingos lėšos, finansavimo šaltiniai</w:t>
                  </w:r>
                  <w:r>
                    <w:rPr>
                      <w:b/>
                      <w:sz w:val="23"/>
                      <w:szCs w:val="23"/>
                      <w:shd w:val="clear" w:color="auto" w:fill="FFFFFF"/>
                      <w:lang w:eastAsia="lt-LT"/>
                    </w:rPr>
                    <w:t>.</w:t>
                  </w:r>
                </w:p>
                <w:p w14:paraId="70B6F057" w14:textId="77777777">
                  <w:pPr>
                    <w:tabs>
                      <w:tab w:val="left" w:pos="855"/>
                    </w:tabs>
                    <w:ind w:firstLine="624"/>
                    <w:jc w:val="both"/>
                    <w:rPr>
                      <w:sz w:val="23"/>
                      <w:szCs w:val="23"/>
                      <w:lang w:eastAsia="lt-LT"/>
                    </w:rPr>
                  </w:pPr>
                  <w:r>
                    <w:rPr>
                      <w:sz w:val="23"/>
                      <w:szCs w:val="23"/>
                      <w:lang w:eastAsia="lt-LT"/>
                    </w:rPr>
                    <w:t>Šiuo metu nenumatoma, kad Projekto įgyvendinimui bus reikalingos savivaldybės biudžeto lėšos. Savivaldybės biudžeto lėšos būtų reikalingos tik netinkamoms finansuoti išlaidoms, jei tokių būtų nustatyta, arba įgyvendinant Projektą viršijus projekto finansavimo sutartyje numatytą Projekto vertę.</w:t>
                  </w:r>
                </w:p>
              </w:sdtContent>
            </w:sdt>
            <w:sdt>
              <w:sdtPr>
                <w:alias w:val="8 p."/>
                <w:tag w:val="part_79790324519e4490a3d699c0ee6d76b8"/>
                <w:lock w:val="sdtLocked"/>
                <w:richText/>
              </w:sdtPr>
              <w:sdtContent>
                <w:p w14:paraId="71C900CB" w14:textId="77777777">
                  <w:pPr>
                    <w:tabs>
                      <w:tab w:val="left" w:pos="855"/>
                      <w:tab w:val="left" w:pos="1200"/>
                    </w:tabs>
                    <w:ind w:firstLine="567"/>
                    <w:jc w:val="both"/>
                    <w:rPr>
                      <w:b/>
                      <w:sz w:val="23"/>
                      <w:szCs w:val="23"/>
                      <w:lang w:eastAsia="lt-LT"/>
                    </w:rPr>
                  </w:pPr>
                  <w:sdt>
                    <w:sdtPr>
                      <w:alias w:val="Numeris"/>
                      <w:tag w:val="nr_79790324519e4490a3d699c0ee6d76b8"/>
                      <w:lock w:val="sdtLocked"/>
                      <w:richText/>
                    </w:sdtPr>
                    <w:sdtContent>
                      <w:r>
                        <w:rPr>
                          <w:b/>
                          <w:sz w:val="23"/>
                          <w:szCs w:val="23"/>
                          <w:lang w:eastAsia="lt-LT"/>
                        </w:rPr>
                        <w:t>8</w:t>
                      </w:r>
                    </w:sdtContent>
                  </w:sdt>
                  <w:r>
                    <w:rPr>
                      <w:b/>
                      <w:sz w:val="23"/>
                      <w:szCs w:val="23"/>
                      <w:lang w:eastAsia="lt-LT"/>
                    </w:rPr>
                    <w:t>. Sprendimo projekto rengimo metu gauti specialistų vertinimai ir išvados.</w:t>
                  </w:r>
                </w:p>
                <w:p w14:paraId="4730638E" w14:textId="77777777">
                  <w:pPr>
                    <w:tabs>
                      <w:tab w:val="left" w:pos="855"/>
                      <w:tab w:val="left" w:pos="1200"/>
                    </w:tabs>
                    <w:ind w:firstLine="567"/>
                    <w:jc w:val="both"/>
                    <w:rPr>
                      <w:bCs/>
                      <w:sz w:val="23"/>
                      <w:szCs w:val="23"/>
                      <w:lang w:eastAsia="lt-LT"/>
                    </w:rPr>
                  </w:pPr>
                  <w:r>
                    <w:rPr>
                      <w:bCs/>
                      <w:sz w:val="23"/>
                      <w:szCs w:val="23"/>
                      <w:lang w:eastAsia="lt-LT"/>
                    </w:rPr>
                    <w:t>Nėra.</w:t>
                  </w:r>
                </w:p>
              </w:sdtContent>
            </w:sdt>
            <w:sdt>
              <w:sdtPr>
                <w:alias w:val="9 p."/>
                <w:tag w:val="part_61c20b0e41844ce0808c3c3a3b964c98"/>
                <w:lock w:val="sdtLocked"/>
                <w:richText/>
              </w:sdtPr>
              <w:sdtContent>
                <w:p w14:paraId="26682983" w14:textId="77777777">
                  <w:pPr>
                    <w:tabs>
                      <w:tab w:val="left" w:pos="855"/>
                      <w:tab w:val="left" w:pos="1200"/>
                    </w:tabs>
                    <w:ind w:firstLine="567"/>
                    <w:jc w:val="both"/>
                    <w:rPr>
                      <w:b/>
                      <w:sz w:val="23"/>
                      <w:szCs w:val="23"/>
                      <w:lang w:eastAsia="lt-LT"/>
                    </w:rPr>
                  </w:pPr>
                  <w:sdt>
                    <w:sdtPr>
                      <w:alias w:val="Numeris"/>
                      <w:tag w:val="nr_61c20b0e41844ce0808c3c3a3b964c98"/>
                      <w:lock w:val="sdtLocked"/>
                      <w:richText/>
                    </w:sdtPr>
                    <w:sdtContent>
                      <w:r>
                        <w:rPr>
                          <w:b/>
                          <w:sz w:val="23"/>
                          <w:szCs w:val="23"/>
                          <w:lang w:eastAsia="lt-LT"/>
                        </w:rPr>
                        <w:t>9</w:t>
                      </w:r>
                    </w:sdtContent>
                  </w:sdt>
                  <w:r>
                    <w:rPr>
                      <w:b/>
                      <w:sz w:val="23"/>
                      <w:szCs w:val="23"/>
                      <w:lang w:eastAsia="lt-LT"/>
                    </w:rPr>
                    <w:t>. Numatomo teisinio reguliavimo poveikio vertinimo rezultatai.</w:t>
                  </w:r>
                </w:p>
                <w:p w14:paraId="050D41CA" w14:textId="77777777">
                  <w:pPr>
                    <w:tabs>
                      <w:tab w:val="left" w:pos="855"/>
                    </w:tabs>
                    <w:ind w:firstLine="567"/>
                    <w:jc w:val="both"/>
                    <w:rPr>
                      <w:sz w:val="23"/>
                      <w:szCs w:val="23"/>
                      <w:shd w:val="clear" w:color="auto" w:fill="FFFFFF"/>
                      <w:lang w:eastAsia="lt-LT"/>
                    </w:rPr>
                  </w:pPr>
                  <w:r>
                    <w:rPr>
                      <w:sz w:val="23"/>
                      <w:szCs w:val="23"/>
                      <w:shd w:val="clear" w:color="auto" w:fill="FFFFFF"/>
                      <w:lang w:eastAsia="lt-LT"/>
                    </w:rPr>
                    <w:t>Neatlikta ir nenumatyta.</w:t>
                  </w:r>
                </w:p>
              </w:sdtContent>
            </w:sdt>
            <w:sdt>
              <w:sdtPr>
                <w:alias w:val="10 p."/>
                <w:tag w:val="part_ac660790903e4fc68252a50d605dae01"/>
                <w:lock w:val="sdtLocked"/>
                <w:richText/>
              </w:sdtPr>
              <w:sdtContent>
                <w:p w14:paraId="68A18286" w14:textId="77777777">
                  <w:pPr>
                    <w:tabs>
                      <w:tab w:val="left" w:pos="855"/>
                    </w:tabs>
                    <w:ind w:firstLine="567"/>
                    <w:jc w:val="both"/>
                    <w:rPr>
                      <w:sz w:val="23"/>
                      <w:szCs w:val="23"/>
                      <w:shd w:val="clear" w:color="auto" w:fill="FFFFFF"/>
                      <w:lang w:eastAsia="lt-LT"/>
                    </w:rPr>
                  </w:pPr>
                  <w:sdt>
                    <w:sdtPr>
                      <w:alias w:val="Numeris"/>
                      <w:tag w:val="nr_ac660790903e4fc68252a50d605dae01"/>
                      <w:lock w:val="sdtLocked"/>
                      <w:richText/>
                    </w:sdtPr>
                    <w:sdtContent>
                      <w:r>
                        <w:rPr>
                          <w:rFonts w:eastAsia="Calibri"/>
                          <w:b/>
                          <w:sz w:val="23"/>
                          <w:szCs w:val="23"/>
                          <w:lang w:eastAsia="ar-SA"/>
                        </w:rPr>
                        <w:t>10</w:t>
                      </w:r>
                    </w:sdtContent>
                  </w:sdt>
                  <w:r>
                    <w:rPr>
                      <w:rFonts w:eastAsia="Calibri"/>
                      <w:b/>
                      <w:sz w:val="23"/>
                      <w:szCs w:val="23"/>
                      <w:lang w:eastAsia="ar-SA"/>
                    </w:rPr>
                    <w:t>. Sprendimo projekto antikorupcinis vertinimas.</w:t>
                  </w:r>
                  <w:r>
                    <w:rPr>
                      <w:i/>
                      <w:sz w:val="23"/>
                      <w:szCs w:val="23"/>
                      <w:shd w:val="clear" w:color="auto" w:fill="FFFFFF"/>
                      <w:lang w:eastAsia="lt-LT"/>
                    </w:rPr>
                    <w:t xml:space="preserve"> </w:t>
                  </w:r>
                </w:p>
                <w:p w14:paraId="17194BF6" w14:textId="112A8C21">
                  <w:pPr>
                    <w:tabs>
                      <w:tab w:val="left" w:pos="855"/>
                    </w:tabs>
                    <w:ind w:firstLine="567"/>
                    <w:jc w:val="both"/>
                    <w:rPr>
                      <w:sz w:val="23"/>
                      <w:szCs w:val="23"/>
                      <w:shd w:val="clear" w:color="auto" w:fill="FFFFFF"/>
                      <w:lang w:eastAsia="lt-LT"/>
                    </w:rPr>
                  </w:pPr>
                  <w:r>
                    <w:rPr>
                      <w:color w:val="000000"/>
                      <w:sz w:val="23"/>
                      <w:szCs w:val="23"/>
                      <w:lang w:eastAsia="lt-LT"/>
                    </w:rPr>
                    <w:t xml:space="preserve">Vadovaujantis </w:t>
                  </w:r>
                  <w:r>
                    <w:rPr>
                      <w:sz w:val="23"/>
                      <w:szCs w:val="23"/>
                      <w:lang w:eastAsia="lt-LT"/>
                    </w:rPr>
                    <w:t>Lietuvos Respublikos korupcijos prevencijos įstatymu šiam sprendimo projektui antikorupcinis vertinimas nėra taikytinas</w:t>
                  </w:r>
                  <w:r>
                    <w:rPr>
                      <w:sz w:val="23"/>
                      <w:szCs w:val="23"/>
                      <w:shd w:val="clear" w:color="auto" w:fill="FFFFFF"/>
                      <w:lang w:eastAsia="lt-LT"/>
                    </w:rPr>
                    <w:t>.</w:t>
                  </w:r>
                </w:p>
              </w:sdtContent>
            </w:sdt>
            <w:sdt>
              <w:sdtPr>
                <w:alias w:val="11 p."/>
                <w:tag w:val="part_8cee0a6b87f54fd98d6fb49e3689e6c6"/>
                <w:lock w:val="sdtLocked"/>
                <w:richText/>
              </w:sdtPr>
              <w:sdtContent>
                <w:p w14:paraId="4083EAD1" w14:textId="7703EB78">
                  <w:pPr>
                    <w:tabs>
                      <w:tab w:val="left" w:pos="855"/>
                      <w:tab w:val="left" w:pos="1134"/>
                    </w:tabs>
                    <w:ind w:firstLine="567"/>
                    <w:jc w:val="both"/>
                    <w:rPr>
                      <w:rFonts w:eastAsia="Calibri"/>
                      <w:b/>
                      <w:bCs/>
                      <w:sz w:val="23"/>
                      <w:szCs w:val="23"/>
                      <w:lang w:eastAsia="lt-LT"/>
                    </w:rPr>
                  </w:pPr>
                  <w:sdt>
                    <w:sdtPr>
                      <w:alias w:val="Numeris"/>
                      <w:tag w:val="nr_8cee0a6b87f54fd98d6fb49e3689e6c6"/>
                      <w:lock w:val="sdtLocked"/>
                      <w:richText/>
                    </w:sdtPr>
                    <w:sdtContent>
                      <w:r>
                        <w:rPr>
                          <w:rFonts w:eastAsia="Calibri"/>
                          <w:b/>
                          <w:bCs/>
                          <w:sz w:val="23"/>
                          <w:szCs w:val="23"/>
                          <w:lang w:eastAsia="lt-LT"/>
                        </w:rPr>
                        <w:t>11</w:t>
                      </w:r>
                    </w:sdtContent>
                  </w:sdt>
                  <w:r>
                    <w:rPr>
                      <w:rFonts w:eastAsia="Calibri"/>
                      <w:b/>
                      <w:bCs/>
                      <w:sz w:val="23"/>
                      <w:szCs w:val="23"/>
                      <w:lang w:eastAsia="lt-LT"/>
                    </w:rPr>
                    <w:t>.</w:t>
                    <w:tab/>
                    <w:t xml:space="preserve">Kiti, iniciatoriaus nuomone, reikalingi pagrindimai ir paaiškinimai. </w:t>
                  </w:r>
                </w:p>
                <w:p w14:paraId="1FD43496" w14:textId="77777777">
                  <w:pPr>
                    <w:tabs>
                      <w:tab w:val="left" w:pos="855"/>
                    </w:tabs>
                    <w:ind w:firstLine="567"/>
                    <w:jc w:val="both"/>
                    <w:rPr>
                      <w:kern w:val="2"/>
                      <w:sz w:val="23"/>
                      <w:szCs w:val="23"/>
                      <w:shd w:val="clear" w:color="auto" w:fill="FFFFFF"/>
                      <w:lang w:eastAsia="lt-LT"/>
                    </w:rPr>
                  </w:pPr>
                  <w:r>
                    <w:rPr>
                      <w:kern w:val="2"/>
                      <w:sz w:val="23"/>
                      <w:szCs w:val="23"/>
                      <w:shd w:val="clear" w:color="auto" w:fill="FFFFFF"/>
                      <w:lang w:eastAsia="lt-LT"/>
                    </w:rPr>
                    <w:t>Nėra.</w:t>
                  </w:r>
                </w:p>
              </w:sdtContent>
            </w:sdt>
            <w:sdt>
              <w:sdtPr>
                <w:alias w:val="12 p."/>
                <w:tag w:val="part_a99f7fb120294858bed5bb6470903bab"/>
                <w:lock w:val="sdtLocked"/>
                <w:richText/>
              </w:sdtPr>
              <w:sdtContent>
                <w:p w14:paraId="2AF21E1C" w14:textId="77777777">
                  <w:pPr>
                    <w:tabs>
                      <w:tab w:val="left" w:pos="855"/>
                    </w:tabs>
                    <w:ind w:firstLine="567"/>
                    <w:jc w:val="both"/>
                    <w:rPr>
                      <w:rFonts w:eastAsia="Calibri"/>
                      <w:b/>
                      <w:bCs/>
                      <w:sz w:val="23"/>
                      <w:szCs w:val="23"/>
                      <w:lang w:eastAsia="lt-LT"/>
                    </w:rPr>
                  </w:pPr>
                  <w:sdt>
                    <w:sdtPr>
                      <w:alias w:val="Numeris"/>
                      <w:tag w:val="nr_a99f7fb120294858bed5bb6470903bab"/>
                      <w:lock w:val="sdtLocked"/>
                      <w:richText/>
                    </w:sdtPr>
                    <w:sdtContent>
                      <w:r>
                        <w:rPr>
                          <w:rFonts w:eastAsia="Calibri"/>
                          <w:b/>
                          <w:bCs/>
                          <w:kern w:val="2"/>
                          <w:sz w:val="23"/>
                          <w:szCs w:val="23"/>
                          <w:shd w:val="clear" w:color="auto" w:fill="FFFFFF"/>
                          <w:lang w:eastAsia="lt-LT"/>
                        </w:rPr>
                        <w:t>12</w:t>
                      </w:r>
                    </w:sdtContent>
                  </w:sdt>
                  <w:r>
                    <w:rPr>
                      <w:rFonts w:eastAsia="Calibri"/>
                      <w:b/>
                      <w:bCs/>
                      <w:kern w:val="2"/>
                      <w:sz w:val="23"/>
                      <w:szCs w:val="23"/>
                      <w:shd w:val="clear" w:color="auto" w:fill="FFFFFF"/>
                      <w:lang w:eastAsia="lt-LT"/>
                    </w:rPr>
                    <w:t>.</w:t>
                  </w:r>
                  <w:r>
                    <w:rPr>
                      <w:rFonts w:eastAsia="Calibri"/>
                      <w:b/>
                      <w:bCs/>
                      <w:sz w:val="23"/>
                      <w:szCs w:val="23"/>
                      <w:lang w:eastAsia="lt-LT"/>
                    </w:rPr>
                    <w:t xml:space="preserve"> Pridedami dokumentai.</w:t>
                  </w:r>
                </w:p>
                <w:p w14:paraId="2579D3D1" w14:textId="171EB543">
                  <w:pPr>
                    <w:tabs>
                      <w:tab w:val="left" w:pos="855"/>
                    </w:tabs>
                    <w:ind w:firstLine="567"/>
                    <w:jc w:val="both"/>
                    <w:rPr>
                      <w:kern w:val="2"/>
                      <w:sz w:val="23"/>
                      <w:szCs w:val="23"/>
                      <w:shd w:val="clear" w:color="auto" w:fill="FFFFFF"/>
                      <w:lang w:eastAsia="lt-LT"/>
                    </w:rPr>
                  </w:pPr>
                  <w:r>
                    <w:rPr>
                      <w:sz w:val="23"/>
                      <w:szCs w:val="23"/>
                      <w:lang w:eastAsia="lt-LT"/>
                    </w:rPr>
                    <w:t>Jungtinės veiklos (partnerystės) sutarties su Šiaulių miesto savivaldybės administracija, Šiaulių rajono savivaldybės administracija ir UAB „Busturas“ projektas.</w:t>
                  </w:r>
                </w:p>
                <w:p w14:paraId="6C241456" w14:textId="77777777">
                  <w:pPr>
                    <w:tabs>
                      <w:tab w:val="left" w:pos="855"/>
                    </w:tabs>
                    <w:ind w:firstLine="567"/>
                    <w:jc w:val="both"/>
                    <w:rPr>
                      <w:b/>
                      <w:sz w:val="23"/>
                      <w:szCs w:val="23"/>
                      <w:shd w:val="clear" w:color="auto" w:fill="FFFFFF"/>
                      <w:lang w:eastAsia="lt-LT"/>
                    </w:rPr>
                  </w:pPr>
                </w:p>
                <w:p w14:paraId="4D53A3B3" w14:textId="77777777">
                  <w:pPr>
                    <w:tabs>
                      <w:tab w:val="left" w:pos="855"/>
                    </w:tabs>
                    <w:ind w:firstLine="567"/>
                    <w:jc w:val="both"/>
                    <w:rPr>
                      <w:b/>
                      <w:sz w:val="23"/>
                      <w:szCs w:val="23"/>
                      <w:shd w:val="clear" w:color="auto" w:fill="FFFFFF"/>
                      <w:lang w:eastAsia="lt-LT"/>
                    </w:rPr>
                  </w:pPr>
                </w:p>
                <w:p w14:paraId="6D0AE55F" w14:textId="77777777">
                  <w:pPr>
                    <w:tabs>
                      <w:tab w:val="left" w:pos="855"/>
                    </w:tabs>
                    <w:ind w:firstLine="567"/>
                    <w:jc w:val="both"/>
                    <w:rPr>
                      <w:b/>
                      <w:sz w:val="23"/>
                      <w:szCs w:val="23"/>
                      <w:shd w:val="clear" w:color="auto" w:fill="FFFFFF"/>
                      <w:lang w:eastAsia="lt-LT"/>
                    </w:rPr>
                  </w:pPr>
                </w:p>
              </w:sdtContent>
            </w:sdt>
          </w:sdtContent>
        </w:sdt>
        <w:sdt>
          <w:sdtPr>
            <w:alias w:val="signatura"/>
            <w:tag w:val="part_847608b72e174d57bdacce0d77416c6c"/>
            <w:lock w:val="sdtLocked"/>
            <w:richText/>
          </w:sdtPr>
          <w:sdtContent>
            <w:p w14:paraId="56900F49" w14:textId="067C2C6A">
              <w:pPr>
                <w:widowControl w:val="0"/>
                <w:tabs>
                  <w:tab w:val="left" w:pos="855"/>
                  <w:tab w:val="right" w:pos="9638"/>
                </w:tabs>
                <w:suppressAutoHyphens/>
                <w:jc w:val="both"/>
                <w:rPr>
                  <w:rFonts w:eastAsia="Lucida Sans Unicode"/>
                  <w:sz w:val="23"/>
                  <w:szCs w:val="23"/>
                </w:rPr>
              </w:pPr>
              <w:r>
                <w:rPr>
                  <w:rFonts w:eastAsia="Lucida Sans Unicode"/>
                  <w:sz w:val="23"/>
                  <w:szCs w:val="23"/>
                </w:rPr>
                <w:t xml:space="preserve">Investicijų ir turto valdymo skyriaus vyriausioji specialistė                                                     Justė Kriuklienė</w:t>
              </w:r>
            </w:p>
            <w:p w14:paraId="0BA96B68" w14:textId="77777777">
              <w:pPr>
                <w:tabs>
                  <w:tab w:val="left" w:pos="855"/>
                </w:tabs>
                <w:ind w:firstLine="567"/>
                <w:jc w:val="both"/>
                <w:rPr>
                  <w:color w:val="FF0000"/>
                  <w:sz w:val="23"/>
                  <w:szCs w:val="23"/>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50FE5A" w14:textId="77777777">
      <w:pPr>
        <w:rPr>
          <w:szCs w:val="24"/>
          <w:lang w:eastAsia="lt-LT"/>
        </w:rPr>
      </w:pPr>
      <w:r>
        <w:rPr>
          <w:szCs w:val="24"/>
          <w:lang w:eastAsia="lt-LT"/>
        </w:rPr>
        <w:separator/>
      </w:r>
    </w:p>
  </w:endnote>
  <w:endnote w:type="continuationSeparator" w:id="0">
    <w:p w14:paraId="2BEDA3F7"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CC1FB9" w14:textId="77777777">
      <w:pPr>
        <w:rPr>
          <w:szCs w:val="24"/>
          <w:lang w:eastAsia="lt-LT"/>
        </w:rPr>
      </w:pPr>
      <w:r>
        <w:rPr>
          <w:szCs w:val="24"/>
          <w:lang w:eastAsia="lt-LT"/>
        </w:rPr>
        <w:separator/>
      </w:r>
    </w:p>
  </w:footnote>
  <w:footnote w:type="continuationSeparator" w:id="0">
    <w:p w14:paraId="0EEECACB"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023655"/>
  <w15:chartTrackingRefBased/>
  <w15:docId w15:val="{669D7D6F-BF37-4977-B9BB-A6DE51CF4A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81027788">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403721192">
      <w:bodyDiv w:val="1"/>
      <w:marLeft w:val="0"/>
      <w:marRight w:val="0"/>
      <w:marTop w:val="0"/>
      <w:marBottom w:val="0"/>
      <w:divBdr>
        <w:top w:val="none" w:sz="0" w:space="0" w:color="auto"/>
        <w:left w:val="none" w:sz="0" w:space="0" w:color="auto"/>
        <w:bottom w:val="none" w:sz="0" w:space="0" w:color="auto"/>
        <w:right w:val="none" w:sz="0" w:space="0" w:color="auto"/>
      </w:divBdr>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535823386">
      <w:bodyDiv w:val="1"/>
      <w:marLeft w:val="0"/>
      <w:marRight w:val="0"/>
      <w:marTop w:val="0"/>
      <w:marBottom w:val="0"/>
      <w:divBdr>
        <w:top w:val="none" w:sz="0" w:space="0" w:color="auto"/>
        <w:left w:val="none" w:sz="0" w:space="0" w:color="auto"/>
        <w:bottom w:val="none" w:sz="0" w:space="0" w:color="auto"/>
        <w:right w:val="none" w:sz="0" w:space="0" w:color="auto"/>
      </w:divBdr>
    </w:div>
    <w:div w:id="675770777">
      <w:bodyDiv w:val="1"/>
      <w:marLeft w:val="0"/>
      <w:marRight w:val="0"/>
      <w:marTop w:val="0"/>
      <w:marBottom w:val="0"/>
      <w:divBdr>
        <w:top w:val="none" w:sz="0" w:space="0" w:color="auto"/>
        <w:left w:val="none" w:sz="0" w:space="0" w:color="auto"/>
        <w:bottom w:val="none" w:sz="0" w:space="0" w:color="auto"/>
        <w:right w:val="none" w:sz="0" w:space="0" w:color="auto"/>
      </w:divBdr>
    </w:div>
    <w:div w:id="705566773">
      <w:bodyDiv w:val="1"/>
      <w:marLeft w:val="0"/>
      <w:marRight w:val="0"/>
      <w:marTop w:val="0"/>
      <w:marBottom w:val="0"/>
      <w:divBdr>
        <w:top w:val="none" w:sz="0" w:space="0" w:color="auto"/>
        <w:left w:val="none" w:sz="0" w:space="0" w:color="auto"/>
        <w:bottom w:val="none" w:sz="0" w:space="0" w:color="auto"/>
        <w:right w:val="none" w:sz="0" w:space="0" w:color="auto"/>
      </w:divBdr>
      <w:divsChild>
        <w:div w:id="476848538">
          <w:marLeft w:val="0"/>
          <w:marRight w:val="0"/>
          <w:marTop w:val="0"/>
          <w:marBottom w:val="0"/>
          <w:divBdr>
            <w:top w:val="none" w:sz="0" w:space="0" w:color="auto"/>
            <w:left w:val="none" w:sz="0" w:space="0" w:color="auto"/>
            <w:bottom w:val="none" w:sz="0" w:space="0" w:color="auto"/>
            <w:right w:val="none" w:sz="0" w:space="0" w:color="auto"/>
          </w:divBdr>
        </w:div>
      </w:divsChild>
    </w:div>
    <w:div w:id="770856560">
      <w:bodyDiv w:val="1"/>
      <w:marLeft w:val="0"/>
      <w:marRight w:val="0"/>
      <w:marTop w:val="0"/>
      <w:marBottom w:val="0"/>
      <w:divBdr>
        <w:top w:val="none" w:sz="0" w:space="0" w:color="auto"/>
        <w:left w:val="none" w:sz="0" w:space="0" w:color="auto"/>
        <w:bottom w:val="none" w:sz="0" w:space="0" w:color="auto"/>
        <w:right w:val="none" w:sz="0" w:space="0" w:color="auto"/>
      </w:divBdr>
    </w:div>
    <w:div w:id="855198011">
      <w:bodyDiv w:val="1"/>
      <w:marLeft w:val="0"/>
      <w:marRight w:val="0"/>
      <w:marTop w:val="0"/>
      <w:marBottom w:val="0"/>
      <w:divBdr>
        <w:top w:val="none" w:sz="0" w:space="0" w:color="auto"/>
        <w:left w:val="none" w:sz="0" w:space="0" w:color="auto"/>
        <w:bottom w:val="none" w:sz="0" w:space="0" w:color="auto"/>
        <w:right w:val="none" w:sz="0" w:space="0" w:color="auto"/>
      </w:divBdr>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078481569">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381243359">
      <w:bodyDiv w:val="1"/>
      <w:marLeft w:val="0"/>
      <w:marRight w:val="0"/>
      <w:marTop w:val="0"/>
      <w:marBottom w:val="0"/>
      <w:divBdr>
        <w:top w:val="none" w:sz="0" w:space="0" w:color="auto"/>
        <w:left w:val="none" w:sz="0" w:space="0" w:color="auto"/>
        <w:bottom w:val="none" w:sz="0" w:space="0" w:color="auto"/>
        <w:right w:val="none" w:sz="0" w:space="0" w:color="auto"/>
      </w:divBdr>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448506495">
      <w:bodyDiv w:val="1"/>
      <w:marLeft w:val="0"/>
      <w:marRight w:val="0"/>
      <w:marTop w:val="0"/>
      <w:marBottom w:val="0"/>
      <w:divBdr>
        <w:top w:val="none" w:sz="0" w:space="0" w:color="auto"/>
        <w:left w:val="none" w:sz="0" w:space="0" w:color="auto"/>
        <w:bottom w:val="none" w:sz="0" w:space="0" w:color="auto"/>
        <w:right w:val="none" w:sz="0" w:space="0" w:color="auto"/>
      </w:divBdr>
    </w:div>
    <w:div w:id="1466387353">
      <w:bodyDiv w:val="1"/>
      <w:marLeft w:val="0"/>
      <w:marRight w:val="0"/>
      <w:marTop w:val="0"/>
      <w:marBottom w:val="0"/>
      <w:divBdr>
        <w:top w:val="none" w:sz="0" w:space="0" w:color="auto"/>
        <w:left w:val="none" w:sz="0" w:space="0" w:color="auto"/>
        <w:bottom w:val="none" w:sz="0" w:space="0" w:color="auto"/>
        <w:right w:val="none" w:sz="0" w:space="0" w:color="auto"/>
      </w:divBdr>
    </w:div>
    <w:div w:id="1504969991">
      <w:bodyDiv w:val="1"/>
      <w:marLeft w:val="0"/>
      <w:marRight w:val="0"/>
      <w:marTop w:val="0"/>
      <w:marBottom w:val="0"/>
      <w:divBdr>
        <w:top w:val="none" w:sz="0" w:space="0" w:color="auto"/>
        <w:left w:val="none" w:sz="0" w:space="0" w:color="auto"/>
        <w:bottom w:val="none" w:sz="0" w:space="0" w:color="auto"/>
        <w:right w:val="none" w:sz="0" w:space="0" w:color="auto"/>
      </w:divBdr>
    </w:div>
    <w:div w:id="1553082076">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82266064">
      <w:bodyDiv w:val="1"/>
      <w:marLeft w:val="0"/>
      <w:marRight w:val="0"/>
      <w:marTop w:val="0"/>
      <w:marBottom w:val="0"/>
      <w:divBdr>
        <w:top w:val="none" w:sz="0" w:space="0" w:color="auto"/>
        <w:left w:val="none" w:sz="0" w:space="0" w:color="auto"/>
        <w:bottom w:val="none" w:sz="0" w:space="0" w:color="auto"/>
        <w:right w:val="none" w:sz="0" w:space="0" w:color="auto"/>
      </w:divBdr>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909461652">
      <w:bodyDiv w:val="1"/>
      <w:marLeft w:val="0"/>
      <w:marRight w:val="0"/>
      <w:marTop w:val="0"/>
      <w:marBottom w:val="0"/>
      <w:divBdr>
        <w:top w:val="none" w:sz="0" w:space="0" w:color="auto"/>
        <w:left w:val="none" w:sz="0" w:space="0" w:color="auto"/>
        <w:bottom w:val="none" w:sz="0" w:space="0" w:color="auto"/>
        <w:right w:val="none" w:sz="0" w:space="0" w:color="auto"/>
      </w:divBdr>
    </w:div>
    <w:div w:id="2012248434">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07cdeca2348485f89c2ac3230b07e99" PartId="1dd02dcfd6f440a2a191d0b985e3521b">
    <Part Type="preambule" DocPartId="5415d42da0684824bfaab8eceab02f38" PartId="fb9c8a5191ea42bca3244143c29c3f79"/>
    <Part Type="punktas" Nr="1" Abbr="1 p." DocPartId="45575bc9a8bc4c0ca834ff47e7ed53c5" PartId="500658b826b84851a1b9c257451d80e4">
      <Part Type="papunktis" Nr="1.1" Abbr="1.1 pp." DocPartId="2bd3533f07e64981a7b4339a7052900d" PartId="68c53c2ff38c4fc4a06762f8461fe148"/>
      <Part Type="papunktis" Nr="1.2" Abbr="1.2 pp." DocPartId="116d2b01ab8244678e6e1bacfb2b302e" PartId="61e1e2f2fc774bafa45fe09ef3d6e7f3"/>
    </Part>
    <Part Type="punktas" Nr="2" Abbr="2 p." DocPartId="aed48797c0834dbbadd0c483c6a927ac" PartId="2853a013b7424c368442a97039735e17"/>
    <Part Type="punktas" Nr="3" Abbr="3 p." DocPartId="e45757f94df94a9abd0b2982f0120fde" PartId="66d54ff17b8448bbabf5516db3b3ed07"/>
    <Part Type="punktas" Nr="4" Abbr="4 p." DocPartId="748978fe861c45cb86d74164b7a85dec" PartId="da9de39d50c3408a899667fcf2dd6a4f"/>
    <Part Type="skirsnis" Title="RADVILIŠKIO RAJONO SAVIVALDYBĖS TARYBOS SPRENDIMO PROJEKTO „DĖL PRITARIMO ĮGYVENDINTI PROJEKTĄ „BENDRA, ATVIRA ELEKTRONINIO BILIETO SISTEMA ŠIAULIŲ REGIONO VIEŠAJAME TRANSPORTE“ AIŠKINAMASIS RAŠTAS" DocPartId="c9c1e91265bd40aea5131158544fec33" PartId="9a861d9a28ad462fa688db0d053c3f5f">
      <Part Type="punktas" Nr="1" Abbr="1 p." DocPartId="d81eb3f7c3d94996a6bb7c9f9f213bdf" PartId="a192cc0700b842c88eddddd6ed2f120b"/>
      <Part Type="punktas" Nr="2" Abbr="2 p." DocPartId="a00b281141c64b848ca17485325bd61c" PartId="1871f69ce6c9489ea1659f00e558d70e"/>
      <Part Type="punktas" Nr="3" Abbr="3 p." DocPartId="1e7a2f1298cb4a498d8ad5af0a1561a0" PartId="1fd1b1876dde487ebb9440d61d20949d"/>
      <Part Type="punktas" Nr="1" Abbr="1 p." Notes="Numeris ne iš eilės. Trūksta dalių? [DocDalys]" DocPartId="23f61efebf574c56bb55e1877475de44" PartId="586e3258795543a681bd25e2be8405fe"/>
      <Part Type="punktas" Nr="2" Abbr="2 p." DocPartId="201f480d63624a64b991c40964085d3c" PartId="257427bf860f4c42a57b623a4cfa5222"/>
      <Part Type="punktas" Nr="4" Abbr="4 p." Notes="Numeris ne iš eilės. Trūksta dalių? [DocDalys]" DocPartId="15c93ad8f4e34793819590bbe0ece8d3" PartId="979ca25fc1234deb9b3b3f0317476178"/>
      <Part Type="punktas" Nr="5" Abbr="5 p." DocPartId="2d07aa6d41a84a1888502821c0acef0a" PartId="8f862a9f25714a27bbc6579552e84e4b"/>
      <Part Type="punktas" Nr="6" Abbr="6 p." DocPartId="e39be20738274e6093eeea86f675dcb5" PartId="7f4ae0b733984102b06f17354258922c"/>
      <Part Type="punktas" Nr="7" Abbr="7 p." DocPartId="9e96dde48ed4426a8871f9e7c28d5de3" PartId="0befe94c238a4f999ec354bf598e913a"/>
      <Part Type="punktas" Nr="8" Abbr="8 p." DocPartId="949ed44515a8434aaea0247181f31560" PartId="79790324519e4490a3d699c0ee6d76b8"/>
      <Part Type="punktas" Nr="9" Abbr="9 p." DocPartId="35a361e24a4a4b6fa1d9b8ed14e4186f" PartId="61c20b0e41844ce0808c3c3a3b964c98"/>
      <Part Type="punktas" Nr="10" Abbr="10 p." DocPartId="408db60618d049158b34a6a8dee528e6" PartId="ac660790903e4fc68252a50d605dae01"/>
      <Part Type="punktas" Nr="11" Abbr="11 p." DocPartId="d2f9a64a859047e0a537d15ea1750e5a" PartId="8cee0a6b87f54fd98d6fb49e3689e6c6"/>
      <Part Type="punktas" Nr="12" Abbr="12 p." DocPartId="c1843523ed9e4fd293a7ba0193c1e3aa" PartId="a99f7fb120294858bed5bb6470903bab"/>
    </Part>
    <Part Type="signatura" DocPartId="38e17cf3a5c64bf8bd228c431a21c3c5" PartId="847608b72e174d57bdacce0d77416c6c"/>
  </Part>
</Parts>
</file>

<file path=customXml/itemProps1.xml><?xml version="1.0" encoding="utf-8"?>
<ds:datastoreItem xmlns:ds="http://schemas.openxmlformats.org/officeDocument/2006/customXml" ds:itemID="{E8C5F33D-6D73-4CCA-B0F2-950D881DFCE9}">
  <ds:schemaRefs>
    <ds:schemaRef ds:uri="http://schemas.openxmlformats.org/officeDocument/2006/bibliography"/>
  </ds:schemaRefs>
</ds:datastoreItem>
</file>

<file path=customXml/itemProps2.xml><?xml version="1.0" encoding="utf-8"?>
<ds:datastoreItem xmlns:ds="http://schemas.openxmlformats.org/officeDocument/2006/customXml" ds:itemID="{41D39A73-3A56-4121-9002-3706EA507F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1113</Words>
  <Characters>8567</Characters>
  <Application>Microsoft Office Word</Application>
  <DocSecurity>4</DocSecurity>
  <Lines>147</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9611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2024-06-06T04:50:00Z</dcterms:created>
  <dc:creator>l.rinkeviciene</dc:creator>
  <lastModifiedBy>adlibuser</lastModifiedBy>
  <lastPrinted>2024-05-28T10:50:00Z</lastPrinted>
  <dcterms:modified xsi:type="dcterms:W3CDTF">2024-06-06T04:50:00Z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1731794010</vt:i4>
  </property>
</Properties>
</file>