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ad1445b962e54c7d84f7f4786a4d34b3"/>
        <w:lock w:val="sdtLocked"/>
        <w:richText/>
      </w:sdtPr>
      <w:sdtContent>
        <w:p>
          <w:pPr>
            <w:tabs>
              <w:tab w:val="center" w:pos="4819"/>
              <w:tab w:val="right" w:pos="9638"/>
            </w:tabs>
            <w:rPr>
              <w:szCs w:val="24"/>
              <w:lang w:eastAsia="lt-LT"/>
            </w:rPr>
          </w:pPr>
        </w:p>
        <w:p>
          <w:pPr>
            <w:ind w:left="7230"/>
            <w:rPr>
              <w:b/>
              <w:szCs w:val="24"/>
              <w:lang w:eastAsia="lt-LT"/>
            </w:rPr>
          </w:pPr>
          <w:r>
            <w:rPr>
              <w:b/>
              <w:szCs w:val="24"/>
              <w:lang w:eastAsia="lt-LT"/>
            </w:rPr>
            <w:t>Projektas</w:t>
          </w:r>
        </w:p>
        <w:p>
          <w:pPr>
            <w:jc w:val="center"/>
            <w:rPr>
              <w:b/>
              <w:szCs w:val="24"/>
              <w:lang w:eastAsia="lt-LT"/>
            </w:rPr>
          </w:pPr>
        </w:p>
        <w:p>
          <w:pPr>
            <w:jc w:val="center"/>
            <w:rPr>
              <w:b/>
              <w:szCs w:val="24"/>
              <w:lang w:eastAsia="lt-LT"/>
            </w:rPr>
          </w:pPr>
        </w:p>
        <w:p>
          <w:pPr>
            <w:jc w:val="center"/>
            <w:rPr>
              <w:b/>
              <w:color w:val="000000"/>
              <w:sz w:val="28"/>
              <w:szCs w:val="28"/>
              <w:lang w:eastAsia="lt-LT"/>
            </w:rPr>
          </w:pPr>
          <w:r>
            <w:rPr>
              <w:b/>
              <w:bCs/>
              <w:caps/>
              <w:color w:val="000000"/>
              <w:sz w:val="28"/>
              <w:szCs w:val="28"/>
              <w:lang w:eastAsia="lt-LT"/>
            </w:rPr>
            <w:t>LIETUVOS RESPUBLIKOS</w:t>
          </w:r>
        </w:p>
        <w:p>
          <w:pPr>
            <w:jc w:val="center"/>
            <w:rPr>
              <w:b/>
              <w:color w:val="000000"/>
              <w:sz w:val="28"/>
              <w:szCs w:val="28"/>
              <w:lang w:eastAsia="lt-LT"/>
            </w:rPr>
          </w:pPr>
          <w:r>
            <w:rPr>
              <w:b/>
              <w:bCs/>
              <w:color w:val="000000"/>
              <w:sz w:val="28"/>
              <w:szCs w:val="28"/>
              <w:lang w:eastAsia="lt-LT"/>
            </w:rPr>
            <w:t xml:space="preserve">STRATEGINĘ REIKŠMĘ NACIONALINIAM SAUGUMUI TURINČIŲ ĮMONIŲ IR ĮRENGINIŲ BEI KITŲ NACIONALINIAM SAUGUMUI UŽTIKRINTI SVARBIŲ ĮMONIŲ </w:t>
          </w:r>
          <w:r>
            <w:rPr>
              <w:b/>
              <w:bCs/>
              <w:color w:val="000000"/>
              <w:spacing w:val="17"/>
              <w:sz w:val="28"/>
              <w:szCs w:val="28"/>
              <w:lang w:eastAsia="lt-LT"/>
            </w:rPr>
            <w:t xml:space="preserve">ĮSTATYMO </w:t>
          </w:r>
          <w:r>
            <w:rPr>
              <w:b/>
              <w:color w:val="000000"/>
              <w:sz w:val="28"/>
              <w:szCs w:val="28"/>
              <w:lang w:eastAsia="lt-LT"/>
            </w:rPr>
            <w:t xml:space="preserve">NR. IX-1132                              3 STRAIPSNIO PAKEITIMO</w:t>
          </w:r>
        </w:p>
        <w:p>
          <w:pPr>
            <w:jc w:val="center"/>
            <w:rPr>
              <w:b/>
              <w:sz w:val="28"/>
              <w:szCs w:val="28"/>
              <w:lang w:eastAsia="lt-LT"/>
            </w:rPr>
          </w:pPr>
          <w:r>
            <w:rPr>
              <w:b/>
              <w:sz w:val="28"/>
              <w:szCs w:val="28"/>
              <w:lang w:eastAsia="lt-LT"/>
            </w:rPr>
            <w:t>ĮSTATYMAS</w:t>
          </w:r>
        </w:p>
        <w:p>
          <w:pPr>
            <w:jc w:val="center"/>
            <w:rPr>
              <w:b/>
              <w:szCs w:val="24"/>
              <w:lang w:eastAsia="lt-LT"/>
            </w:rPr>
          </w:pPr>
        </w:p>
        <w:p>
          <w:pPr>
            <w:jc w:val="center"/>
            <w:rPr>
              <w:szCs w:val="24"/>
              <w:lang w:eastAsia="lt-LT"/>
            </w:rPr>
          </w:pPr>
          <w:r>
            <w:rPr>
              <w:szCs w:val="24"/>
              <w:lang w:eastAsia="lt-LT"/>
            </w:rPr>
            <w:t>2015 m.</w:t>
            <w:tab/>
            <w:tab/>
            <w:t>d. Nr.</w:t>
          </w:r>
        </w:p>
        <w:p>
          <w:pPr>
            <w:jc w:val="center"/>
            <w:rPr>
              <w:szCs w:val="24"/>
              <w:lang w:eastAsia="lt-LT"/>
            </w:rPr>
          </w:pPr>
          <w:r>
            <w:rPr>
              <w:szCs w:val="24"/>
              <w:lang w:eastAsia="lt-LT"/>
            </w:rPr>
            <w:t>Vilnius</w:t>
          </w:r>
        </w:p>
        <w:p>
          <w:pPr>
            <w:jc w:val="center"/>
            <w:rPr>
              <w:szCs w:val="24"/>
              <w:lang w:eastAsia="lt-LT"/>
            </w:rPr>
          </w:pPr>
        </w:p>
        <w:sdt>
          <w:sdtPr>
            <w:alias w:val="1 str."/>
            <w:tag w:val="part_8cc004bba8564bc78b438fa650da295e"/>
            <w:lock w:val="sdtLocked"/>
            <w:richText/>
          </w:sdtPr>
          <w:sdtContent>
            <w:p>
              <w:pPr>
                <w:tabs>
                  <w:tab w:val="left" w:pos="993"/>
                </w:tabs>
                <w:ind w:firstLine="709"/>
                <w:jc w:val="both"/>
                <w:rPr>
                  <w:b/>
                  <w:szCs w:val="24"/>
                  <w:lang w:eastAsia="lt-LT"/>
                </w:rPr>
              </w:pPr>
              <w:sdt>
                <w:sdtPr>
                  <w:alias w:val="Numeris"/>
                  <w:tag w:val="nr_8cc004bba8564bc78b438fa650da295e"/>
                  <w:lock w:val="sdtLocked"/>
                  <w:richText/>
                </w:sdtPr>
                <w:sdtContent>
                  <w:r>
                    <w:rPr>
                      <w:b/>
                      <w:szCs w:val="24"/>
                      <w:lang w:eastAsia="lt-LT"/>
                    </w:rPr>
                    <w:t>1</w:t>
                  </w:r>
                </w:sdtContent>
              </w:sdt>
              <w:r>
                <w:rPr>
                  <w:b/>
                  <w:szCs w:val="24"/>
                  <w:lang w:eastAsia="lt-LT"/>
                </w:rPr>
                <w:t xml:space="preserve"> straipsnis. </w:t>
              </w:r>
              <w:sdt>
                <w:sdtPr>
                  <w:alias w:val="Pavadinimas"/>
                  <w:tag w:val="title_8cc004bba8564bc78b438fa650da295e"/>
                  <w:lock w:val="sdtLocked"/>
                  <w:richText/>
                </w:sdtPr>
                <w:sdtContent>
                  <w:r>
                    <w:rPr>
                      <w:b/>
                      <w:szCs w:val="24"/>
                      <w:lang w:eastAsia="lt-LT"/>
                    </w:rPr>
                    <w:t>3 straipsnio pakeitimas</w:t>
                  </w:r>
                </w:sdtContent>
              </w:sdt>
            </w:p>
            <w:sdt>
              <w:sdtPr>
                <w:alias w:val="1 str. 1 d."/>
                <w:tag w:val="part_05256b30770c43afb3ab397f17a0ec8c"/>
                <w:lock w:val="sdtLocked"/>
                <w:richText/>
              </w:sdtPr>
              <w:sdtContent>
                <w:p>
                  <w:pPr>
                    <w:ind w:firstLine="709"/>
                    <w:jc w:val="both"/>
                    <w:rPr>
                      <w:szCs w:val="24"/>
                      <w:lang w:eastAsia="lt-LT"/>
                    </w:rPr>
                  </w:pPr>
                  <w:r>
                    <w:rPr>
                      <w:szCs w:val="24"/>
                      <w:lang w:eastAsia="lt-LT"/>
                    </w:rPr>
                    <w:t>Pakeisti 3 straipsnio 5 dalį ir ją išdėstyti taip:</w:t>
                  </w:r>
                </w:p>
                <w:sdt>
                  <w:sdtPr>
                    <w:alias w:val="citata"/>
                    <w:tag w:val="part_f86ef33938d74c82a11ee1374a763a36"/>
                    <w:lock w:val="sdtLocked"/>
                    <w:richText/>
                  </w:sdtPr>
                  <w:sdtContent>
                    <w:sdt>
                      <w:sdtPr>
                        <w:alias w:val="5 d."/>
                        <w:tag w:val="part_252f0a30cb1345209e100e38abdd3de5"/>
                        <w:lock w:val="sdtLocked"/>
                        <w:richText/>
                      </w:sdtPr>
                      <w:sdtContent>
                        <w:p>
                          <w:pPr>
                            <w:ind w:firstLine="709"/>
                            <w:jc w:val="both"/>
                            <w:rPr>
                              <w:szCs w:val="24"/>
                              <w:lang w:eastAsia="lt-LT"/>
                            </w:rPr>
                          </w:pPr>
                          <w:r>
                            <w:rPr>
                              <w:szCs w:val="24"/>
                              <w:lang w:eastAsia="lt-LT"/>
                            </w:rPr>
                            <w:t>„</w:t>
                          </w:r>
                          <w:sdt>
                            <w:sdtPr>
                              <w:alias w:val="Numeris"/>
                              <w:tag w:val="nr_252f0a30cb1345209e100e38abdd3de5"/>
                              <w:lock w:val="sdtLocked"/>
                              <w:richText/>
                            </w:sdtPr>
                            <w:sdtContent>
                              <w:r>
                                <w:rPr>
                                  <w:szCs w:val="24"/>
                                  <w:lang w:eastAsia="lt-LT"/>
                                </w:rPr>
                                <w:t>5</w:t>
                              </w:r>
                            </w:sdtContent>
                          </w:sdt>
                          <w:r>
                            <w:rPr>
                              <w:szCs w:val="24"/>
                              <w:lang w:eastAsia="lt-LT"/>
                            </w:rPr>
                            <w:t>. Šio straipsnio 2 dalyje nurodyti įrenginiai nuosavybės teise priklauso valstybei, bet įstatymų numatytais atvejais ir teisės aktų nustatyta tvarka gali būti išnuomoti ir perduoti pagal panaudos sutartį arba gali būti perduoti valdyti, naudoti ir disponuoti jais patikėjimo teise tik šio straipsnio 1 dalyje nurodytoms valstybės įmonėms, šio straipsnio 2 dalies 5 punkte nurodytoms savivaldybėms ir šio įstatymo 4 straipsnio 1 dalyje nurodytoms įmonėms.</w:t>
                          </w:r>
                          <w:r>
                            <w:rPr>
                              <w:color w:val="000000"/>
                              <w:szCs w:val="24"/>
                              <w:lang w:eastAsia="lt-LT"/>
                            </w:rPr>
                            <w:t xml:space="preserve"> </w:t>
                          </w:r>
                          <w:r>
                            <w:rPr>
                              <w:szCs w:val="24"/>
                              <w:lang w:eastAsia="lt-LT"/>
                            </w:rPr>
                            <w:t>Lietuvos Respublikos valstybės įmonės Lietuvos oro uostų valdomų oro uostų koncesijos įstatyme</w:t>
                          </w:r>
                          <w:r>
                            <w:rPr>
                              <w:color w:val="000000"/>
                              <w:szCs w:val="24"/>
                              <w:lang w:eastAsia="lt-LT"/>
                            </w:rPr>
                            <w:t xml:space="preserve"> nustatyta tvarka tarptautinių Vilniaus, Kauno ir Palangos oro uostų  aerodromai gali būti perduoti valdyti ir naudoti nacionalinio saugumo interesus atitinkančiam potencialiam dalyviui</w:t>
                          </w:r>
                          <w:r>
                            <w:rPr>
                              <w:color w:val="FF0000"/>
                              <w:szCs w:val="24"/>
                              <w:lang w:eastAsia="lt-LT"/>
                            </w:rPr>
                            <w:t xml:space="preserve"> </w:t>
                          </w:r>
                          <w:r>
                            <w:rPr>
                              <w:color w:val="000000"/>
                              <w:szCs w:val="24"/>
                              <w:lang w:eastAsia="lt-LT"/>
                            </w:rPr>
                            <w:t>pagal koncesijos sutartį.</w:t>
                          </w:r>
                          <w:r>
                            <w:rPr>
                              <w:szCs w:val="24"/>
                              <w:lang w:eastAsia="lt-LT"/>
                            </w:rPr>
                            <w:t>“</w:t>
                          </w:r>
                        </w:p>
                        <w:p>
                          <w:pPr>
                            <w:jc w:val="both"/>
                            <w:rPr>
                              <w:szCs w:val="24"/>
                              <w:lang w:eastAsia="lt-LT"/>
                            </w:rPr>
                          </w:pPr>
                        </w:p>
                        <w:p>
                          <w:pPr>
                            <w:jc w:val="both"/>
                            <w:rPr>
                              <w:b/>
                              <w:sz w:val="22"/>
                              <w:szCs w:val="24"/>
                            </w:rPr>
                          </w:pPr>
                        </w:p>
                        <w:p>
                          <w:pPr>
                            <w:jc w:val="both"/>
                            <w:rPr>
                              <w:b/>
                              <w:sz w:val="20"/>
                              <w:szCs w:val="24"/>
                            </w:rPr>
                          </w:pPr>
                        </w:p>
                      </w:sdtContent>
                    </w:sdt>
                  </w:sdtContent>
                </w:sdt>
              </w:sdtContent>
            </w:sdt>
          </w:sdtContent>
        </w:sdt>
        <w:sdt>
          <w:sdtPr>
            <w:alias w:val="signatura"/>
            <w:tag w:val="part_9b581e73b53f429cb26f994755ee9876"/>
            <w:lock w:val="sdtLocked"/>
            <w:richText/>
          </w:sdtPr>
          <w:sdtContent>
            <w:p>
              <w:pPr>
                <w:ind w:firstLine="709"/>
                <w:jc w:val="both"/>
                <w:rPr>
                  <w:i/>
                  <w:szCs w:val="24"/>
                </w:rPr>
              </w:pPr>
              <w:r>
                <w:rPr>
                  <w:i/>
                  <w:szCs w:val="24"/>
                </w:rPr>
                <w:t>Skelbiu šį Lietuvos Respublikos Seimo priimtą įstatymą.</w:t>
              </w:r>
            </w:p>
            <w:p>
              <w:pPr>
                <w:ind w:firstLine="709"/>
                <w:jc w:val="both"/>
                <w:rPr>
                  <w:szCs w:val="24"/>
                </w:rPr>
              </w:pPr>
              <w:r>
                <w:rPr>
                  <w:szCs w:val="24"/>
                </w:rPr>
                <w:t xml:space="preserve">Respublikos Prezidentas </w:t>
              </w:r>
            </w:p>
            <w:p>
              <w:pPr>
                <w:ind w:firstLine="709"/>
                <w:jc w:val="both"/>
                <w:rPr>
                  <w:sz w:val="2"/>
                  <w:lang w:val="en-US"/>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code="9"/>
      <w:pgMar w:top="1418" w:right="851" w:bottom="1134" w:left="132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986"/>
        <w:tab w:val="right" w:pos="9972"/>
      </w:tabs>
      <w:rPr>
        <w:szCs w:val="24"/>
        <w:lang w:eastAsia="lt-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986"/>
        <w:tab w:val="right" w:pos="9972"/>
      </w:tabs>
      <w:rPr>
        <w:szCs w:val="24"/>
        <w:lang w:eastAsia="lt-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986"/>
        <w:tab w:val="right" w:pos="9972"/>
      </w:tabs>
      <w:rPr>
        <w:szCs w:val="24"/>
        <w:lang w:eastAsia="lt-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center"/>
      <w:rPr>
        <w:szCs w:val="24"/>
        <w:lang w:eastAsia="lt-LT"/>
      </w:rPr>
    </w:pPr>
    <w:r>
      <w:rPr>
        <w:szCs w:val="24"/>
        <w:lang w:eastAsia="lt-LT"/>
      </w:rPr>
      <w:t>2</w:t>
    </w: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6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352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1018771483">
      <w:bodyDiv w:val="1"/>
      <w:marLeft w:val="0"/>
      <w:marRight w:val="0"/>
      <w:marTop w:val="0"/>
      <w:marBottom w:val="0"/>
      <w:divBdr>
        <w:top w:val="none" w:sz="0" w:space="0" w:color="auto"/>
        <w:left w:val="none" w:sz="0" w:space="0" w:color="auto"/>
        <w:bottom w:val="none" w:sz="0" w:space="0" w:color="auto"/>
        <w:right w:val="none" w:sz="0" w:space="0" w:color="auto"/>
      </w:divBdr>
      <w:divsChild>
        <w:div w:id="476607664">
          <w:marLeft w:val="0"/>
          <w:marRight w:val="0"/>
          <w:marTop w:val="0"/>
          <w:marBottom w:val="0"/>
          <w:divBdr>
            <w:top w:val="none" w:sz="0" w:space="0" w:color="auto"/>
            <w:left w:val="none" w:sz="0" w:space="0" w:color="auto"/>
            <w:bottom w:val="none" w:sz="0" w:space="0" w:color="auto"/>
            <w:right w:val="none" w:sz="0" w:space="0" w:color="auto"/>
          </w:divBdr>
        </w:div>
      </w:divsChild>
    </w:div>
    <w:div w:id="10512734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8854ab6670848ecbb6a4b79bb58fb99" PartId="ad1445b962e54c7d84f7f4786a4d34b3">
    <Part Type="straipsnis" Nr="1" Abbr="1 str." Title="3 straipsnio pakeitimas" DocPartId="dc8450106489409c8af49a27ba6829cf" PartId="8cc004bba8564bc78b438fa650da295e">
      <Part Type="strDalis" Nr="1" Abbr="1 str. 1 d." DocPartId="2b049a9d5cbf4c51b385dc4b2ab0ec8a" PartId="05256b30770c43afb3ab397f17a0ec8c">
        <Part Type="citata" DocPartId="1d2cf91c50a5445caa1aa07b2f45cd19" PartId="f86ef33938d74c82a11ee1374a763a36">
          <Part Type="strDalis" Nr="5" Abbr="5 d." DocPartId="3edfdf7005694124b158034ea7dd2441" PartId="252f0a30cb1345209e100e38abdd3de5"/>
        </Part>
      </Part>
    </Part>
    <Part Type="signatura" DocPartId="ae94a11a009a41c38488a1213f5f8f0d" PartId="9b581e73b53f429cb26f994755ee9876"/>
  </Part>
</Parts>
</file>

<file path=customXml/itemProps1.xml><?xml version="1.0" encoding="utf-8"?>
<ds:datastoreItem xmlns:ds="http://schemas.openxmlformats.org/officeDocument/2006/customXml" ds:itemID="{2802C86F-5250-4F11-823F-C7AC8AED014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159</Words>
  <Characters>1051</Characters>
  <Application>Microsoft Office Word</Application>
  <DocSecurity>4</DocSecurity>
  <Lines>29</Lines>
  <Paragraphs>13</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Hewlett-Packard Company</Company>
  <LinksUpToDate>false</LinksUpToDate>
  <CharactersWithSpaces>1197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2015-12-14T07:29:00Z</dcterms:created>
  <dc:creator>Lina Smilgyte</dc:creator>
  <lastModifiedBy>CLUSadmin</lastModifiedBy>
  <lastPrinted>2015-12-10T08:13:00Z</lastPrinted>
  <dcterms:modified xsi:type="dcterms:W3CDTF">2015-12-14T07:29:00Z</dcterms:modified>
  <revision>2</revision>
</coreProperties>
</file>