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82c291658a14f9c921a97249f65218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right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7328"/>
            <w:jc w:val="both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ascii="Courier New" w:hAnsi="Courier New" w:cs="Courier New"/>
              <w:sz w:val="20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SVEIKATOS SISTEMOS ĮSTATYMO </w:t>
          </w:r>
          <w:r>
            <w:rPr>
              <w:b/>
              <w:szCs w:val="24"/>
              <w:lang w:eastAsia="lt-LT"/>
            </w:rPr>
            <w:t>NR. I-552</w:t>
          </w:r>
          <w:r>
            <w:rPr>
              <w:rFonts w:ascii="Courier New" w:hAnsi="Courier New" w:cs="Courier New"/>
              <w:sz w:val="20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 xml:space="preserve">2 IR 49 STRAIPSNIŲ PAKEITIMO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ĮSTATYMAS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val="en-US" w:eastAsia="lt-LT"/>
            </w:rPr>
          </w:pPr>
          <w:r>
            <w:rPr>
              <w:szCs w:val="24"/>
              <w:lang w:val="en-US" w:eastAsia="lt-LT"/>
            </w:rPr>
            <w:t xml:space="preserve">2014 m.                             d. Nr.</w:t>
          </w:r>
        </w:p>
        <w:p>
          <w:pPr>
            <w:jc w:val="center"/>
            <w:rPr>
              <w:szCs w:val="24"/>
              <w:lang w:val="en-US" w:eastAsia="lt-LT"/>
            </w:rPr>
          </w:pPr>
          <w:smartTag w:uri="urn:schemas-microsoft-com:office:smarttags" w:element="City">
            <w:smartTag w:uri="urn:schemas-microsoft-com:office:smarttags" w:element="place">
              <w:r>
                <w:rPr>
                  <w:szCs w:val="24"/>
                  <w:lang w:val="en-US" w:eastAsia="lt-LT"/>
                </w:rPr>
                <w:t>Vilnius</w:t>
              </w:r>
            </w:smartTag>
          </w:smartTag>
        </w:p>
        <w:p>
          <w:pPr>
            <w:rPr>
              <w:szCs w:val="24"/>
              <w:lang w:val="en-US" w:eastAsia="lt-LT"/>
            </w:rPr>
          </w:pPr>
        </w:p>
        <w:p>
          <w:pPr>
            <w:ind w:right="22" w:firstLine="540"/>
            <w:jc w:val="both"/>
            <w:rPr>
              <w:b/>
              <w:szCs w:val="24"/>
              <w:lang w:eastAsia="lt-LT"/>
            </w:rPr>
          </w:pPr>
        </w:p>
        <w:p>
          <w:pPr>
            <w:ind w:right="22" w:firstLine="540"/>
            <w:jc w:val="both"/>
            <w:rPr>
              <w:b/>
              <w:szCs w:val="24"/>
              <w:lang w:eastAsia="lt-LT"/>
            </w:rPr>
          </w:pPr>
        </w:p>
        <w:sdt>
          <w:sdtPr>
            <w:alias w:val="1 str."/>
            <w:tag w:val="part_cb5e360845f64597abcf16dc2d67b931"/>
            <w:lock w:val="sdtLocked"/>
            <w:richText/>
          </w:sdtPr>
          <w:sdtContent>
            <w:p>
              <w:pPr>
                <w:ind w:right="22" w:firstLine="54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b5e360845f64597abcf16dc2d67b93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b5e360845f64597abcf16dc2d67b93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c092fcdbb304465193e21034dbec65bd"/>
                <w:lock w:val="sdtLocked"/>
                <w:richText/>
              </w:sdtPr>
              <w:sdtContent>
                <w:p>
                  <w:pPr>
                    <w:ind w:right="22" w:firstLine="54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2 straipsnį 19 dalimi:</w:t>
                  </w:r>
                </w:p>
                <w:sdt>
                  <w:sdtPr>
                    <w:alias w:val="citata"/>
                    <w:tag w:val="part_9d5a5abc4baa4d338c7346954e2f90e6"/>
                    <w:lock w:val="sdtLocked"/>
                    <w:richText/>
                  </w:sdtPr>
                  <w:sdtContent>
                    <w:sdt>
                      <w:sdtPr>
                        <w:alias w:val="19 d."/>
                        <w:tag w:val="part_2424078df60e43ae861c44614b888abf"/>
                        <w:lock w:val="sdtLocked"/>
                        <w:richText/>
                      </w:sdtPr>
                      <w:sdtContent>
                        <w:p>
                          <w:pPr>
                            <w:ind w:right="22" w:firstLine="54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424078df60e43ae861c44614b888ab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Ūmi liga –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bet kuri liga, kuri vystosi greitai, yra intensyvi arba sunki ir trunka gana trumpą laiką“.</w:t>
                          </w:r>
                        </w:p>
                        <w:p>
                          <w:pPr>
                            <w:ind w:right="22" w:firstLine="54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c0ce472dd36440082a56dd9528cf3ce"/>
            <w:lock w:val="sdtLocked"/>
            <w:richText/>
          </w:sdtPr>
          <w:sdtContent>
            <w:p>
              <w:pPr>
                <w:ind w:right="22" w:firstLine="54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7c0ce472dd36440082a56dd9528cf3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c0ce472dd36440082a56dd9528cf3c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49 straipsnio pakeitimas </w:t>
                  </w:r>
                </w:sdtContent>
              </w:sdt>
            </w:p>
            <w:sdt>
              <w:sdtPr>
                <w:alias w:val="2 str. 1 d."/>
                <w:tag w:val="part_42ae31cf6dcb49b9aeb67f689a755949"/>
                <w:lock w:val="sdtLocked"/>
                <w:richText/>
              </w:sdtPr>
              <w:sdtContent>
                <w:p>
                  <w:pPr>
                    <w:ind w:right="22" w:firstLine="54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49 straipsnio 2 dalies 2 punktą ir jį išdėstyti taip:</w:t>
                  </w:r>
                </w:p>
                <w:sdt>
                  <w:sdtPr>
                    <w:alias w:val="citata"/>
                    <w:tag w:val="part_a7da99ef761d4c63b233fcf37e2c55bd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00c0413182d14142b3157b21a46627bc"/>
                        <w:lock w:val="sdtLocked"/>
                        <w:richText/>
                      </w:sdtPr>
                      <w:sdtContent>
                        <w:p>
                          <w:pPr>
                            <w:ind w:right="22" w:firstLine="54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c0413182d14142b3157b21a46627b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paciento kreipimasis dėl nemokamų asmens sveikatos priežiūros paslaugų gavimo į antrinės ar tretinės sveikatos priežiūros įstaigas. Šiais atvejais pacientas privalo pateikti šio straipsnio 2 dalies 1 punkte nurodytų gydytojų siuntimą, išskyrus atvejus, kai gydytojas specialistas siunčia pacientą konsultacijai pas kitą gydytoją specialistą, taip pat - sveikatos apsaugos ministro nustatytas išimtis. Tokias išimtis sveikatos apsaugos ministras nustato atsižvelgdamas į tai, ar asmens sveikatos priežiūros paslaugos nepriskirtos šeimos gydytojo kompetencijai, ar šios paslaugos reikalingos ūmios ligos arba ligos, kuri epidemiologine prasme reikšminga visuomenės sveikatai, o jos gydymo efektyvumas priklauso nuo patekimo pas gydytoją specialistą laiko, diagnozavimui bei gydymui, taip pat - ar pacientas gebėtų pats tinkamai pasirinkti jam reikalingą gydytoją specialistą.“</w:t>
                          </w:r>
                        </w:p>
                        <w:p>
                          <w:pPr>
                            <w:ind w:right="22" w:firstLine="54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354055200c594e7587e291bb57cc7cbe"/>
            <w:lock w:val="sdtLocked"/>
            <w:richText/>
          </w:sdtPr>
          <w:sdtContent>
            <w:p>
              <w:pPr>
                <w:ind w:right="22" w:firstLine="54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54055200c594e7587e291bb57cc7cb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54055200c594e7587e291bb57cc7cb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Įstatymo įgyvendinimas ir įsigaliojimas </w:t>
                  </w:r>
                </w:sdtContent>
              </w:sdt>
            </w:p>
            <w:sdt>
              <w:sdtPr>
                <w:alias w:val="3 str. 1 d."/>
                <w:tag w:val="part_ffc45821e8e744108beb8b0d7ded34ff"/>
                <w:lock w:val="sdtLocked"/>
                <w:richText/>
              </w:sdtPr>
              <w:sdtContent>
                <w:p>
                  <w:pPr>
                    <w:ind w:right="22" w:firstLine="54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c45821e8e744108beb8b0d7ded34f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Sveikatos apsaugos ministras iki šio įstatymo įsigaliojimo priima šio įstatymo įgyvendinamuosius teisės aktus.</w:t>
                  </w:r>
                </w:p>
              </w:sdtContent>
            </w:sdt>
            <w:sdt>
              <w:sdtPr>
                <w:alias w:val="3 str. 2 d."/>
                <w:tag w:val="part_ea49d3b68cbe493185b19d45428764df"/>
                <w:lock w:val="sdtLocked"/>
                <w:richText/>
              </w:sdtPr>
              <w:sdtContent>
                <w:p>
                  <w:pPr>
                    <w:ind w:right="22" w:firstLine="54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49d3b68cbe493185b19d45428764d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įstatymas, išskyrus šio straipsnio 1 dalį, įsigalioja 2014 m. lapkričio 1 d. </w:t>
                  </w:r>
                </w:p>
                <w:p>
                  <w:pPr>
                    <w:ind w:right="22" w:firstLine="54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i/>
                      <w:i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7ebb2c3283e4a788df904abaf8a1fdc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8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jc w:val="both"/>
                <w:rPr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lang w:eastAsia="lt-LT"/>
                </w:rPr>
              </w:pPr>
            </w:p>
            <w:p>
              <w:pPr>
                <w:jc w:val="both"/>
                <w:rPr>
                  <w:lang w:eastAsia="lt-LT"/>
                </w:rPr>
              </w:pPr>
            </w:p>
            <w:p>
              <w:pPr>
                <w:spacing w:line="276" w:lineRule="auto"/>
                <w:ind w:firstLine="600"/>
                <w:jc w:val="both"/>
                <w:rPr>
                  <w:rFonts w:eastAsia="Calibri"/>
                  <w:i/>
                  <w:szCs w:val="24"/>
                </w:rPr>
              </w:pPr>
              <w:r>
                <w:rPr>
                  <w:rFonts w:eastAsia="Calibri"/>
                  <w:i/>
                  <w:szCs w:val="24"/>
                </w:rPr>
                <w:t>Teikia:</w:t>
              </w:r>
            </w:p>
            <w:p>
              <w:pPr>
                <w:spacing w:line="276" w:lineRule="auto"/>
                <w:ind w:firstLine="600"/>
                <w:jc w:val="both"/>
                <w:rPr>
                  <w:rFonts w:eastAsia="Calibri"/>
                  <w:i/>
                  <w:szCs w:val="24"/>
                </w:rPr>
              </w:pPr>
            </w:p>
            <w:p>
              <w:pPr>
                <w:spacing w:line="276" w:lineRule="auto"/>
                <w:ind w:firstLine="60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Seimo nariai </w:t>
                <w:tab/>
                <w:tab/>
                <w:tab/>
                <w:t>Vytenis Povilas Andriukaitis</w:t>
              </w:r>
            </w:p>
            <w:p>
              <w:pPr>
                <w:spacing w:line="276" w:lineRule="auto"/>
                <w:ind w:firstLine="600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ind w:firstLine="2880"/>
                <w:jc w:val="both"/>
                <w:rPr>
                  <w:lang w:eastAsia="lt-LT"/>
                </w:rPr>
              </w:pPr>
              <w:r>
                <w:rPr>
                  <w:rFonts w:eastAsia="Calibri"/>
                  <w:szCs w:val="24"/>
                </w:rPr>
                <w:t>Algirdas Sysas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3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255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91233">
          <w:marLeft w:val="4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94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92225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83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00238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17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16521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3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34685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12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90520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77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526151">
          <w:marLeft w:val="4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45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78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8199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6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919188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6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24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19734">
          <w:marLeft w:val="4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8212050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85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765277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75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87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579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71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12015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43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363471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8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73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4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1579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77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009513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450049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2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60303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055979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71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1400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4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769460">
      <w:bodyDiv w:val="1"/>
      <w:marLeft w:val="151"/>
      <w:marRight w:val="1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94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ce3663380494afa8f3eabed054990ba" PartId="082c291658a14f9c921a97249f65218b">
    <Part Type="straipsnis" Nr="1" Abbr="1 str." Title="2 straipsnio pakeitimas" DocPartId="ac20bdf6ad2f4372a71e0de5dcbb99e7" PartId="cb5e360845f64597abcf16dc2d67b931">
      <Part Type="strDalis" Nr="1" Abbr="1 str. 1 d." DocPartId="88117557378d4c4da6551d84d5f78260" PartId="c092fcdbb304465193e21034dbec65bd">
        <Part Type="citata" DocPartId="baddb612118e4c2db88b974f47cd99fe" PartId="9d5a5abc4baa4d338c7346954e2f90e6">
          <Part Type="strDalis" Nr="19" Abbr="19 d." DocPartId="7d06356d665a4741a415881d15eefd38" PartId="2424078df60e43ae861c44614b888abf"/>
        </Part>
      </Part>
    </Part>
    <Part Type="straipsnis" Nr="2" Abbr="2 str." Title="49 straipsnio pakeitimas" DocPartId="c1dad328d18a4c2c96b1303c40147c64" PartId="7c0ce472dd36440082a56dd9528cf3ce">
      <Part Type="strDalis" Nr="1" Abbr="2 str. 1 d." DocPartId="36ed664601094a46aa7ffd367b705861" PartId="42ae31cf6dcb49b9aeb67f689a755949">
        <Part Type="citata" DocPartId="db7a13950bf74404810a092b1ccfc0b4" PartId="a7da99ef761d4c63b233fcf37e2c55bd">
          <Part Type="strPunktas" Nr="2" Abbr="2 p." DocPartId="7e695f41240d4795b36bbcbe7bc87b0b" PartId="00c0413182d14142b3157b21a46627bc"/>
        </Part>
      </Part>
    </Part>
    <Part Type="straipsnis" Nr="3" Abbr="3 str." Title="Įstatymo įgyvendinimas ir įsigaliojimas" DocPartId="3a5d48b725c74a6d9a25c153544b2f12" PartId="354055200c594e7587e291bb57cc7cbe">
      <Part Type="strDalis" Nr="1" Abbr="3 str. 1 d." DocPartId="76569116d591438a89355f549052fd05" PartId="ffc45821e8e744108beb8b0d7ded34ff"/>
      <Part Type="strDalis" Nr="2" Abbr="3 str. 2 d." DocPartId="906479fa63f2415591316e085d43c19c" PartId="ea49d3b68cbe493185b19d45428764df"/>
    </Part>
    <Part Type="signatura" DocPartId="087ae9a1e39d44a5a160ab739917776f" PartId="c7ebb2c3283e4a788df904abaf8a1fdc"/>
  </Part>
</Parts>
</file>

<file path=customXml/itemProps1.xml><?xml version="1.0" encoding="utf-8"?>
<ds:datastoreItem xmlns:ds="http://schemas.openxmlformats.org/officeDocument/2006/customXml" ds:itemID="{6D1915C5-3B0C-4871-A1B6-D87B5AF455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1509</Characters>
  <Application>Microsoft Office Word</Application>
  <DocSecurity>4</DocSecurity>
  <Lines>48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2014-09-15T13:29:00Z</dcterms:created>
  <dc:creator>Lietuvos Respublikos Teismas</dc:creator>
  <lastModifiedBy>SYSTEM</lastModifiedBy>
  <lastPrinted>2014-09-15T11:54:00Z</lastPrinted>
  <dcterms:modified xsi:type="dcterms:W3CDTF">2014-09-15T13:29:00Z</dcterms:modified>
  <revision>2</revision>
</coreProperties>
</file>