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49dcfa976a34ba0baf7ca421df872ff"/>
        <w:lock w:val="sdtLocked"/>
        <w:richText/>
      </w:sdtPr>
      <w:sdtContent>
        <w:p w14:paraId="73F32C37" w14:textId="77777777">
          <w:pPr>
            <w:widowControl w:val="0"/>
            <w:tabs>
              <w:tab w:val="right" w:pos="9570"/>
            </w:tabs>
            <w:suppressAutoHyphens/>
            <w:jc w:val="both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ab/>
          </w:r>
        </w:p>
        <w:p w14:paraId="73F32C38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73F32C39" w14:textId="77777777">
          <w:pPr>
            <w:widowControl w:val="0"/>
            <w:suppressAutoHyphens/>
            <w:jc w:val="center"/>
            <w:rPr>
              <w:rFonts w:ascii="Thorndale" w:eastAsia="HG Mincho Light J" w:hAnsi="Thorndale" w:cs="Tahoma"/>
              <w:b/>
              <w:bCs/>
              <w:color w:val="000000"/>
              <w:szCs w:val="24"/>
              <w:lang w:eastAsia="lt-LT"/>
            </w:rPr>
          </w:pPr>
          <w:r>
            <w:rPr>
              <w:rFonts w:ascii="Thorndale" w:hAnsi="Thorndale" w:cs="Arial Unicode MS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73F32C3A" w14:textId="77777777">
          <w:pPr>
            <w:widowControl w:val="0"/>
            <w:suppressAutoHyphens/>
            <w:jc w:val="center"/>
            <w:rPr>
              <w:rFonts w:ascii="Thorndale" w:eastAsia="HG Mincho Light J" w:hAnsi="Thorndale" w:cs="Tahoma"/>
              <w:b/>
              <w:bCs/>
              <w:color w:val="000000"/>
              <w:szCs w:val="24"/>
              <w:lang w:eastAsia="lt-LT"/>
            </w:rPr>
          </w:pPr>
        </w:p>
        <w:p w14:paraId="73F32C3B" w14:textId="77777777">
          <w:pPr>
            <w:widowControl w:val="0"/>
            <w:suppressAutoHyphens/>
            <w:jc w:val="center"/>
            <w:rPr>
              <w:rFonts w:ascii="Thorndale" w:eastAsia="HG Mincho Light J" w:hAnsi="Thorndale" w:cs="Tahoma"/>
              <w:b/>
              <w:bCs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 w:cs="Tahoma"/>
              <w:b/>
              <w:bCs/>
              <w:color w:val="000000"/>
              <w:szCs w:val="24"/>
              <w:lang w:eastAsia="lt-LT"/>
            </w:rPr>
            <w:t>SPRENDIMAS</w:t>
          </w:r>
        </w:p>
        <w:p w14:paraId="73F32C3C" w14:textId="46B24C81">
          <w:pPr>
            <w:widowControl w:val="0"/>
            <w:suppressAutoHyphens/>
            <w:jc w:val="center"/>
            <w:rPr>
              <w:rFonts w:ascii="Thorndale" w:hAnsi="Thorndale" w:cs="Arial Unicode MS"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DĖL ŠIAULIŲ MIESTO SAVIVALDYBĖS BENDRUOMENĖS SVEIKATOS TARYBOS 2022 METŲ VEIKLOS ATASKAITOS PATVIRTINIMO</w:t>
          </w:r>
        </w:p>
        <w:p w14:paraId="73F32C3D" w14:textId="77777777">
          <w:pPr>
            <w:widowControl w:val="0"/>
            <w:suppressAutoHyphens/>
            <w:jc w:val="center"/>
            <w:rPr>
              <w:rFonts w:ascii="Thorndale" w:hAnsi="Thorndale" w:cs="Arial Unicode MS"/>
              <w:color w:val="000000"/>
              <w:szCs w:val="24"/>
              <w:lang w:eastAsia="lt-LT"/>
            </w:rPr>
          </w:pPr>
        </w:p>
        <w:p w14:paraId="73F32C3E" w14:textId="15306358">
          <w:pPr>
            <w:widowControl w:val="0"/>
            <w:suppressAutoHyphens/>
            <w:jc w:val="center"/>
            <w:rPr>
              <w:rFonts w:ascii="Thorndale" w:hAnsi="Thorndale" w:cs="Arial Unicode MS"/>
              <w:color w:val="000000"/>
              <w:szCs w:val="24"/>
              <w:lang w:eastAsia="lt-LT"/>
            </w:rPr>
          </w:pPr>
          <w:r>
            <w:rPr>
              <w:rFonts w:ascii="Thorndale" w:hAnsi="Thorndale" w:cs="Arial Unicode MS"/>
              <w:color w:val="000000"/>
              <w:szCs w:val="24"/>
              <w:lang w:eastAsia="lt-LT"/>
            </w:rPr>
            <w:t>2023 m.________________ d. Nr. T-</w:t>
          </w:r>
        </w:p>
        <w:p w14:paraId="73F32C3F" w14:textId="77777777">
          <w:pPr>
            <w:widowControl w:val="0"/>
            <w:suppressAutoHyphens/>
            <w:jc w:val="center"/>
            <w:rPr>
              <w:rFonts w:ascii="Thorndale" w:hAnsi="Thorndale" w:cs="Arial Unicode MS"/>
              <w:color w:val="000000"/>
              <w:szCs w:val="24"/>
              <w:lang w:eastAsia="lt-LT"/>
            </w:rPr>
          </w:pPr>
          <w:r>
            <w:rPr>
              <w:rFonts w:ascii="Thorndale" w:hAnsi="Thorndale" w:cs="Arial Unicode MS"/>
              <w:color w:val="000000"/>
              <w:szCs w:val="24"/>
              <w:lang w:eastAsia="lt-LT"/>
            </w:rPr>
            <w:t>Šiauliai</w:t>
          </w:r>
        </w:p>
        <w:p w14:paraId="73F32C40" w14:textId="77777777">
          <w:pPr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</w:p>
        <w:p w14:paraId="73F32C41" w14:textId="77777777">
          <w:pPr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81a53562656240369067e22205ab4e7f"/>
            <w:lock w:val="sdtLocked"/>
            <w:richText/>
          </w:sdtPr>
          <w:sdtContent>
            <w:p w14:paraId="73F32C42" w14:textId="416EFDD9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A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A"/>
                  <w:szCs w:val="24"/>
                  <w:lang w:eastAsia="lt-LT"/>
                </w:rPr>
                <w:t xml:space="preserve">Vadovaudamasi Šiaulių miesto savivaldybės bendruomenės sveikatos tarybos nuostatų, patvirtintų Šiaulių miesto savivaldybės tarybos 2019 m.  gegužės 2 d. sprendimu Nr. T-165 „Dėl Šiaulių miesto savivaldybės bendruomenės sveikatos tarybos nuostatų patvirtinimo“, 27 punktu, Šiaulių miesto savivaldybės taryba n u s p r e n d ž i a:</w:t>
              </w:r>
            </w:p>
          </w:sdtContent>
        </w:sdt>
        <w:sdt>
          <w:sdtPr>
            <w:alias w:val="pastraipa"/>
            <w:tag w:val="part_c5d5e65d97634c52b14e5ee0d5267727"/>
            <w:lock w:val="sdtLocked"/>
            <w:richText/>
          </w:sdtPr>
          <w:sdtContent>
            <w:p w14:paraId="3978DCA5" w14:textId="4B18DC6E">
              <w:pPr>
                <w:widowControl w:val="0"/>
                <w:tabs>
                  <w:tab w:val="left" w:pos="552"/>
                </w:tabs>
                <w:suppressAutoHyphens/>
                <w:ind w:firstLine="709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/>
                </w:rPr>
                <w:t>Pritarti / Nepritarti Šiaulių miesto savivaldybės bendruomenės sveikatos tarybos 2022 metų veiklos ataskaitai (pridedama).</w:t>
              </w:r>
            </w:p>
            <w:p w14:paraId="6CB574B0" w14:textId="77777777">
              <w:pPr>
                <w:widowControl w:val="0"/>
                <w:suppressAutoHyphens/>
                <w:ind w:firstLine="709"/>
                <w:jc w:val="both"/>
                <w:rPr>
                  <w:rFonts w:eastAsia="HG Mincho Light J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/>
                </w:rPr>
                <w:t>Šis sprendimas ne v</w:t>
              </w:r>
              <w:r>
                <w:rPr>
                  <w:rFonts w:eastAsia="HG Mincho Light J" w:hint="cs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szCs w:val="24"/>
                  <w:lang w:eastAsia="lt-LT"/>
                </w:rPr>
                <w:t>liau kaip per vien</w:t>
              </w:r>
              <w:r>
                <w:rPr>
                  <w:rFonts w:eastAsia="HG Mincho Light J" w:hint="cs"/>
                  <w:szCs w:val="24"/>
                  <w:lang w:eastAsia="lt-LT"/>
                </w:rPr>
                <w:t>ą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 m</w:t>
              </w:r>
              <w:r>
                <w:rPr>
                  <w:rFonts w:eastAsia="HG Mincho Light J" w:hint="cs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szCs w:val="24"/>
                  <w:lang w:eastAsia="lt-LT"/>
                </w:rPr>
                <w:t>nes</w:t>
              </w:r>
              <w:r>
                <w:rPr>
                  <w:rFonts w:eastAsia="HG Mincho Light J" w:hint="cs"/>
                  <w:szCs w:val="24"/>
                  <w:lang w:eastAsia="lt-LT"/>
                </w:rPr>
                <w:t>į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 nuo jo </w:t>
              </w:r>
              <w:r>
                <w:rPr>
                  <w:rFonts w:eastAsia="HG Mincho Light J" w:hint="cs"/>
                  <w:szCs w:val="24"/>
                  <w:lang w:eastAsia="lt-LT"/>
                </w:rPr>
                <w:t>į</w:t>
              </w:r>
              <w:r>
                <w:rPr>
                  <w:rFonts w:eastAsia="HG Mincho Light J"/>
                  <w:szCs w:val="24"/>
                  <w:lang w:eastAsia="lt-LT"/>
                </w:rPr>
                <w:t>teikimo dienos gali b</w:t>
              </w:r>
              <w:r>
                <w:rPr>
                  <w:rFonts w:eastAsia="HG Mincho Light J" w:hint="cs"/>
                  <w:szCs w:val="24"/>
                  <w:lang w:eastAsia="lt-LT"/>
                </w:rPr>
                <w:t>ū</w:t>
              </w:r>
              <w:r>
                <w:rPr>
                  <w:rFonts w:eastAsia="HG Mincho Light J"/>
                  <w:szCs w:val="24"/>
                  <w:lang w:eastAsia="lt-LT"/>
                </w:rPr>
                <w:t>ti skundžiamas paduodant skund</w:t>
              </w:r>
              <w:r>
                <w:rPr>
                  <w:rFonts w:eastAsia="HG Mincho Light J" w:hint="cs"/>
                  <w:szCs w:val="24"/>
                  <w:lang w:eastAsia="lt-LT"/>
                </w:rPr>
                <w:t>ą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 Lietuvos administracini</w:t>
              </w:r>
              <w:r>
                <w:rPr>
                  <w:rFonts w:eastAsia="HG Mincho Light J" w:hint="cs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 gin</w:t>
              </w:r>
              <w:r>
                <w:rPr>
                  <w:rFonts w:eastAsia="HG Mincho Light J" w:hint="cs"/>
                  <w:szCs w:val="24"/>
                  <w:lang w:eastAsia="lt-LT"/>
                </w:rPr>
                <w:t>čų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 komisijos Šiauli</w:t>
              </w:r>
              <w:r>
                <w:rPr>
                  <w:rFonts w:eastAsia="HG Mincho Light J" w:hint="cs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 apygardos skyriui adresu: Dvaro g. 81, Šiauliai, arba Region</w:t>
              </w:r>
              <w:r>
                <w:rPr>
                  <w:rFonts w:eastAsia="HG Mincho Light J" w:hint="cs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 apygardos administraciniam teismui bet kuriuose šio teismo r</w:t>
              </w:r>
              <w:r>
                <w:rPr>
                  <w:rFonts w:eastAsia="HG Mincho Light J" w:hint="cs"/>
                  <w:szCs w:val="24"/>
                  <w:lang w:eastAsia="lt-LT"/>
                </w:rPr>
                <w:t>ū</w:t>
              </w:r>
              <w:r>
                <w:rPr>
                  <w:rFonts w:eastAsia="HG Mincho Light J"/>
                  <w:szCs w:val="24"/>
                  <w:lang w:eastAsia="lt-LT"/>
                </w:rPr>
                <w:t>muose.</w:t>
              </w:r>
            </w:p>
            <w:p w14:paraId="084A8079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3F32C45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val="en-US" w:eastAsia="lt-LT"/>
                </w:rPr>
              </w:pPr>
            </w:p>
            <w:p w14:paraId="73F32C46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3F32C47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f46e67ae8eff435dbe7ed1f48016adde"/>
            <w:lock w:val="sdtLocked"/>
            <w:richText/>
          </w:sdtPr>
          <w:sdtContent>
            <w:p w14:paraId="73F32C48" w14:textId="77777777"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ab/>
              </w:r>
            </w:p>
            <w:p w14:paraId="73F32C49" w14:textId="77777777">
              <w:pPr>
                <w:widowControl w:val="0"/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</w:p>
            <w:p w14:paraId="73F32C4A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3F32C4B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3F32C4C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3F32C4D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3F32C4E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3F32C4F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3F32C50" w14:textId="77777777"/>
          </w:sdtContent>
        </w:sdt>
      </w:sdtContent>
    </w:sdt>
    <w:sectPr>
      <w:headerReference w:type="default" r:id="rId6"/>
      <w:footerReference w:type="default" r:id="rId7"/>
      <w:pgSz w:w="11906" w:h="16838"/>
      <w:pgMar w:top="1134" w:right="567" w:bottom="1134" w:left="1701" w:header="560" w:footer="697" w:gutter="0"/>
      <w:cols w:space="1296"/>
      <w:formProt w:val="0"/>
      <w:docGrid w:linePitch="360" w:charSpace="-6145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6FFE9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186F46BB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1"/>
    <w:family w:val="roman"/>
    <w:pitch w:val="variable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F32C57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574AAB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4961B6AF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F32C55" w14:textId="77777777">
    <w:pPr>
      <w:widowControl w:val="0"/>
      <w:tabs>
        <w:tab w:val="left" w:pos="4445"/>
      </w:tabs>
      <w:suppressAutoHyphens/>
      <w:ind w:firstLine="567"/>
      <w:jc w:val="right"/>
      <w:rPr>
        <w:rFonts w:ascii="Thorndale" w:eastAsia="HG Mincho Light J" w:hAnsi="Thorndale"/>
        <w:b/>
        <w:color w:val="A5A5A5"/>
        <w:szCs w:val="24"/>
        <w:lang w:eastAsia="lt-LT"/>
      </w:rPr>
    </w:pPr>
    <w:r>
      <w:rPr>
        <w:rFonts w:ascii="Thorndale" w:eastAsia="HG Mincho Light J" w:hAnsi="Thorndale"/>
        <w:b/>
        <w:color w:val="A5A5A5"/>
        <w:szCs w:val="24"/>
        <w:lang w:eastAsia="lt-LT"/>
      </w:rPr>
      <w:t xml:space="preserve">Projektas </w:t>
    </w:r>
  </w:p>
  <w:p w14:paraId="73F32C56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6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F32C37"/>
  <w15:docId w15:val="{AB2C3A42-6A5B-4F5D-8B4C-80329E34137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0dc11efbb56458aa7e9cffc5e9b8071" PartId="749dcfa976a34ba0baf7ca421df872ff">
    <Part Type="preambule" DocPartId="a4dcb2ede9d642fe8a675ae5d8f5fed0" PartId="81a53562656240369067e22205ab4e7f"/>
    <Part Type="pastraipa" DocPartId="b36deabfc3c34432a756ab1d507290f4" PartId="c5d5e65d97634c52b14e5ee0d5267727"/>
    <Part Type="signatura" DocPartId="b478f30cdf1a49b297c71c4d64df7a55" PartId="f46e67ae8eff435dbe7ed1f48016adde"/>
  </Part>
</Parts>
</file>

<file path=customXml/itemProps1.xml><?xml version="1.0" encoding="utf-8"?>
<ds:datastoreItem xmlns:ds="http://schemas.openxmlformats.org/officeDocument/2006/customXml" ds:itemID="{F62105BA-6D7B-447D-B0A2-63809AE03B9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128</Words>
  <Characters>854</Characters>
  <Application>Microsoft Office Word</Application>
  <DocSecurity>4</DocSecurity>
  <Lines>35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2023-06-19T10:23:00Z</dcterms:created>
  <dc:creator>Violeta Valančienė</dc:creator>
  <dc:language>en-US</dc:language>
  <lastModifiedBy>adlibuser</lastModifiedBy>
  <lastPrinted>2017-06-21T12:19:00Z</lastPrinted>
  <dcterms:modified xsi:type="dcterms:W3CDTF">2023-06-19T10:23:00Z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