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78d0de1f52e4b0f9040b6a54a4fe462"/>
        <w:lock w:val="sdtLocked"/>
        <w:richText/>
      </w:sdtPr>
      <w:sdtContent>
        <w:p w14:paraId="049B00FB" w14:textId="77777777"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Projektas</w:t>
          </w:r>
        </w:p>
        <w:p w14:paraId="6CA3590F" w14:textId="77777777">
          <w:pPr>
            <w:jc w:val="center"/>
            <w:rPr>
              <w:b/>
              <w:szCs w:val="24"/>
              <w:lang w:eastAsia="lt-LT"/>
            </w:rPr>
          </w:pPr>
        </w:p>
        <w:p w14:paraId="660E6E39" w14:textId="17888D59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 w14:paraId="660E6E3A" w14:textId="77777777">
          <w:pPr>
            <w:jc w:val="center"/>
            <w:rPr>
              <w:b/>
              <w:sz w:val="16"/>
              <w:szCs w:val="16"/>
              <w:lang w:eastAsia="x-none"/>
            </w:rPr>
          </w:pPr>
        </w:p>
        <w:p w14:paraId="660E6E3B" w14:textId="77777777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39C5038B" w14:textId="6345B2F6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KAI KURIŲ GATVIŲ PERĖMIMO ŠIAULIŲ MIESTO SAVIVALDYBĖS NUOSAVYBĖN</w:t>
          </w:r>
        </w:p>
        <w:p w14:paraId="660E6E3D" w14:textId="77777777">
          <w:pPr>
            <w:jc w:val="center"/>
            <w:rPr>
              <w:szCs w:val="24"/>
              <w:lang w:eastAsia="lt-LT"/>
            </w:rPr>
          </w:pPr>
        </w:p>
        <w:p w14:paraId="660E6E3E" w14:textId="2C4F198B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2023 m. lapkričio         d. Nr. T-</w:t>
          </w:r>
        </w:p>
        <w:p w14:paraId="660E6E3F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34DB4124" w14:textId="77777777">
          <w:pPr>
            <w:ind w:firstLine="63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0c652710985042f08a930a74472cb2e1"/>
            <w:lock w:val="sdtLocked"/>
            <w:richText/>
          </w:sdtPr>
          <w:sdtContent>
            <w:p w14:paraId="537850D1" w14:textId="7C2210F5">
              <w:pPr>
                <w:ind w:firstLine="630"/>
                <w:jc w:val="both"/>
                <w:rPr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2 dalies 19 punktu, Lietuvos Respublikos valstybės ir savivaldybių turto valdymo, naudojimo ir disponavimo juo įstatymo 6 straipsnio 1 punktu, Lietuvos Respublikos valstybės turto perėmimo savivaldybių nuosavybėn įstatymo 3 straipsnio 1 dalies 2 punktu ir 4 straipsniu, Šiaulių miesto savivaldybės taryba </w:t>
              </w:r>
              <w:r>
                <w:rPr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pastraipa"/>
            <w:tag w:val="part_9468bd70cda44bbda045277f85fe7469"/>
            <w:lock w:val="sdtLocked"/>
            <w:richText/>
          </w:sdtPr>
          <w:sdtContent>
            <w:p w14:paraId="61C6F730" w14:textId="26A99737">
              <w:pPr>
                <w:ind w:firstLine="63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Perimti Šiaulių miesto savivaldybės nuosavybėn Šiaulių miesto savivaldybės apskaitoje registruotą ir faktiškai valdomą valstybės turtą – gatves, nurodytas šio sprendimo priede.</w:t>
              </w:r>
            </w:p>
            <w:p w14:paraId="5D6D99D2" w14:textId="50B2F92F">
              <w:pPr>
                <w:ind w:firstLine="63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apygardos administraciniam teismui bet kuriuose šio teismo rūmuose.</w:t>
              </w:r>
            </w:p>
            <w:p w14:paraId="7D0E6F7D" w14:textId="72F7FAC9">
              <w:pPr>
                <w:ind w:firstLine="630"/>
                <w:jc w:val="both"/>
                <w:rPr>
                  <w:szCs w:val="24"/>
                  <w:lang w:eastAsia="lt-LT"/>
                </w:rPr>
              </w:pPr>
            </w:p>
            <w:p w14:paraId="2E5CF019" w14:textId="26F4C6AC">
              <w:pPr>
                <w:ind w:firstLine="630"/>
                <w:jc w:val="both"/>
                <w:rPr>
                  <w:szCs w:val="24"/>
                  <w:lang w:eastAsia="lt-LT"/>
                </w:rPr>
              </w:pPr>
            </w:p>
            <w:p w14:paraId="17768EC7" w14:textId="30E1BC70">
              <w:pPr>
                <w:ind w:firstLine="630"/>
                <w:jc w:val="both"/>
                <w:rPr>
                  <w:szCs w:val="24"/>
                  <w:lang w:eastAsia="lt-LT"/>
                </w:rPr>
              </w:pPr>
            </w:p>
            <w:p w14:paraId="5F06F1AC" w14:textId="137384C2">
              <w:pPr>
                <w:ind w:firstLine="630"/>
                <w:jc w:val="both"/>
                <w:rPr>
                  <w:szCs w:val="24"/>
                  <w:lang w:eastAsia="lt-LT"/>
                </w:rPr>
              </w:pPr>
            </w:p>
            <w:p w14:paraId="51B8B169" w14:textId="7C2FC63F">
              <w:pPr>
                <w:ind w:firstLine="630"/>
                <w:jc w:val="both"/>
                <w:rPr>
                  <w:szCs w:val="24"/>
                  <w:lang w:eastAsia="lt-LT"/>
                </w:rPr>
              </w:pPr>
            </w:p>
            <w:p w14:paraId="4FD562D6" w14:textId="1EC52315">
              <w:pPr>
                <w:ind w:firstLine="630"/>
                <w:jc w:val="both"/>
                <w:rPr>
                  <w:szCs w:val="24"/>
                  <w:lang w:eastAsia="lt-LT"/>
                </w:rPr>
              </w:pPr>
            </w:p>
            <w:p w14:paraId="0BDF9235" w14:textId="77777777">
              <w:pPr>
                <w:ind w:firstLine="630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936bdfeb1bbb41fe86d4191aa6183674"/>
            <w:lock w:val="sdtLocked"/>
            <w:richText/>
          </w:sdtPr>
          <w:sdtContent>
            <w:p w14:paraId="660E6E5E" w14:textId="36EFB1F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25F9D0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endnote>
  <w:endnote w:type="continuationSeparator" w:id="0">
    <w:p w14:paraId="694A2C6F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C23B3D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7934DF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5CB107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AC53C5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footnote>
  <w:footnote w:type="continuationSeparator" w:id="0">
    <w:p w14:paraId="54581580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93ACAE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3" w14:textId="1E96823A">
    <w:pPr>
      <w:tabs>
        <w:tab w:val="center" w:pos="4819"/>
        <w:tab w:val="right" w:pos="9638"/>
      </w:tabs>
      <w:jc w:val="center"/>
      <w:rPr>
        <w:szCs w:val="24"/>
        <w:lang w:val="en-US" w:eastAsia="x-none"/>
      </w:rPr>
    </w:pPr>
    <w:r>
      <w:rPr>
        <w:szCs w:val="24"/>
        <w:lang w:val="en-US" w:eastAsia="x-none"/>
      </w:rPr>
      <w:fldChar w:fldCharType="begin"/>
    </w:r>
    <w:r>
      <w:rPr>
        <w:szCs w:val="24"/>
        <w:lang w:val="en-US" w:eastAsia="x-none"/>
      </w:rPr>
      <w:instrText xml:space="preserve"> PAGE   \* MERGEFORMAT </w:instrText>
    </w:r>
    <w:r>
      <w:rPr>
        <w:szCs w:val="24"/>
        <w:lang w:val="en-US" w:eastAsia="x-none"/>
      </w:rPr>
      <w:fldChar w:fldCharType="separate"/>
    </w:r>
    <w:r>
      <w:rPr>
        <w:szCs w:val="24"/>
        <w:lang w:val="en-US" w:eastAsia="x-none"/>
      </w:rPr>
      <w:t>2</w:t>
    </w:r>
    <w:r>
      <w:rPr>
        <w:szCs w:val="24"/>
        <w:lang w:val="en-US" w:eastAsia="x-none"/>
      </w:rPr>
      <w:fldChar w:fldCharType="end"/>
    </w:r>
  </w:p>
  <w:p w14:paraId="660E6E64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6" w14:textId="49813DB4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60E6E39"/>
  <w15:docId w15:val="{D71219AE-390D-4970-943F-AFA61CD284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9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9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06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3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26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3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1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3972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6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2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222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350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754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78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66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88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316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83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774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769">
          <w:marLeft w:val="28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032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47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5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455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3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444803">
          <w:marLeft w:val="288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59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4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69767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7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89792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92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03985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76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711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9156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9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4dc30a9b795a45639462674db9e8f8f5" PartId="478d0de1f52e4b0f9040b6a54a4fe462">
    <Part Type="preambule" DocPartId="0860383960c24dbf80fe9354d2c7204d" PartId="0c652710985042f08a930a74472cb2e1"/>
    <Part Type="pastraipa" DocPartId="d9facf85ff414a57a1d0d6f5250cf4ed" PartId="9468bd70cda44bbda045277f85fe7469"/>
    <Part Type="signatura" DocPartId="5b09011272c941eaada545a464ac9e64" PartId="936bdfeb1bbb41fe86d4191aa6183674"/>
  </Part>
</Parts>
</file>

<file path=customXml/itemProps1.xml><?xml version="1.0" encoding="utf-8"?>
<ds:datastoreItem xmlns:ds="http://schemas.openxmlformats.org/officeDocument/2006/customXml" ds:itemID="{75FD36E3-25FE-4424-B893-59E3F90B3AA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01A7340-7692-49F6-9A4A-B2CFF59902E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135</Words>
  <Characters>924</Characters>
  <Application>Microsoft Office Word</Application>
  <DocSecurity>4</DocSecurity>
  <Lines>30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</Company>
  <LinksUpToDate>false</LinksUpToDate>
  <CharactersWithSpaces>1049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2023-10-12T06:12:00Z</dcterms:created>
  <dc:creator>l.rinkeviciene</dc:creator>
  <lastModifiedBy>adlibuser</lastModifiedBy>
  <lastPrinted>2022-03-22T06:13:00Z</lastPrinted>
  <dcterms:modified xsi:type="dcterms:W3CDTF">2023-10-12T06:12:00Z</dcterms:modified>
  <revision>2</revision>
  <dc:title>Projektas</dc:title>
</coreProperties>
</file>