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81e285a4254eb38cb6e6db129569f0"/>
        <w:lock w:val="sdtLocked"/>
        <w:richText/>
      </w:sdtPr>
      <w:sdtContent>
        <w:p w14:paraId="4380B349" w14:textId="32E94166">
          <w:pPr>
            <w:jc w:val="center"/>
            <w:rPr>
              <w:b/>
              <w:bCs/>
              <w:szCs w:val="24"/>
              <w:lang w:val="en-GB"/>
            </w:rPr>
          </w:pPr>
          <w:r>
            <w:rPr>
              <w:sz w:val="20"/>
              <w:lang w:val="en-US"/>
            </w:rPr>
            <w:drawing>
              <wp:inline distT="0" distB="0" distL="0" distR="0" wp14:anchorId="397EB09C" wp14:editId="4C4A203F">
                <wp:extent cx="450850" cy="542290"/>
                <wp:effectExtent l="0" t="0" r="635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0850" cy="542290"/>
                        </a:xfrm>
                        <a:prstGeom prst="rect">
                          <a:avLst/>
                        </a:prstGeom>
                        <a:noFill/>
                      </pic:spPr>
                    </pic:pic>
                  </a:graphicData>
                </a:graphic>
              </wp:inline>
            </w:drawing>
          </w:r>
          <w:r>
            <w:rPr>
              <w:b/>
              <w:lang w:val="en-US"/>
            </w:rPr>
            <mc:AlternateContent>
              <mc:Choice Requires="wps">
                <w:drawing>
                  <wp:anchor distT="0" distB="0" distL="114300" distR="114300" simplePos="0" relativeHeight="251659264" behindDoc="0" locked="0" layoutInCell="1" allowOverlap="1" wp14:anchorId="675D6F91" wp14:editId="37119ADA">
                    <wp:simplePos x="0" y="0"/>
                    <wp:positionH relativeFrom="margin">
                      <wp:align>right</wp:align>
                    </wp:positionH>
                    <wp:positionV relativeFrom="paragraph">
                      <wp:posOffset>-343535</wp:posOffset>
                    </wp:positionV>
                    <wp:extent cx="2400300" cy="342900"/>
                    <wp:effectExtent l="0" t="0" r="0" b="0"/>
                    <wp:wrapNone/>
                    <wp:docPr id="2"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605608" w14:textId="4689942E">
                                <w:pPr>
                                  <w:rPr>
                                    <w:b/>
                                  </w:rPr>
                                </w:pPr>
                                <w:r>
                                  <w:rPr>
                                    <w:b/>
                                  </w:rPr>
                                  <w:t>Projektas Nr. 12TS-80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5D6F91" id="_x0000_t202" coordsize="21600,21600" o:spt="202" path="m,l,21600r21600,l21600,xe">
                    <v:stroke joinstyle="miter"/>
                    <v:path gradientshapeok="t" o:connecttype="rect"/>
                  </v:shapetype>
                  <v:shape id="Teksto laukas 2" o:spid="_x0000_s1026" type="#_x0000_t202" style="position:absolute;left:0;text-align:left;margin-left:137.8pt;margin-top:-27.05pt;width:189pt;height:27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3B+uAIAAL4FAAAOAAAAZHJzL2Uyb0RvYy54bWysVNtu2zAMfR+wfxD07vpS5WKjztDG8TCg uwDtPkCx5VioLHmSEqcb9u+j5CRNWwwYtvnBkETqkIc84tW7fSfQjmnDlcxxfBFhxGSlai43Of56 XwZzjIylsqZCSZbjR2bwu8XbN1dDn7FEtUrUTCMAkSYb+hy31vZZGJqqZR01F6pnEoyN0h21sNWb sNZ0APROhEkUTcNB6brXqmLGwGkxGvHC4zcNq+znpjHMIpFjyM36v/b/tfuHiyuabTTtW14d0qB/ kUVHuYSgJ6iCWoq2mr+C6nillVGNvahUF6qm4RXzHIBNHL1gc9fSnnkuUBzTn8pk/h9s9Wn3RSNe 5zjBSNIOWnTPHoxVSNDtAzUocSUaepOB510PvnZ/o/bQak/X9LeqejBIqmVL5YZda62GltEaUozd zfDs6ohjHMh6+KhqiEW3VnmgfaM7Vz+oCAJ0aNXjqT1sb1EFhwmJossITBXYLkmSwtqFoNnxdq+N fc9Uh9wixxra79Hp7tbY0fXo4oJJVXIh4JxmQj47AMzxBGLDVWdzWfiO/kijdDVfzUlAkukqIFFR BNflkgTTMp5NistiuSziny5uTLKW1zWTLsxRXTH5s+4ddD7q4qQvowSvHZxLyejNeik02lFQd+m/ Q0HO3MLnafh6AZcXlGIo7k2SBuV0PgtISSZBOovmQRSnN+k0IikpyueUbrlk/04JDTlOJ8lkFNNv uUX+e82NZh23MD8E73I8PznRzElwJWvfWku5GNdnpXDpP5UC2n1stBes0+ioVrtf7wHFqXit6keQ rlagLBAhDD1YtEp/x2iAAZJj821LNcNIfJAg/zQmxE0cvyGTWQIbfW5Zn1uorAAqxxajcbm045Ta 9ppvWog0PjipruHJNNyr+Smrw0ODIeFJHQaam0Lne+/1NHYXvwAAAP//AwBQSwMEFAAGAAgAAAAh AAHDtjnaAAAABgEAAA8AAABkcnMvZG93bnJldi54bWxMj8FOwzAQRO9I/IO1SNxaO9BCCXEqBOIK otBK3LbxNomI11HsNuHvWU5wnJnVzNtiPflOnWiIbWAL2dyAIq6Ca7m28PH+PFuBignZYReYLHxT hHV5flZg7sLIb3TapFpJCcccLTQp9bnWsWrIY5yHnliyQxg8JpFDrd2Ao5T7Tl8Zc6M9tiwLDfb0 2FD1tTl6C9uXw+duYV7rJ7/sxzAZzf5OW3t5MT3cg0o0pb9j+MUXdCiFaR+O7KLqLMgjycJsuchA SXx9uxJnL04Guiz0f/zyBwAA//8DAFBLAQItABQABgAIAAAAIQC2gziS/gAAAOEBAAATAAAAAAAA AAAAAAAAAAAAAABbQ29udGVudF9UeXBlc10ueG1sUEsBAi0AFAAGAAgAAAAhADj9If/WAAAAlAEA AAsAAAAAAAAAAAAAAAAALwEAAF9yZWxzLy5yZWxzUEsBAi0AFAAGAAgAAAAhAP+HcH64AgAAvgUA AA4AAAAAAAAAAAAAAAAALgIAAGRycy9lMm9Eb2MueG1sUEsBAi0AFAAGAAgAAAAhAAHDtjnaAAAA BgEAAA8AAAAAAAAAAAAAAAAAEgUAAGRycy9kb3ducmV2LnhtbFBLBQYAAAAABAAEAPMAAAAZBgAA AAA= " filled="f" stroked="f">
                    <v:textbox>
                      <w:txbxContent>
                        <w:p w14:paraId="2E605608" w14:textId="4689942E">
                          <w:pPr>
                            <w:rPr>
                              <w:rFonts w:ascii="Times New Roman" w:hAnsi="Times New Roman" w:eastAsia="Times New Roman" w:cs="Times New Roman"/>
                              <w:b/>
                            </w:rPr>
                          </w:pPr>
                          <w:r>
                            <w:rPr>
                              <w:rFonts w:ascii="Times New Roman" w:hAnsi="Times New Roman" w:eastAsia="Times New Roman" w:cs="Times New Roman"/>
                              <w:b/>
                            </w:rPr>
                            <w:t>Projektas Nr. 12TS-80</w:t>
                          </w:r>
                        </w:p>
                      </w:txbxContent>
                    </v:textbox>
                    <w10:wrap anchorx="margin"/>
                  </v:shape>
                </w:pict>
              </mc:Fallback>
            </mc:AlternateContent>
          </w:r>
        </w:p>
        <w:p w14:paraId="4380B34B" w14:textId="47B3073C">
          <w:pPr>
            <w:rPr>
              <w:sz w:val="20"/>
              <w:lang w:val="en-GB"/>
            </w:rPr>
          </w:pPr>
        </w:p>
        <w:p w14:paraId="77C3AB31" w14:textId="21A33137">
          <w:pPr>
            <w:jc w:val="center"/>
            <w:rPr>
              <w:b/>
              <w:bCs/>
              <w:sz w:val="28"/>
            </w:rPr>
          </w:pPr>
          <w:r>
            <w:rPr>
              <w:b/>
              <w:bCs/>
              <w:sz w:val="28"/>
            </w:rPr>
            <w:t>JONAVOS RAJONO SAVIVALDYBĖS TARYBA</w:t>
          </w:r>
        </w:p>
        <w:p w14:paraId="288B7655" w14:textId="77777777">
          <w:pPr>
            <w:rPr>
              <w:sz w:val="32"/>
              <w:szCs w:val="32"/>
            </w:rPr>
          </w:pPr>
        </w:p>
        <w:p w14:paraId="09475434" w14:textId="77777777">
          <w:pPr>
            <w:jc w:val="center"/>
          </w:pPr>
          <w:r>
            <w:rPr>
              <w:b/>
              <w:bCs/>
            </w:rPr>
            <w:t>SPRENDIMAS</w:t>
          </w:r>
        </w:p>
        <w:p w14:paraId="4380B352" w14:textId="683DF49B">
          <w:pPr>
            <w:jc w:val="center"/>
            <w:rPr>
              <w:szCs w:val="24"/>
              <w:lang w:eastAsia="lt-LT"/>
            </w:rPr>
          </w:pPr>
          <w:r>
            <w:rPr>
              <w:b/>
              <w:bCs/>
              <w:szCs w:val="24"/>
              <w:lang w:eastAsia="lt-LT"/>
            </w:rPr>
            <w:t>DĖL JONAVOS RAJONO SAVIVALDYBĖS PASKIRTO DAUGIABUČIŲ NAMŲ BENDROJO NAUDOJIMO OBJEKTŲ ADMINISTRATORIAUS TAIKOMŲ MAKSIMALIŲ TECHNINĖS PRIEŽIŪROS TARIFŲ PATVIRTINIMO</w:t>
          </w:r>
        </w:p>
        <w:p w14:paraId="4380B353" w14:textId="77777777">
          <w:pPr>
            <w:jc w:val="center"/>
            <w:rPr>
              <w:color w:val="000000"/>
              <w:szCs w:val="24"/>
            </w:rPr>
          </w:pPr>
        </w:p>
        <w:p w14:paraId="4380B354" w14:textId="4572299B">
          <w:pPr>
            <w:jc w:val="center"/>
            <w:rPr>
              <w:color w:val="000000"/>
              <w:szCs w:val="24"/>
            </w:rPr>
          </w:pPr>
          <w:r>
            <w:rPr>
              <w:color w:val="000000"/>
              <w:szCs w:val="24"/>
            </w:rPr>
            <w:t xml:space="preserve">2026 m. birželio 25 d. Nr. 1TS- </w:t>
          </w:r>
        </w:p>
        <w:p w14:paraId="4380B355" w14:textId="77777777">
          <w:pPr>
            <w:jc w:val="center"/>
            <w:rPr>
              <w:color w:val="000000"/>
              <w:szCs w:val="24"/>
            </w:rPr>
          </w:pPr>
          <w:r>
            <w:rPr>
              <w:color w:val="000000"/>
              <w:szCs w:val="24"/>
            </w:rPr>
            <w:t>Jonava</w:t>
          </w:r>
        </w:p>
        <w:p w14:paraId="1CF0D7E3" w14:textId="1301A668">
          <w:pPr>
            <w:rPr>
              <w:i/>
              <w:szCs w:val="24"/>
            </w:rPr>
          </w:pPr>
        </w:p>
        <w:sdt>
          <w:sdtPr>
            <w:alias w:val="preambule"/>
            <w:tag w:val="part_a8889c2e9eb94391b9fb6eeda821671f"/>
            <w:lock w:val="sdtLocked"/>
            <w:richText/>
          </w:sdtPr>
          <w:sdtContent>
            <w:p w14:paraId="4380B357" w14:textId="5D337580">
              <w:pPr>
                <w:spacing w:line="276" w:lineRule="auto"/>
                <w:ind w:firstLine="720"/>
                <w:jc w:val="both"/>
                <w:rPr>
                  <w:spacing w:val="100"/>
                  <w:szCs w:val="24"/>
                  <w:lang w:eastAsia="lt-LT"/>
                </w:rPr>
              </w:pPr>
              <w:r>
                <w:rPr>
                  <w:szCs w:val="24"/>
                  <w:lang w:eastAsia="lt-LT"/>
                </w:rPr>
                <w:t xml:space="preserve">Vadovaudamasi Lietuvos Respublikos vietos savivaldos įstatymo 15 straipsnio 2 dalies 29 punktu, Lietuvos Respublikos statybos įstatymo 48 straipsnio 7 dalimi ir Lietuvos Respublikos aplinkos ministro 2026 m. kovo 23 d. įsakymu Nr. D1-39 „Dėl Lietuvos Respublikos aplinkos ministro 2018 m. gegužės 3 d. įsakymo Nr. D1-354 „Dėl daugiabučių gyvenamųjų namų techninės priežiūros tarifo apskaičiavimo metodikos patvirtinimo“ pakeitimo“, patvirtinta Daugiabučių gyvenamųjų namų techninės priežiūros tarifo apskaičiavimo metodika, Jonavos rajono savivaldybės taryba  n u s p r e n d ž i a:</w:t>
              </w:r>
              <w:r>
                <w:rPr>
                  <w:spacing w:val="100"/>
                  <w:szCs w:val="24"/>
                  <w:lang w:eastAsia="lt-LT"/>
                </w:rPr>
                <w:t xml:space="preserve"> </w:t>
              </w:r>
            </w:p>
          </w:sdtContent>
        </w:sdt>
        <w:sdt>
          <w:sdtPr>
            <w:alias w:val="1 p."/>
            <w:tag w:val="part_5707d6d17da14de58ed68ba7f311f87e"/>
            <w:lock w:val="sdtLocked"/>
            <w:richText/>
          </w:sdtPr>
          <w:sdtContent>
            <w:p w14:paraId="4380B358" w14:textId="7797DA98">
              <w:pPr>
                <w:tabs>
                  <w:tab w:val="left" w:pos="720"/>
                </w:tabs>
                <w:spacing w:line="276" w:lineRule="auto"/>
                <w:ind w:firstLine="720"/>
                <w:jc w:val="both"/>
                <w:rPr>
                  <w:szCs w:val="24"/>
                  <w:lang w:eastAsia="lt-LT"/>
                </w:rPr>
              </w:pPr>
              <w:sdt>
                <w:sdtPr>
                  <w:alias w:val="Numeris"/>
                  <w:tag w:val="nr_5707d6d17da14de58ed68ba7f311f87e"/>
                  <w:lock w:val="sdtLocked"/>
                  <w:richText/>
                </w:sdtPr>
                <w:sdtContent>
                  <w:r>
                    <w:rPr>
                      <w:szCs w:val="24"/>
                      <w:lang w:eastAsia="lt-LT"/>
                    </w:rPr>
                    <w:t>1</w:t>
                  </w:r>
                </w:sdtContent>
              </w:sdt>
              <w:r>
                <w:rPr>
                  <w:szCs w:val="24"/>
                  <w:lang w:eastAsia="lt-LT"/>
                </w:rPr>
                <w:t>.</w:t>
                <w:tab/>
                <w:t>Patvirtinti Jonavos rajono savivaldybės paskirto daugiabučių namų bendrojo naudojimo objektų administratoriaus administruojamiems daugiabučiams namams taikomus maksimalius techninės priežiūros tarifus (pridedama).</w:t>
              </w:r>
            </w:p>
          </w:sdtContent>
        </w:sdt>
        <w:sdt>
          <w:sdtPr>
            <w:alias w:val="2 p."/>
            <w:tag w:val="part_f612a516628f43648d889fd1e290235c"/>
            <w:lock w:val="sdtLocked"/>
            <w:richText/>
          </w:sdtPr>
          <w:sdtContent>
            <w:p w14:paraId="24103681" w14:textId="4B4CC4B4">
              <w:pPr>
                <w:tabs>
                  <w:tab w:val="left" w:pos="720"/>
                </w:tabs>
                <w:spacing w:line="276" w:lineRule="auto"/>
                <w:ind w:firstLine="720"/>
                <w:jc w:val="both"/>
                <w:rPr>
                  <w:szCs w:val="24"/>
                  <w:lang w:eastAsia="lt-LT"/>
                </w:rPr>
              </w:pPr>
              <w:sdt>
                <w:sdtPr>
                  <w:alias w:val="Numeris"/>
                  <w:tag w:val="nr_f612a516628f43648d889fd1e290235c"/>
                  <w:lock w:val="sdtLocked"/>
                  <w:richText/>
                </w:sdtPr>
                <w:sdtContent>
                  <w:r>
                    <w:rPr>
                      <w:szCs w:val="24"/>
                      <w:lang w:eastAsia="lt-LT"/>
                    </w:rPr>
                    <w:t>2</w:t>
                  </w:r>
                </w:sdtContent>
              </w:sdt>
              <w:r>
                <w:rPr>
                  <w:szCs w:val="24"/>
                  <w:lang w:eastAsia="lt-LT"/>
                </w:rPr>
                <w:t>.</w:t>
                <w:tab/>
                <w:t>Nustatyti daugiabučiams namams taikomų maksimalių techninės priežiūros tarifų galiojimo laikotarpį – 4 metus.</w:t>
              </w:r>
            </w:p>
          </w:sdtContent>
        </w:sdt>
        <w:sdt>
          <w:sdtPr>
            <w:alias w:val="3 p."/>
            <w:tag w:val="part_224e2b29b85e421086ede4dcd8ba80b8"/>
            <w:lock w:val="sdtLocked"/>
            <w:richText/>
          </w:sdtPr>
          <w:sdtContent>
            <w:p w14:paraId="5EBD3C3C" w14:textId="4C801AAF">
              <w:pPr>
                <w:tabs>
                  <w:tab w:val="left" w:pos="720"/>
                </w:tabs>
                <w:spacing w:line="276" w:lineRule="auto"/>
                <w:ind w:firstLine="720"/>
                <w:jc w:val="both"/>
                <w:rPr>
                  <w:szCs w:val="24"/>
                  <w:lang w:eastAsia="lt-LT"/>
                </w:rPr>
              </w:pPr>
              <w:sdt>
                <w:sdtPr>
                  <w:alias w:val="Numeris"/>
                  <w:tag w:val="nr_224e2b29b85e421086ede4dcd8ba80b8"/>
                  <w:lock w:val="sdtLocked"/>
                  <w:richText/>
                </w:sdtPr>
                <w:sdtContent>
                  <w:r>
                    <w:rPr>
                      <w:szCs w:val="24"/>
                      <w:lang w:eastAsia="lt-LT"/>
                    </w:rPr>
                    <w:t>3</w:t>
                  </w:r>
                </w:sdtContent>
              </w:sdt>
              <w:r>
                <w:rPr>
                  <w:szCs w:val="24"/>
                  <w:lang w:eastAsia="lt-LT"/>
                </w:rPr>
                <w:t>.</w:t>
                <w:tab/>
                <w:t>Pripažinti netekusiu galios rajono savivaldybės tarybos 2020 m. vasario 6 d. sprendimo Nr. 1TS–32 „Dėl savivaldybės paskirto daugiabučių namų bendrojo naudojimo objektų administratoriaus taikomų statinių techninės priežiūros maksimalių tarifų nustatymo“ 1 punktą.</w:t>
              </w:r>
            </w:p>
            <w:p w14:paraId="15167DDC" w14:textId="77777777">
              <w:pPr>
                <w:spacing w:line="276" w:lineRule="auto"/>
                <w:ind w:firstLine="720"/>
                <w:jc w:val="both"/>
                <w:rPr>
                  <w:szCs w:val="24"/>
                </w:rPr>
              </w:pPr>
              <w:r>
                <w:rPr>
                  <w:szCs w:val="24"/>
                </w:rPr>
                <w:t>Šis sprendimas per vieną mėnesį nuo jo priėmimo dienos gali būti skundžiamas Lietuvos Respublikos administracinių bylų teisenos įstatymo nustatyta tvarka Lietuvos administracinių ginčų komisijos Kauno apygardos skyriui (Laisvės al. 36, Kaunas) arba Regionų administraciniam teismui bet kuriuose teismo rūmuose (Šiaulių rūmai, Dvaro g. 80, Šiauliai; Panevėžio rūmai, Respublikos g. 62, Panevėžys; Klaipėdos rūmai, Galinio Pylimo g. 9, Klaipėda; Kauno rūmai, A. Mickevičiaus g. 8A, Kaunas, Vilniaus rūmai, Žygimantų g. 2, Vilnius).</w:t>
              </w:r>
            </w:p>
            <w:p w14:paraId="4380B35F" w14:textId="04A44598">
              <w:pPr>
                <w:jc w:val="both"/>
                <w:rPr>
                  <w:szCs w:val="24"/>
                  <w:lang w:eastAsia="lt-LT"/>
                </w:rPr>
              </w:pPr>
            </w:p>
          </w:sdtContent>
        </w:sdt>
        <w:sdt>
          <w:sdtPr>
            <w:alias w:val="signatura"/>
            <w:tag w:val="part_4c2a6b094f164a4d8a1ee516b279302d"/>
            <w:lock w:val="sdtLocked"/>
            <w:richText/>
          </w:sdtPr>
          <w:sdtContent>
            <w:p w14:paraId="4C1A8B99" w14:textId="056A933F">
              <w:pPr>
                <w:tabs>
                  <w:tab w:val="left" w:pos="7371"/>
                </w:tabs>
                <w:rPr>
                  <w:szCs w:val="24"/>
                </w:rPr>
              </w:pPr>
              <w:r>
                <w:rPr>
                  <w:szCs w:val="24"/>
                </w:rPr>
                <w:t xml:space="preserve">Savivaldybės meras  </w:t>
                <w:tab/>
                <w:t xml:space="preserve">   Mindaugas Sinkevičius</w:t>
              </w:r>
            </w:p>
            <w:p w14:paraId="4ABC42CA" w14:textId="07648A4F">
              <w:pPr>
                <w:rPr>
                  <w:szCs w:val="24"/>
                </w:rPr>
              </w:pPr>
            </w:p>
            <w:p w14:paraId="1B6B0F63" w14:textId="77777777">
              <w:pPr>
                <w:jc w:val="both"/>
              </w:pPr>
            </w:p>
            <w:p w14:paraId="3B44ECEC" w14:textId="1328B316">
              <w:pPr>
                <w:jc w:val="both"/>
              </w:pPr>
              <w:r>
                <w:t>Parengė</w:t>
              </w:r>
            </w:p>
            <w:p w14:paraId="5E41E855" w14:textId="580A032D">
              <w:pPr>
                <w:rPr>
                  <w:sz w:val="22"/>
                  <w:szCs w:val="22"/>
                </w:rPr>
              </w:pPr>
              <w:r>
                <w:t xml:space="preserve">Vitalija Bublytė                              Valdas Majauskas </w:t>
                <w:tab/>
                <w:t xml:space="preserve">                                       Justas Budriūnas</w:t>
              </w:r>
            </w:p>
            <w:p w14:paraId="217AF37A" w14:textId="77777777">
              <w:pPr>
                <w:jc w:val="both"/>
              </w:pPr>
            </w:p>
            <w:p w14:paraId="6B33D70E" w14:textId="753A0BDF">
              <w:pPr>
                <w:jc w:val="both"/>
              </w:pPr>
            </w:p>
            <w:p w14:paraId="3ECE1D5C" w14:textId="62B6A9CC">
              <w:pPr>
                <w:jc w:val="both"/>
                <w:rPr>
                  <w:szCs w:val="24"/>
                </w:rPr>
              </w:pPr>
              <w:r>
                <w:t xml:space="preserve">Rasa Kasputienė                               Valda Koženiauskienė                                     </w:t>
              </w:r>
            </w:p>
            <w:p w14:paraId="46E6A845" w14:textId="23F0632F">
              <w:pPr>
                <w:rPr>
                  <w:szCs w:val="24"/>
                </w:rPr>
              </w:pPr>
            </w:p>
            <w:p w14:paraId="558FD2C0" w14:textId="77777777">
              <w:pPr>
                <w:jc w:val="both"/>
                <w:rPr>
                  <w:szCs w:val="24"/>
                  <w:lang w:eastAsia="lt-LT"/>
                </w:rPr>
              </w:pPr>
              <w:r>
                <w:rPr>
                  <w:szCs w:val="24"/>
                  <w:lang w:eastAsia="lt-LT"/>
                </w:rPr>
                <w:t xml:space="preserve">Ekonomikos ir inovacijų komitetas </w:t>
              </w:r>
            </w:p>
            <w:p w14:paraId="0994F223" w14:textId="77777777">
              <w:pPr>
                <w:jc w:val="both"/>
                <w:rPr>
                  <w:szCs w:val="24"/>
                  <w:lang w:eastAsia="lt-LT"/>
                </w:rPr>
              </w:pPr>
              <w:r>
                <w:rPr>
                  <w:szCs w:val="24"/>
                  <w:lang w:eastAsia="lt-LT"/>
                </w:rPr>
                <w:t xml:space="preserve">Kaimo reikalų komitetas </w:t>
              </w:r>
            </w:p>
            <w:p w14:paraId="018B3C2A" w14:textId="3219D440">
              <w:pPr>
                <w:rPr>
                  <w:szCs w:val="24"/>
                </w:rPr>
              </w:pPr>
              <w:r>
                <w:rPr>
                  <w:szCs w:val="24"/>
                  <w:lang w:eastAsia="lt-LT"/>
                </w:rPr>
                <w:t>Miesto ir infrastruktūros plėtros komitetas</w:t>
              </w:r>
            </w:p>
            <w:p w14:paraId="30E0CDD3" w14:textId="77777777">
              <w:pPr>
                <w:rPr>
                  <w:szCs w:val="24"/>
                </w:rPr>
                <w:sectPr>
                  <w:pgSz w:w="11906" w:h="16838"/>
                  <w:pgMar w:top="1418" w:right="567" w:bottom="1134" w:left="1134" w:header="567" w:footer="567" w:gutter="0"/>
                  <w:cols w:space="1296"/>
                  <w:docGrid w:linePitch="360"/>
                </w:sectPr>
              </w:pPr>
            </w:p>
          </w:sdtContent>
        </w:sdt>
      </w:sdtContent>
    </w:sdt>
    <w:sdt>
      <w:sdtPr>
        <w:alias w:val="patvirtinta"/>
        <w:tag w:val="part_4aacda8fd5514826998ac3495ba6006c"/>
        <w:lock w:val="sdtLocked"/>
        <w:richText/>
      </w:sdtPr>
      <w:sdtContent>
        <w:p w14:paraId="4380B36F" w14:textId="67864502">
          <w:pPr>
            <w:tabs>
              <w:tab w:val="right" w:pos="9639"/>
            </w:tabs>
            <w:ind w:firstLine="5812"/>
            <w:rPr>
              <w:szCs w:val="24"/>
            </w:rPr>
          </w:pPr>
          <w:r>
            <w:rPr>
              <w:szCs w:val="24"/>
            </w:rPr>
            <w:t>PATVIRTINTA</w:t>
          </w:r>
        </w:p>
        <w:p w14:paraId="4380B370" w14:textId="77777777">
          <w:pPr>
            <w:tabs>
              <w:tab w:val="right" w:pos="9639"/>
            </w:tabs>
            <w:ind w:firstLine="5812"/>
            <w:rPr>
              <w:szCs w:val="24"/>
            </w:rPr>
          </w:pPr>
          <w:r>
            <w:rPr>
              <w:szCs w:val="24"/>
            </w:rPr>
            <w:t>Jonavos rajono savivaldybės tarybos</w:t>
          </w:r>
        </w:p>
        <w:p w14:paraId="4380B371" w14:textId="4609C776">
          <w:pPr>
            <w:tabs>
              <w:tab w:val="right" w:pos="9639"/>
            </w:tabs>
            <w:ind w:firstLine="5812"/>
            <w:rPr>
              <w:szCs w:val="24"/>
            </w:rPr>
          </w:pPr>
          <w:r>
            <w:rPr>
              <w:szCs w:val="24"/>
            </w:rPr>
            <w:t xml:space="preserve">2026 m. birželio   d. sprendimu Nr. 1TS-</w:t>
          </w:r>
        </w:p>
        <w:p w14:paraId="4380B372" w14:textId="77777777">
          <w:pPr>
            <w:spacing w:line="276" w:lineRule="auto"/>
            <w:jc w:val="center"/>
            <w:rPr>
              <w:b/>
              <w:szCs w:val="24"/>
              <w:lang w:val="es-ES"/>
            </w:rPr>
          </w:pPr>
        </w:p>
        <w:sdt>
          <w:sdtPr>
            <w:alias w:val="Pavadinimas"/>
            <w:tag w:val="title_4aacda8fd5514826998ac3495ba6006c"/>
            <w:lock w:val="sdtLocked"/>
            <w:richText/>
          </w:sdtPr>
          <w:sdtContent>
            <w:p w14:paraId="71D50883" w14:textId="77777777">
              <w:pPr>
                <w:spacing w:line="276" w:lineRule="auto"/>
                <w:jc w:val="center"/>
                <w:rPr>
                  <w:b/>
                  <w:bCs/>
                  <w:szCs w:val="24"/>
                  <w:lang w:eastAsia="lt-LT"/>
                </w:rPr>
              </w:pPr>
              <w:r>
                <w:rPr>
                  <w:b/>
                  <w:bCs/>
                  <w:szCs w:val="24"/>
                  <w:lang w:eastAsia="lt-LT"/>
                </w:rPr>
                <w:t xml:space="preserve">JONAVOS RAJONO SAVIVALDYBĖS PASKIRTO DAUGIABUČIŲ NAMŲ BENDROJO NAUDOJIMO OBJEKTŲ ADMINISTRATORIAUS ADMINISTRUOJAMIEMS DAUGIABUČIAMS NAMAMS TAIKOMI MAKSIMALŪS </w:t>
              </w:r>
            </w:p>
            <w:p w14:paraId="4380B373" w14:textId="0C033355">
              <w:pPr>
                <w:spacing w:line="276" w:lineRule="auto"/>
                <w:jc w:val="center"/>
                <w:rPr>
                  <w:b/>
                  <w:bCs/>
                  <w:szCs w:val="24"/>
                  <w:lang w:val="es-ES"/>
                </w:rPr>
              </w:pPr>
              <w:r>
                <w:rPr>
                  <w:b/>
                  <w:bCs/>
                  <w:szCs w:val="24"/>
                  <w:lang w:eastAsia="lt-LT"/>
                </w:rPr>
                <w:t>TECHNINĖS PRIEŽIŪROS TARIFAI</w:t>
              </w:r>
            </w:p>
          </w:sdtContent>
        </w:sdt>
        <w:p w14:paraId="4380B375" w14:textId="77777777">
          <w:pPr>
            <w:spacing w:line="276" w:lineRule="auto"/>
            <w:jc w:val="center"/>
            <w:rPr>
              <w:b/>
              <w:bCs/>
              <w:szCs w:val="24"/>
              <w:lang w:val="es-ES"/>
            </w:rPr>
          </w:pPr>
        </w:p>
        <w:tbl>
          <w:tblPr>
            <w:tblW w:w="9810" w:type="dxa"/>
            <w:tblInd w:w="108" w:type="dxa"/>
            <w:tblLook w:val="04A0" w:firstRow="1" w:lastRow="0" w:firstColumn="1" w:lastColumn="0" w:noHBand="0" w:noVBand="1"/>
          </w:tblPr>
          <w:tblGrid>
            <w:gridCol w:w="4043"/>
            <w:gridCol w:w="1337"/>
            <w:gridCol w:w="995"/>
            <w:gridCol w:w="1146"/>
            <w:gridCol w:w="1070"/>
            <w:gridCol w:w="1219"/>
          </w:tblGrid>
          <w:tr w14:paraId="4380B377" w14:textId="77777777">
            <w:trPr>
              <w:trHeight w:val="310"/>
            </w:trPr>
            <w:tc>
              <w:tcPr>
                <w:tcW w:w="9810" w:type="dxa"/>
                <w:gridSpan w:val="6"/>
                <w:tcBorders>
                  <w:top w:val="single" w:sz="4" w:space="0" w:color="auto"/>
                  <w:left w:val="single" w:sz="4" w:space="0" w:color="auto"/>
                  <w:bottom w:val="single" w:sz="4" w:space="0" w:color="auto"/>
                  <w:right w:val="single" w:sz="4" w:space="0" w:color="auto"/>
                </w:tcBorders>
                <w:noWrap/>
                <w:vAlign w:val="center"/>
                <w:hideMark/>
              </w:tcPr>
              <w:p w14:paraId="4380B376" w14:textId="3BBEEE62">
                <w:pPr>
                  <w:jc w:val="center"/>
                  <w:rPr>
                    <w:color w:val="000000"/>
                    <w:sz w:val="22"/>
                    <w:szCs w:val="22"/>
                    <w:lang w:eastAsia="lt-LT"/>
                  </w:rPr>
                </w:pPr>
                <w:r>
                  <w:rPr>
                    <w:color w:val="000000"/>
                    <w:sz w:val="22"/>
                    <w:szCs w:val="22"/>
                    <w:lang w:eastAsia="lt-LT"/>
                  </w:rPr>
                  <w:t>Maksimalus techninės priežiūros tarifas Eur / m</w:t>
                </w:r>
                <w:r>
                  <w:rPr>
                    <w:color w:val="000000"/>
                    <w:sz w:val="22"/>
                    <w:szCs w:val="22"/>
                    <w:vertAlign w:val="superscript"/>
                    <w:lang w:eastAsia="lt-LT"/>
                  </w:rPr>
                  <w:t xml:space="preserve">2 </w:t>
                </w:r>
                <w:r>
                  <w:rPr>
                    <w:color w:val="000000"/>
                    <w:sz w:val="22"/>
                    <w:szCs w:val="22"/>
                    <w:lang w:eastAsia="lt-LT"/>
                  </w:rPr>
                  <w:t>/ mėn.</w:t>
                </w:r>
              </w:p>
            </w:tc>
          </w:tr>
          <w:tr w14:paraId="4380B37B" w14:textId="77777777">
            <w:trPr>
              <w:trHeight w:val="310"/>
            </w:trPr>
            <w:tc>
              <w:tcPr>
                <w:tcW w:w="4043" w:type="dxa"/>
                <w:vMerge w:val="restart"/>
                <w:tcBorders>
                  <w:top w:val="nil"/>
                  <w:left w:val="single" w:sz="4" w:space="0" w:color="auto"/>
                  <w:bottom w:val="single" w:sz="4" w:space="0" w:color="000000"/>
                  <w:right w:val="single" w:sz="4" w:space="0" w:color="auto"/>
                </w:tcBorders>
                <w:noWrap/>
                <w:vAlign w:val="center"/>
                <w:hideMark/>
              </w:tcPr>
              <w:p w14:paraId="4380B378" w14:textId="77777777">
                <w:pPr>
                  <w:jc w:val="center"/>
                  <w:rPr>
                    <w:color w:val="000000"/>
                    <w:sz w:val="22"/>
                    <w:szCs w:val="22"/>
                    <w:lang w:eastAsia="lt-LT"/>
                  </w:rPr>
                </w:pPr>
                <w:r>
                  <w:rPr>
                    <w:color w:val="000000"/>
                    <w:sz w:val="22"/>
                    <w:szCs w:val="22"/>
                    <w:lang w:eastAsia="lt-LT"/>
                  </w:rPr>
                  <w:t>Namo ypatumai</w:t>
                </w:r>
              </w:p>
            </w:tc>
            <w:tc>
              <w:tcPr>
                <w:tcW w:w="1337" w:type="dxa"/>
                <w:vMerge w:val="restart"/>
                <w:tcBorders>
                  <w:top w:val="nil"/>
                  <w:left w:val="single" w:sz="4" w:space="0" w:color="auto"/>
                  <w:bottom w:val="single" w:sz="4" w:space="0" w:color="000000"/>
                  <w:right w:val="single" w:sz="4" w:space="0" w:color="auto"/>
                </w:tcBorders>
                <w:noWrap/>
                <w:vAlign w:val="center"/>
                <w:hideMark/>
              </w:tcPr>
              <w:p w14:paraId="4380B379" w14:textId="11927723">
                <w:pPr>
                  <w:jc w:val="center"/>
                  <w:rPr>
                    <w:color w:val="000000"/>
                    <w:sz w:val="22"/>
                    <w:szCs w:val="22"/>
                    <w:lang w:eastAsia="lt-LT"/>
                  </w:rPr>
                </w:pPr>
                <w:r>
                  <w:rPr>
                    <w:color w:val="000000"/>
                    <w:sz w:val="22"/>
                    <w:szCs w:val="22"/>
                    <w:lang w:eastAsia="lt-LT"/>
                  </w:rPr>
                  <w:t>be PVM ir taikant 21 proc. PVM tarifą</w:t>
                </w:r>
              </w:p>
            </w:tc>
            <w:tc>
              <w:tcPr>
                <w:tcW w:w="4430" w:type="dxa"/>
                <w:gridSpan w:val="4"/>
                <w:tcBorders>
                  <w:top w:val="single" w:sz="4" w:space="0" w:color="auto"/>
                  <w:left w:val="nil"/>
                  <w:bottom w:val="single" w:sz="4" w:space="0" w:color="auto"/>
                  <w:right w:val="single" w:sz="4" w:space="0" w:color="auto"/>
                </w:tcBorders>
                <w:noWrap/>
                <w:vAlign w:val="center"/>
                <w:hideMark/>
              </w:tcPr>
              <w:p w14:paraId="4380B37A" w14:textId="77777777">
                <w:pPr>
                  <w:jc w:val="center"/>
                  <w:rPr>
                    <w:color w:val="000000"/>
                    <w:sz w:val="22"/>
                    <w:szCs w:val="22"/>
                    <w:lang w:eastAsia="lt-LT"/>
                  </w:rPr>
                </w:pPr>
                <w:r>
                  <w:rPr>
                    <w:color w:val="000000"/>
                    <w:sz w:val="22"/>
                    <w:szCs w:val="22"/>
                    <w:lang w:eastAsia="lt-LT"/>
                  </w:rPr>
                  <w:t>Namo dydis (m</w:t>
                </w:r>
                <w:r>
                  <w:rPr>
                    <w:color w:val="000000"/>
                    <w:sz w:val="22"/>
                    <w:szCs w:val="22"/>
                    <w:vertAlign w:val="superscript"/>
                    <w:lang w:eastAsia="lt-LT"/>
                  </w:rPr>
                  <w:t>2</w:t>
                </w:r>
                <w:r>
                  <w:rPr>
                    <w:color w:val="000000"/>
                    <w:sz w:val="22"/>
                    <w:szCs w:val="22"/>
                    <w:lang w:eastAsia="lt-LT"/>
                  </w:rPr>
                  <w:t>)</w:t>
                </w:r>
              </w:p>
            </w:tc>
          </w:tr>
          <w:tr w14:paraId="4380B382" w14:textId="77777777">
            <w:trPr>
              <w:trHeight w:val="695"/>
            </w:trPr>
            <w:tc>
              <w:tcPr>
                <w:tcW w:w="4043" w:type="dxa"/>
                <w:vMerge/>
                <w:tcBorders>
                  <w:top w:val="nil"/>
                  <w:left w:val="single" w:sz="4" w:space="0" w:color="auto"/>
                  <w:bottom w:val="single" w:sz="4" w:space="0" w:color="000000"/>
                  <w:right w:val="single" w:sz="4" w:space="0" w:color="auto"/>
                </w:tcBorders>
                <w:vAlign w:val="center"/>
                <w:hideMark/>
              </w:tcPr>
              <w:p w14:paraId="4380B37C" w14:textId="77777777">
                <w:pPr>
                  <w:rPr>
                    <w:color w:val="000000"/>
                    <w:sz w:val="22"/>
                    <w:szCs w:val="22"/>
                    <w:lang w:eastAsia="lt-LT"/>
                  </w:rPr>
                </w:pPr>
              </w:p>
            </w:tc>
            <w:tc>
              <w:tcPr>
                <w:tcW w:w="1337" w:type="dxa"/>
                <w:vMerge/>
                <w:tcBorders>
                  <w:top w:val="nil"/>
                  <w:left w:val="single" w:sz="4" w:space="0" w:color="auto"/>
                  <w:bottom w:val="single" w:sz="4" w:space="0" w:color="000000"/>
                  <w:right w:val="single" w:sz="4" w:space="0" w:color="auto"/>
                </w:tcBorders>
                <w:vAlign w:val="center"/>
                <w:hideMark/>
              </w:tcPr>
              <w:p w14:paraId="4380B37D" w14:textId="77777777">
                <w:pPr>
                  <w:jc w:val="center"/>
                  <w:rPr>
                    <w:color w:val="000000"/>
                    <w:sz w:val="22"/>
                    <w:szCs w:val="22"/>
                    <w:lang w:eastAsia="lt-LT"/>
                  </w:rPr>
                </w:pPr>
              </w:p>
            </w:tc>
            <w:tc>
              <w:tcPr>
                <w:tcW w:w="995" w:type="dxa"/>
                <w:tcBorders>
                  <w:top w:val="nil"/>
                  <w:left w:val="nil"/>
                  <w:bottom w:val="single" w:sz="4" w:space="0" w:color="auto"/>
                  <w:right w:val="single" w:sz="4" w:space="0" w:color="auto"/>
                </w:tcBorders>
                <w:noWrap/>
                <w:vAlign w:val="center"/>
                <w:hideMark/>
              </w:tcPr>
              <w:p w14:paraId="4380B37E" w14:textId="77777777">
                <w:pPr>
                  <w:jc w:val="center"/>
                  <w:rPr>
                    <w:color w:val="000000"/>
                    <w:sz w:val="22"/>
                    <w:szCs w:val="22"/>
                    <w:lang w:eastAsia="lt-LT"/>
                  </w:rPr>
                </w:pPr>
                <w:r>
                  <w:rPr>
                    <w:color w:val="000000"/>
                    <w:sz w:val="22"/>
                    <w:szCs w:val="22"/>
                    <w:lang w:eastAsia="lt-LT"/>
                  </w:rPr>
                  <w:t>iki 1000</w:t>
                </w:r>
              </w:p>
            </w:tc>
            <w:tc>
              <w:tcPr>
                <w:tcW w:w="1146" w:type="dxa"/>
                <w:tcBorders>
                  <w:top w:val="nil"/>
                  <w:left w:val="nil"/>
                  <w:bottom w:val="single" w:sz="4" w:space="0" w:color="auto"/>
                  <w:right w:val="single" w:sz="4" w:space="0" w:color="auto"/>
                </w:tcBorders>
                <w:vAlign w:val="center"/>
                <w:hideMark/>
              </w:tcPr>
              <w:p w14:paraId="4380B37F" w14:textId="77777777">
                <w:pPr>
                  <w:jc w:val="center"/>
                  <w:rPr>
                    <w:color w:val="000000"/>
                    <w:sz w:val="22"/>
                    <w:szCs w:val="22"/>
                    <w:lang w:eastAsia="lt-LT"/>
                  </w:rPr>
                </w:pPr>
                <w:r>
                  <w:rPr>
                    <w:color w:val="000000"/>
                    <w:sz w:val="22"/>
                    <w:szCs w:val="22"/>
                    <w:lang w:eastAsia="lt-LT"/>
                  </w:rPr>
                  <w:t>nuo 1001 iki 2000</w:t>
                </w:r>
              </w:p>
            </w:tc>
            <w:tc>
              <w:tcPr>
                <w:tcW w:w="1070" w:type="dxa"/>
                <w:tcBorders>
                  <w:top w:val="nil"/>
                  <w:left w:val="nil"/>
                  <w:bottom w:val="single" w:sz="4" w:space="0" w:color="auto"/>
                  <w:right w:val="single" w:sz="4" w:space="0" w:color="auto"/>
                </w:tcBorders>
                <w:vAlign w:val="center"/>
                <w:hideMark/>
              </w:tcPr>
              <w:p w14:paraId="4380B380" w14:textId="77777777">
                <w:pPr>
                  <w:jc w:val="center"/>
                  <w:rPr>
                    <w:color w:val="000000"/>
                    <w:sz w:val="22"/>
                    <w:szCs w:val="22"/>
                    <w:lang w:eastAsia="lt-LT"/>
                  </w:rPr>
                </w:pPr>
                <w:r>
                  <w:rPr>
                    <w:color w:val="000000"/>
                    <w:sz w:val="22"/>
                    <w:szCs w:val="22"/>
                    <w:lang w:eastAsia="lt-LT"/>
                  </w:rPr>
                  <w:t>nuo 2001 iki 5000</w:t>
                </w:r>
              </w:p>
            </w:tc>
            <w:tc>
              <w:tcPr>
                <w:tcW w:w="1219" w:type="dxa"/>
                <w:tcBorders>
                  <w:top w:val="nil"/>
                  <w:left w:val="nil"/>
                  <w:bottom w:val="single" w:sz="4" w:space="0" w:color="auto"/>
                  <w:right w:val="single" w:sz="4" w:space="0" w:color="auto"/>
                </w:tcBorders>
                <w:vAlign w:val="center"/>
                <w:hideMark/>
              </w:tcPr>
              <w:p w14:paraId="4380B381" w14:textId="77777777">
                <w:pPr>
                  <w:jc w:val="center"/>
                  <w:rPr>
                    <w:color w:val="000000"/>
                    <w:sz w:val="22"/>
                    <w:szCs w:val="22"/>
                    <w:lang w:eastAsia="lt-LT"/>
                  </w:rPr>
                </w:pPr>
                <w:r>
                  <w:rPr>
                    <w:color w:val="000000"/>
                    <w:sz w:val="22"/>
                    <w:szCs w:val="22"/>
                    <w:lang w:eastAsia="lt-LT"/>
                  </w:rPr>
                  <w:t>daugiau 5000</w:t>
                </w:r>
              </w:p>
            </w:tc>
          </w:tr>
          <w:tr w14:paraId="4380B389" w14:textId="77777777">
            <w:trPr>
              <w:trHeight w:val="391"/>
            </w:trPr>
            <w:tc>
              <w:tcPr>
                <w:tcW w:w="4043" w:type="dxa"/>
                <w:vMerge w:val="restart"/>
                <w:tcBorders>
                  <w:top w:val="nil"/>
                  <w:left w:val="single" w:sz="4" w:space="0" w:color="auto"/>
                  <w:bottom w:val="single" w:sz="4" w:space="0" w:color="000000"/>
                  <w:right w:val="single" w:sz="4" w:space="0" w:color="auto"/>
                </w:tcBorders>
                <w:vAlign w:val="center"/>
                <w:hideMark/>
              </w:tcPr>
              <w:p w14:paraId="4380B383" w14:textId="162343E8">
                <w:pPr>
                  <w:rPr>
                    <w:color w:val="000000"/>
                    <w:sz w:val="22"/>
                    <w:szCs w:val="22"/>
                    <w:lang w:eastAsia="lt-LT"/>
                  </w:rPr>
                </w:pPr>
                <w:r>
                  <w:rPr>
                    <w:color w:val="000000"/>
                    <w:sz w:val="22"/>
                    <w:szCs w:val="22"/>
                    <w:lang w:eastAsia="lt-LT"/>
                  </w:rPr>
                  <w:t xml:space="preserve">Namai, kuriuose neįrengta bendroji geriamojo vandens tiekimo inžinerinė sistema  </w:t>
                </w:r>
              </w:p>
            </w:tc>
            <w:tc>
              <w:tcPr>
                <w:tcW w:w="1337" w:type="dxa"/>
                <w:tcBorders>
                  <w:top w:val="nil"/>
                  <w:left w:val="nil"/>
                  <w:bottom w:val="single" w:sz="4" w:space="0" w:color="auto"/>
                  <w:right w:val="single" w:sz="4" w:space="0" w:color="auto"/>
                </w:tcBorders>
                <w:noWrap/>
                <w:vAlign w:val="center"/>
                <w:hideMark/>
              </w:tcPr>
              <w:p w14:paraId="4380B384" w14:textId="77777777">
                <w:pPr>
                  <w:jc w:val="center"/>
                  <w:rPr>
                    <w:color w:val="000000"/>
                    <w:sz w:val="22"/>
                    <w:szCs w:val="22"/>
                    <w:lang w:eastAsia="lt-LT"/>
                  </w:rPr>
                </w:pPr>
                <w:r>
                  <w:rPr>
                    <w:color w:val="000000"/>
                    <w:sz w:val="22"/>
                    <w:szCs w:val="22"/>
                    <w:lang w:eastAsia="lt-LT"/>
                  </w:rPr>
                  <w:t>be PVM</w:t>
                </w:r>
              </w:p>
            </w:tc>
            <w:tc>
              <w:tcPr>
                <w:tcW w:w="995" w:type="dxa"/>
                <w:tcBorders>
                  <w:top w:val="nil"/>
                  <w:left w:val="nil"/>
                  <w:bottom w:val="single" w:sz="4" w:space="0" w:color="auto"/>
                  <w:right w:val="single" w:sz="4" w:space="0" w:color="auto"/>
                </w:tcBorders>
                <w:noWrap/>
                <w:vAlign w:val="center"/>
              </w:tcPr>
              <w:p w14:paraId="4380B385" w14:textId="0434C5CE">
                <w:pPr>
                  <w:jc w:val="center"/>
                  <w:rPr>
                    <w:color w:val="000000"/>
                    <w:sz w:val="22"/>
                    <w:szCs w:val="22"/>
                    <w:lang w:eastAsia="lt-LT"/>
                  </w:rPr>
                </w:pPr>
                <w:r>
                  <w:rPr>
                    <w:color w:val="000000"/>
                    <w:sz w:val="22"/>
                    <w:szCs w:val="22"/>
                    <w:lang w:eastAsia="lt-LT"/>
                  </w:rPr>
                  <w:t>0,0582</w:t>
                </w:r>
              </w:p>
            </w:tc>
            <w:tc>
              <w:tcPr>
                <w:tcW w:w="1146" w:type="dxa"/>
                <w:tcBorders>
                  <w:top w:val="nil"/>
                  <w:left w:val="nil"/>
                  <w:bottom w:val="single" w:sz="4" w:space="0" w:color="auto"/>
                  <w:right w:val="single" w:sz="4" w:space="0" w:color="auto"/>
                </w:tcBorders>
                <w:noWrap/>
                <w:vAlign w:val="center"/>
              </w:tcPr>
              <w:p w14:paraId="4380B386" w14:textId="0B3DB239">
                <w:pPr>
                  <w:jc w:val="center"/>
                  <w:rPr>
                    <w:color w:val="000000"/>
                    <w:sz w:val="22"/>
                    <w:szCs w:val="22"/>
                    <w:lang w:eastAsia="lt-LT"/>
                  </w:rPr>
                </w:pPr>
                <w:r>
                  <w:rPr>
                    <w:color w:val="000000"/>
                    <w:sz w:val="22"/>
                    <w:szCs w:val="22"/>
                    <w:lang w:eastAsia="lt-LT"/>
                  </w:rPr>
                  <w:t>0,0485</w:t>
                </w:r>
              </w:p>
            </w:tc>
            <w:tc>
              <w:tcPr>
                <w:tcW w:w="1070" w:type="dxa"/>
                <w:tcBorders>
                  <w:top w:val="nil"/>
                  <w:left w:val="nil"/>
                  <w:bottom w:val="single" w:sz="4" w:space="0" w:color="auto"/>
                  <w:right w:val="single" w:sz="4" w:space="0" w:color="auto"/>
                </w:tcBorders>
                <w:noWrap/>
                <w:vAlign w:val="center"/>
              </w:tcPr>
              <w:p w14:paraId="4380B387" w14:textId="152ABE5E">
                <w:pPr>
                  <w:jc w:val="center"/>
                  <w:rPr>
                    <w:color w:val="000000"/>
                    <w:sz w:val="22"/>
                    <w:szCs w:val="22"/>
                    <w:lang w:eastAsia="lt-LT"/>
                  </w:rPr>
                </w:pPr>
                <w:r>
                  <w:rPr>
                    <w:color w:val="000000"/>
                    <w:sz w:val="22"/>
                    <w:szCs w:val="22"/>
                    <w:lang w:eastAsia="lt-LT"/>
                  </w:rPr>
                  <w:t>0,0558</w:t>
                </w:r>
              </w:p>
            </w:tc>
            <w:tc>
              <w:tcPr>
                <w:tcW w:w="1219" w:type="dxa"/>
                <w:tcBorders>
                  <w:top w:val="nil"/>
                  <w:left w:val="nil"/>
                  <w:bottom w:val="single" w:sz="4" w:space="0" w:color="auto"/>
                  <w:right w:val="single" w:sz="4" w:space="0" w:color="auto"/>
                </w:tcBorders>
                <w:noWrap/>
                <w:vAlign w:val="center"/>
              </w:tcPr>
              <w:p w14:paraId="4380B388" w14:textId="25897214">
                <w:pPr>
                  <w:jc w:val="center"/>
                  <w:rPr>
                    <w:color w:val="000000"/>
                    <w:sz w:val="22"/>
                    <w:szCs w:val="22"/>
                    <w:lang w:eastAsia="lt-LT"/>
                  </w:rPr>
                </w:pPr>
                <w:r>
                  <w:rPr>
                    <w:color w:val="000000"/>
                    <w:sz w:val="22"/>
                    <w:szCs w:val="22"/>
                    <w:lang w:eastAsia="lt-LT"/>
                  </w:rPr>
                  <w:t>0,0582</w:t>
                </w:r>
              </w:p>
            </w:tc>
          </w:tr>
          <w:tr w14:paraId="4380B390" w14:textId="77777777">
            <w:trPr>
              <w:trHeight w:val="391"/>
            </w:trPr>
            <w:tc>
              <w:tcPr>
                <w:tcW w:w="4043" w:type="dxa"/>
                <w:vMerge/>
                <w:tcBorders>
                  <w:top w:val="nil"/>
                  <w:left w:val="single" w:sz="4" w:space="0" w:color="auto"/>
                  <w:bottom w:val="single" w:sz="4" w:space="0" w:color="000000"/>
                  <w:right w:val="single" w:sz="4" w:space="0" w:color="auto"/>
                </w:tcBorders>
                <w:vAlign w:val="center"/>
                <w:hideMark/>
              </w:tcPr>
              <w:p w14:paraId="4380B38A" w14:textId="77777777">
                <w:pPr>
                  <w:rPr>
                    <w:color w:val="000000"/>
                    <w:sz w:val="22"/>
                    <w:szCs w:val="22"/>
                    <w:lang w:eastAsia="lt-LT"/>
                  </w:rPr>
                </w:pPr>
              </w:p>
            </w:tc>
            <w:tc>
              <w:tcPr>
                <w:tcW w:w="1337" w:type="dxa"/>
                <w:tcBorders>
                  <w:top w:val="nil"/>
                  <w:left w:val="nil"/>
                  <w:bottom w:val="single" w:sz="4" w:space="0" w:color="auto"/>
                  <w:right w:val="single" w:sz="4" w:space="0" w:color="auto"/>
                </w:tcBorders>
                <w:noWrap/>
                <w:vAlign w:val="center"/>
                <w:hideMark/>
              </w:tcPr>
              <w:p w14:paraId="4380B38B" w14:textId="77777777">
                <w:pPr>
                  <w:jc w:val="center"/>
                  <w:rPr>
                    <w:color w:val="000000"/>
                    <w:sz w:val="22"/>
                    <w:szCs w:val="22"/>
                    <w:lang w:eastAsia="lt-LT"/>
                  </w:rPr>
                </w:pPr>
                <w:r>
                  <w:rPr>
                    <w:color w:val="000000"/>
                    <w:sz w:val="22"/>
                    <w:szCs w:val="22"/>
                    <w:lang w:eastAsia="lt-LT"/>
                  </w:rPr>
                  <w:t>su PVM</w:t>
                </w:r>
              </w:p>
            </w:tc>
            <w:tc>
              <w:tcPr>
                <w:tcW w:w="995" w:type="dxa"/>
                <w:tcBorders>
                  <w:top w:val="nil"/>
                  <w:left w:val="nil"/>
                  <w:bottom w:val="single" w:sz="4" w:space="0" w:color="auto"/>
                  <w:right w:val="single" w:sz="4" w:space="0" w:color="auto"/>
                </w:tcBorders>
                <w:noWrap/>
                <w:vAlign w:val="center"/>
              </w:tcPr>
              <w:p w14:paraId="4380B38C" w14:textId="05D61B4A">
                <w:pPr>
                  <w:jc w:val="center"/>
                  <w:rPr>
                    <w:color w:val="000000"/>
                    <w:sz w:val="22"/>
                    <w:szCs w:val="22"/>
                    <w:lang w:eastAsia="lt-LT"/>
                  </w:rPr>
                </w:pPr>
                <w:r>
                  <w:rPr>
                    <w:color w:val="000000"/>
                    <w:sz w:val="22"/>
                    <w:szCs w:val="22"/>
                    <w:lang w:eastAsia="lt-LT"/>
                  </w:rPr>
                  <w:t>0,0704</w:t>
                </w:r>
              </w:p>
            </w:tc>
            <w:tc>
              <w:tcPr>
                <w:tcW w:w="1146" w:type="dxa"/>
                <w:tcBorders>
                  <w:top w:val="nil"/>
                  <w:left w:val="nil"/>
                  <w:bottom w:val="single" w:sz="4" w:space="0" w:color="auto"/>
                  <w:right w:val="single" w:sz="4" w:space="0" w:color="auto"/>
                </w:tcBorders>
                <w:noWrap/>
                <w:vAlign w:val="center"/>
              </w:tcPr>
              <w:p w14:paraId="4380B38D" w14:textId="32702762">
                <w:pPr>
                  <w:jc w:val="center"/>
                  <w:rPr>
                    <w:color w:val="000000"/>
                    <w:sz w:val="22"/>
                    <w:szCs w:val="22"/>
                    <w:lang w:eastAsia="lt-LT"/>
                  </w:rPr>
                </w:pPr>
                <w:r>
                  <w:rPr>
                    <w:color w:val="000000"/>
                    <w:sz w:val="22"/>
                    <w:szCs w:val="22"/>
                    <w:lang w:eastAsia="lt-LT"/>
                  </w:rPr>
                  <w:t>0,0587</w:t>
                </w:r>
              </w:p>
            </w:tc>
            <w:tc>
              <w:tcPr>
                <w:tcW w:w="1070" w:type="dxa"/>
                <w:tcBorders>
                  <w:top w:val="nil"/>
                  <w:left w:val="nil"/>
                  <w:bottom w:val="single" w:sz="4" w:space="0" w:color="auto"/>
                  <w:right w:val="single" w:sz="4" w:space="0" w:color="auto"/>
                </w:tcBorders>
                <w:noWrap/>
                <w:vAlign w:val="center"/>
              </w:tcPr>
              <w:p w14:paraId="4380B38E" w14:textId="6B1DB266">
                <w:pPr>
                  <w:jc w:val="center"/>
                  <w:rPr>
                    <w:color w:val="000000"/>
                    <w:sz w:val="22"/>
                    <w:szCs w:val="22"/>
                    <w:lang w:eastAsia="lt-LT"/>
                  </w:rPr>
                </w:pPr>
                <w:r>
                  <w:rPr>
                    <w:color w:val="000000"/>
                    <w:sz w:val="22"/>
                    <w:szCs w:val="22"/>
                    <w:lang w:eastAsia="lt-LT"/>
                  </w:rPr>
                  <w:t>0,0675</w:t>
                </w:r>
              </w:p>
            </w:tc>
            <w:tc>
              <w:tcPr>
                <w:tcW w:w="1219" w:type="dxa"/>
                <w:tcBorders>
                  <w:top w:val="nil"/>
                  <w:left w:val="nil"/>
                  <w:bottom w:val="single" w:sz="4" w:space="0" w:color="auto"/>
                  <w:right w:val="single" w:sz="4" w:space="0" w:color="auto"/>
                </w:tcBorders>
                <w:noWrap/>
                <w:vAlign w:val="center"/>
              </w:tcPr>
              <w:p w14:paraId="4380B38F" w14:textId="65471C04">
                <w:pPr>
                  <w:jc w:val="center"/>
                  <w:rPr>
                    <w:color w:val="000000"/>
                    <w:sz w:val="22"/>
                    <w:szCs w:val="22"/>
                    <w:lang w:eastAsia="lt-LT"/>
                  </w:rPr>
                </w:pPr>
                <w:r>
                  <w:rPr>
                    <w:color w:val="000000"/>
                    <w:sz w:val="22"/>
                    <w:szCs w:val="22"/>
                    <w:lang w:eastAsia="lt-LT"/>
                  </w:rPr>
                  <w:t>0,0704</w:t>
                </w:r>
              </w:p>
            </w:tc>
          </w:tr>
          <w:tr w14:paraId="029F6CCF" w14:textId="77777777">
            <w:trPr>
              <w:trHeight w:val="391"/>
            </w:trPr>
            <w:tc>
              <w:tcPr>
                <w:tcW w:w="4043" w:type="dxa"/>
                <w:vMerge w:val="restart"/>
                <w:tcBorders>
                  <w:top w:val="nil"/>
                  <w:left w:val="single" w:sz="4" w:space="0" w:color="auto"/>
                  <w:right w:val="single" w:sz="4" w:space="0" w:color="auto"/>
                </w:tcBorders>
                <w:vAlign w:val="center"/>
              </w:tcPr>
              <w:p w14:paraId="0AAA6758" w14:textId="3562948F">
                <w:pPr>
                  <w:rPr>
                    <w:color w:val="000000"/>
                    <w:sz w:val="22"/>
                    <w:szCs w:val="22"/>
                    <w:lang w:eastAsia="lt-LT"/>
                  </w:rPr>
                </w:pPr>
                <w:r>
                  <w:rPr>
                    <w:color w:val="000000"/>
                    <w:sz w:val="22"/>
                    <w:szCs w:val="22"/>
                    <w:lang w:eastAsia="lt-LT"/>
                  </w:rPr>
                  <w:t xml:space="preserve">Namai, kuriuose neįrengta bendroji nuotekų šalinimo inžinerinė sistema  </w:t>
                </w:r>
              </w:p>
            </w:tc>
            <w:tc>
              <w:tcPr>
                <w:tcW w:w="1337" w:type="dxa"/>
                <w:tcBorders>
                  <w:top w:val="nil"/>
                  <w:left w:val="nil"/>
                  <w:bottom w:val="single" w:sz="4" w:space="0" w:color="auto"/>
                  <w:right w:val="single" w:sz="4" w:space="0" w:color="auto"/>
                </w:tcBorders>
                <w:noWrap/>
                <w:vAlign w:val="center"/>
              </w:tcPr>
              <w:p w14:paraId="464B4707" w14:textId="778E33DE">
                <w:pPr>
                  <w:jc w:val="center"/>
                  <w:rPr>
                    <w:color w:val="000000"/>
                    <w:sz w:val="22"/>
                    <w:szCs w:val="22"/>
                    <w:lang w:eastAsia="lt-LT"/>
                  </w:rPr>
                </w:pPr>
                <w:r>
                  <w:rPr>
                    <w:color w:val="000000"/>
                    <w:sz w:val="22"/>
                    <w:szCs w:val="22"/>
                    <w:lang w:eastAsia="lt-LT"/>
                  </w:rPr>
                  <w:t>be PVM</w:t>
                </w:r>
              </w:p>
            </w:tc>
            <w:tc>
              <w:tcPr>
                <w:tcW w:w="995" w:type="dxa"/>
                <w:tcBorders>
                  <w:top w:val="nil"/>
                  <w:left w:val="nil"/>
                  <w:bottom w:val="single" w:sz="4" w:space="0" w:color="auto"/>
                  <w:right w:val="single" w:sz="4" w:space="0" w:color="auto"/>
                </w:tcBorders>
                <w:noWrap/>
                <w:vAlign w:val="center"/>
              </w:tcPr>
              <w:p w14:paraId="50F0A9E3" w14:textId="2568BD18">
                <w:pPr>
                  <w:jc w:val="center"/>
                  <w:rPr>
                    <w:color w:val="000000"/>
                    <w:sz w:val="22"/>
                    <w:szCs w:val="22"/>
                    <w:lang w:eastAsia="lt-LT"/>
                  </w:rPr>
                </w:pPr>
                <w:r>
                  <w:rPr>
                    <w:color w:val="000000"/>
                    <w:sz w:val="22"/>
                    <w:szCs w:val="22"/>
                    <w:lang w:eastAsia="lt-LT"/>
                  </w:rPr>
                  <w:t>0,0582</w:t>
                </w:r>
              </w:p>
            </w:tc>
            <w:tc>
              <w:tcPr>
                <w:tcW w:w="1146" w:type="dxa"/>
                <w:tcBorders>
                  <w:top w:val="nil"/>
                  <w:left w:val="nil"/>
                  <w:bottom w:val="single" w:sz="4" w:space="0" w:color="auto"/>
                  <w:right w:val="single" w:sz="4" w:space="0" w:color="auto"/>
                </w:tcBorders>
                <w:noWrap/>
                <w:vAlign w:val="center"/>
              </w:tcPr>
              <w:p w14:paraId="3BB25B35" w14:textId="3E2AF57F">
                <w:pPr>
                  <w:jc w:val="center"/>
                  <w:rPr>
                    <w:color w:val="000000"/>
                    <w:sz w:val="22"/>
                    <w:szCs w:val="22"/>
                    <w:lang w:eastAsia="lt-LT"/>
                  </w:rPr>
                </w:pPr>
                <w:r>
                  <w:rPr>
                    <w:color w:val="000000"/>
                    <w:sz w:val="22"/>
                    <w:szCs w:val="22"/>
                    <w:lang w:eastAsia="lt-LT"/>
                  </w:rPr>
                  <w:t>0,0485</w:t>
                </w:r>
              </w:p>
            </w:tc>
            <w:tc>
              <w:tcPr>
                <w:tcW w:w="1070" w:type="dxa"/>
                <w:tcBorders>
                  <w:top w:val="nil"/>
                  <w:left w:val="nil"/>
                  <w:bottom w:val="single" w:sz="4" w:space="0" w:color="auto"/>
                  <w:right w:val="single" w:sz="4" w:space="0" w:color="auto"/>
                </w:tcBorders>
                <w:noWrap/>
                <w:vAlign w:val="center"/>
              </w:tcPr>
              <w:p w14:paraId="4461CFC1" w14:textId="1118D052">
                <w:pPr>
                  <w:jc w:val="center"/>
                  <w:rPr>
                    <w:color w:val="000000"/>
                    <w:sz w:val="22"/>
                    <w:szCs w:val="22"/>
                    <w:lang w:eastAsia="lt-LT"/>
                  </w:rPr>
                </w:pPr>
                <w:r>
                  <w:rPr>
                    <w:color w:val="000000"/>
                    <w:sz w:val="22"/>
                    <w:szCs w:val="22"/>
                    <w:lang w:eastAsia="lt-LT"/>
                  </w:rPr>
                  <w:t>0,0558</w:t>
                </w:r>
              </w:p>
            </w:tc>
            <w:tc>
              <w:tcPr>
                <w:tcW w:w="1219" w:type="dxa"/>
                <w:tcBorders>
                  <w:top w:val="nil"/>
                  <w:left w:val="nil"/>
                  <w:bottom w:val="single" w:sz="4" w:space="0" w:color="auto"/>
                  <w:right w:val="single" w:sz="4" w:space="0" w:color="auto"/>
                </w:tcBorders>
                <w:noWrap/>
                <w:vAlign w:val="center"/>
              </w:tcPr>
              <w:p w14:paraId="776BEE3C" w14:textId="7FFCA2B1">
                <w:pPr>
                  <w:jc w:val="center"/>
                  <w:rPr>
                    <w:color w:val="000000"/>
                    <w:sz w:val="22"/>
                    <w:szCs w:val="22"/>
                    <w:lang w:eastAsia="lt-LT"/>
                  </w:rPr>
                </w:pPr>
                <w:r>
                  <w:rPr>
                    <w:color w:val="000000"/>
                    <w:sz w:val="22"/>
                    <w:szCs w:val="22"/>
                    <w:lang w:eastAsia="lt-LT"/>
                  </w:rPr>
                  <w:t>0,0582</w:t>
                </w:r>
              </w:p>
            </w:tc>
          </w:tr>
          <w:tr w14:paraId="0DEC9EF8" w14:textId="77777777">
            <w:trPr>
              <w:trHeight w:val="391"/>
            </w:trPr>
            <w:tc>
              <w:tcPr>
                <w:tcW w:w="4043" w:type="dxa"/>
                <w:vMerge/>
                <w:tcBorders>
                  <w:left w:val="single" w:sz="4" w:space="0" w:color="auto"/>
                  <w:bottom w:val="single" w:sz="4" w:space="0" w:color="000000"/>
                  <w:right w:val="single" w:sz="4" w:space="0" w:color="auto"/>
                </w:tcBorders>
                <w:vAlign w:val="center"/>
              </w:tcPr>
              <w:p w14:paraId="391E022A" w14:textId="77777777">
                <w:pPr>
                  <w:rPr>
                    <w:color w:val="000000"/>
                    <w:sz w:val="22"/>
                    <w:szCs w:val="22"/>
                    <w:lang w:eastAsia="lt-LT"/>
                  </w:rPr>
                </w:pPr>
              </w:p>
            </w:tc>
            <w:tc>
              <w:tcPr>
                <w:tcW w:w="1337" w:type="dxa"/>
                <w:tcBorders>
                  <w:top w:val="nil"/>
                  <w:left w:val="nil"/>
                  <w:bottom w:val="single" w:sz="4" w:space="0" w:color="auto"/>
                  <w:right w:val="single" w:sz="4" w:space="0" w:color="auto"/>
                </w:tcBorders>
                <w:noWrap/>
                <w:vAlign w:val="center"/>
              </w:tcPr>
              <w:p w14:paraId="4F45CB3E" w14:textId="19FA5664">
                <w:pPr>
                  <w:jc w:val="center"/>
                  <w:rPr>
                    <w:color w:val="000000"/>
                    <w:sz w:val="22"/>
                    <w:szCs w:val="22"/>
                    <w:lang w:eastAsia="lt-LT"/>
                  </w:rPr>
                </w:pPr>
                <w:r>
                  <w:rPr>
                    <w:color w:val="000000"/>
                    <w:sz w:val="22"/>
                    <w:szCs w:val="22"/>
                    <w:lang w:eastAsia="lt-LT"/>
                  </w:rPr>
                  <w:t>su PVM</w:t>
                </w:r>
              </w:p>
            </w:tc>
            <w:tc>
              <w:tcPr>
                <w:tcW w:w="995" w:type="dxa"/>
                <w:tcBorders>
                  <w:top w:val="nil"/>
                  <w:left w:val="nil"/>
                  <w:bottom w:val="single" w:sz="4" w:space="0" w:color="auto"/>
                  <w:right w:val="single" w:sz="4" w:space="0" w:color="auto"/>
                </w:tcBorders>
                <w:noWrap/>
                <w:vAlign w:val="center"/>
              </w:tcPr>
              <w:p w14:paraId="4392ED07" w14:textId="33D0F7FF">
                <w:pPr>
                  <w:jc w:val="center"/>
                  <w:rPr>
                    <w:color w:val="000000"/>
                    <w:sz w:val="22"/>
                    <w:szCs w:val="22"/>
                    <w:lang w:eastAsia="lt-LT"/>
                  </w:rPr>
                </w:pPr>
                <w:r>
                  <w:rPr>
                    <w:color w:val="000000"/>
                    <w:sz w:val="22"/>
                    <w:szCs w:val="22"/>
                    <w:lang w:eastAsia="lt-LT"/>
                  </w:rPr>
                  <w:t>0,0704</w:t>
                </w:r>
              </w:p>
            </w:tc>
            <w:tc>
              <w:tcPr>
                <w:tcW w:w="1146" w:type="dxa"/>
                <w:tcBorders>
                  <w:top w:val="nil"/>
                  <w:left w:val="nil"/>
                  <w:bottom w:val="single" w:sz="4" w:space="0" w:color="auto"/>
                  <w:right w:val="single" w:sz="4" w:space="0" w:color="auto"/>
                </w:tcBorders>
                <w:noWrap/>
                <w:vAlign w:val="center"/>
              </w:tcPr>
              <w:p w14:paraId="769C07C5" w14:textId="72C6B7EB">
                <w:pPr>
                  <w:jc w:val="center"/>
                  <w:rPr>
                    <w:color w:val="000000"/>
                    <w:sz w:val="22"/>
                    <w:szCs w:val="22"/>
                    <w:lang w:eastAsia="lt-LT"/>
                  </w:rPr>
                </w:pPr>
                <w:r>
                  <w:rPr>
                    <w:color w:val="000000"/>
                    <w:sz w:val="22"/>
                    <w:szCs w:val="22"/>
                    <w:lang w:eastAsia="lt-LT"/>
                  </w:rPr>
                  <w:t>0,0587</w:t>
                </w:r>
              </w:p>
            </w:tc>
            <w:tc>
              <w:tcPr>
                <w:tcW w:w="1070" w:type="dxa"/>
                <w:tcBorders>
                  <w:top w:val="nil"/>
                  <w:left w:val="nil"/>
                  <w:bottom w:val="single" w:sz="4" w:space="0" w:color="auto"/>
                  <w:right w:val="single" w:sz="4" w:space="0" w:color="auto"/>
                </w:tcBorders>
                <w:noWrap/>
                <w:vAlign w:val="center"/>
              </w:tcPr>
              <w:p w14:paraId="5AE315CA" w14:textId="4C8A9ABF">
                <w:pPr>
                  <w:jc w:val="center"/>
                  <w:rPr>
                    <w:color w:val="000000"/>
                    <w:sz w:val="22"/>
                    <w:szCs w:val="22"/>
                    <w:lang w:eastAsia="lt-LT"/>
                  </w:rPr>
                </w:pPr>
                <w:r>
                  <w:rPr>
                    <w:color w:val="000000"/>
                    <w:sz w:val="22"/>
                    <w:szCs w:val="22"/>
                    <w:lang w:eastAsia="lt-LT"/>
                  </w:rPr>
                  <w:t>0,0675</w:t>
                </w:r>
              </w:p>
            </w:tc>
            <w:tc>
              <w:tcPr>
                <w:tcW w:w="1219" w:type="dxa"/>
                <w:tcBorders>
                  <w:top w:val="nil"/>
                  <w:left w:val="nil"/>
                  <w:bottom w:val="single" w:sz="4" w:space="0" w:color="auto"/>
                  <w:right w:val="single" w:sz="4" w:space="0" w:color="auto"/>
                </w:tcBorders>
                <w:noWrap/>
                <w:vAlign w:val="center"/>
              </w:tcPr>
              <w:p w14:paraId="54C7BEB9" w14:textId="7C5F6C45">
                <w:pPr>
                  <w:jc w:val="center"/>
                  <w:rPr>
                    <w:color w:val="000000"/>
                    <w:sz w:val="22"/>
                    <w:szCs w:val="22"/>
                    <w:lang w:eastAsia="lt-LT"/>
                  </w:rPr>
                </w:pPr>
                <w:r>
                  <w:rPr>
                    <w:color w:val="000000"/>
                    <w:sz w:val="22"/>
                    <w:szCs w:val="22"/>
                    <w:lang w:eastAsia="lt-LT"/>
                  </w:rPr>
                  <w:t>0,0704</w:t>
                </w:r>
              </w:p>
            </w:tc>
          </w:tr>
          <w:tr w14:paraId="4380B397" w14:textId="77777777">
            <w:trPr>
              <w:trHeight w:val="391"/>
            </w:trPr>
            <w:tc>
              <w:tcPr>
                <w:tcW w:w="4043" w:type="dxa"/>
                <w:vMerge w:val="restart"/>
                <w:tcBorders>
                  <w:top w:val="nil"/>
                  <w:left w:val="single" w:sz="4" w:space="0" w:color="auto"/>
                  <w:bottom w:val="single" w:sz="4" w:space="0" w:color="000000"/>
                  <w:right w:val="single" w:sz="4" w:space="0" w:color="auto"/>
                </w:tcBorders>
                <w:vAlign w:val="center"/>
                <w:hideMark/>
              </w:tcPr>
              <w:p w14:paraId="4380B391" w14:textId="73C99FEE">
                <w:pPr>
                  <w:rPr>
                    <w:color w:val="000000"/>
                    <w:sz w:val="22"/>
                    <w:szCs w:val="22"/>
                    <w:lang w:eastAsia="lt-LT"/>
                  </w:rPr>
                </w:pPr>
                <w:r>
                  <w:rPr>
                    <w:color w:val="000000"/>
                    <w:sz w:val="22"/>
                    <w:szCs w:val="22"/>
                    <w:lang w:eastAsia="lt-LT"/>
                  </w:rPr>
                  <w:t xml:space="preserve">Namai, kuriuose neįrengta bendroji elektros inžinerinė sistema </w:t>
                </w:r>
              </w:p>
            </w:tc>
            <w:tc>
              <w:tcPr>
                <w:tcW w:w="1337" w:type="dxa"/>
                <w:tcBorders>
                  <w:top w:val="nil"/>
                  <w:left w:val="nil"/>
                  <w:bottom w:val="single" w:sz="4" w:space="0" w:color="auto"/>
                  <w:right w:val="single" w:sz="4" w:space="0" w:color="auto"/>
                </w:tcBorders>
                <w:noWrap/>
                <w:vAlign w:val="center"/>
                <w:hideMark/>
              </w:tcPr>
              <w:p w14:paraId="4380B392" w14:textId="77777777">
                <w:pPr>
                  <w:jc w:val="center"/>
                  <w:rPr>
                    <w:color w:val="000000"/>
                    <w:sz w:val="22"/>
                    <w:szCs w:val="22"/>
                    <w:lang w:eastAsia="lt-LT"/>
                  </w:rPr>
                </w:pPr>
                <w:r>
                  <w:rPr>
                    <w:color w:val="000000"/>
                    <w:sz w:val="22"/>
                    <w:szCs w:val="22"/>
                    <w:lang w:eastAsia="lt-LT"/>
                  </w:rPr>
                  <w:t>be PVM</w:t>
                </w:r>
              </w:p>
            </w:tc>
            <w:tc>
              <w:tcPr>
                <w:tcW w:w="995" w:type="dxa"/>
                <w:tcBorders>
                  <w:top w:val="nil"/>
                  <w:left w:val="nil"/>
                  <w:bottom w:val="single" w:sz="4" w:space="0" w:color="auto"/>
                  <w:right w:val="single" w:sz="4" w:space="0" w:color="auto"/>
                </w:tcBorders>
                <w:noWrap/>
                <w:vAlign w:val="center"/>
              </w:tcPr>
              <w:p w14:paraId="4380B393" w14:textId="327E6985">
                <w:pPr>
                  <w:jc w:val="center"/>
                  <w:rPr>
                    <w:color w:val="000000"/>
                    <w:sz w:val="22"/>
                    <w:szCs w:val="22"/>
                    <w:lang w:eastAsia="lt-LT"/>
                  </w:rPr>
                </w:pPr>
                <w:r>
                  <w:rPr>
                    <w:color w:val="000000"/>
                    <w:sz w:val="22"/>
                    <w:szCs w:val="22"/>
                    <w:lang w:eastAsia="lt-LT"/>
                  </w:rPr>
                  <w:t>0,0588</w:t>
                </w:r>
              </w:p>
            </w:tc>
            <w:tc>
              <w:tcPr>
                <w:tcW w:w="1146" w:type="dxa"/>
                <w:tcBorders>
                  <w:top w:val="nil"/>
                  <w:left w:val="nil"/>
                  <w:bottom w:val="single" w:sz="4" w:space="0" w:color="auto"/>
                  <w:right w:val="single" w:sz="4" w:space="0" w:color="auto"/>
                </w:tcBorders>
                <w:noWrap/>
                <w:vAlign w:val="center"/>
              </w:tcPr>
              <w:p w14:paraId="4380B394" w14:textId="08663AA5">
                <w:pPr>
                  <w:jc w:val="center"/>
                  <w:rPr>
                    <w:color w:val="000000"/>
                    <w:sz w:val="22"/>
                    <w:szCs w:val="22"/>
                    <w:lang w:eastAsia="lt-LT"/>
                  </w:rPr>
                </w:pPr>
                <w:r>
                  <w:rPr>
                    <w:color w:val="000000"/>
                    <w:sz w:val="22"/>
                    <w:szCs w:val="22"/>
                    <w:lang w:eastAsia="lt-LT"/>
                  </w:rPr>
                  <w:t>0,0490</w:t>
                </w:r>
              </w:p>
            </w:tc>
            <w:tc>
              <w:tcPr>
                <w:tcW w:w="1070" w:type="dxa"/>
                <w:tcBorders>
                  <w:top w:val="nil"/>
                  <w:left w:val="nil"/>
                  <w:bottom w:val="single" w:sz="4" w:space="0" w:color="auto"/>
                  <w:right w:val="single" w:sz="4" w:space="0" w:color="auto"/>
                </w:tcBorders>
                <w:noWrap/>
                <w:vAlign w:val="center"/>
              </w:tcPr>
              <w:p w14:paraId="4380B395" w14:textId="6A4A3E3D">
                <w:pPr>
                  <w:jc w:val="center"/>
                  <w:rPr>
                    <w:color w:val="000000"/>
                    <w:sz w:val="22"/>
                    <w:szCs w:val="22"/>
                    <w:lang w:eastAsia="lt-LT"/>
                  </w:rPr>
                </w:pPr>
                <w:r>
                  <w:rPr>
                    <w:color w:val="000000"/>
                    <w:sz w:val="22"/>
                    <w:szCs w:val="22"/>
                    <w:lang w:eastAsia="lt-LT"/>
                  </w:rPr>
                  <w:t>0,0564</w:t>
                </w:r>
              </w:p>
            </w:tc>
            <w:tc>
              <w:tcPr>
                <w:tcW w:w="1219" w:type="dxa"/>
                <w:tcBorders>
                  <w:top w:val="nil"/>
                  <w:left w:val="nil"/>
                  <w:bottom w:val="single" w:sz="4" w:space="0" w:color="auto"/>
                  <w:right w:val="single" w:sz="4" w:space="0" w:color="auto"/>
                </w:tcBorders>
                <w:noWrap/>
                <w:vAlign w:val="center"/>
              </w:tcPr>
              <w:p w14:paraId="4380B396" w14:textId="3D88A27E">
                <w:pPr>
                  <w:jc w:val="center"/>
                  <w:rPr>
                    <w:color w:val="000000"/>
                    <w:sz w:val="22"/>
                    <w:szCs w:val="22"/>
                    <w:lang w:eastAsia="lt-LT"/>
                  </w:rPr>
                </w:pPr>
                <w:r>
                  <w:rPr>
                    <w:color w:val="000000"/>
                    <w:sz w:val="22"/>
                    <w:szCs w:val="22"/>
                    <w:lang w:eastAsia="lt-LT"/>
                  </w:rPr>
                  <w:t>0,0588</w:t>
                </w:r>
              </w:p>
            </w:tc>
          </w:tr>
          <w:tr w14:paraId="4380B39E" w14:textId="77777777">
            <w:trPr>
              <w:trHeight w:val="391"/>
            </w:trPr>
            <w:tc>
              <w:tcPr>
                <w:tcW w:w="4043" w:type="dxa"/>
                <w:vMerge/>
                <w:tcBorders>
                  <w:top w:val="nil"/>
                  <w:left w:val="single" w:sz="4" w:space="0" w:color="auto"/>
                  <w:bottom w:val="single" w:sz="4" w:space="0" w:color="000000"/>
                  <w:right w:val="single" w:sz="4" w:space="0" w:color="auto"/>
                </w:tcBorders>
                <w:vAlign w:val="center"/>
                <w:hideMark/>
              </w:tcPr>
              <w:p w14:paraId="4380B398" w14:textId="77777777">
                <w:pPr>
                  <w:rPr>
                    <w:color w:val="000000"/>
                    <w:sz w:val="22"/>
                    <w:szCs w:val="22"/>
                    <w:lang w:eastAsia="lt-LT"/>
                  </w:rPr>
                </w:pPr>
              </w:p>
            </w:tc>
            <w:tc>
              <w:tcPr>
                <w:tcW w:w="1337" w:type="dxa"/>
                <w:tcBorders>
                  <w:top w:val="nil"/>
                  <w:left w:val="nil"/>
                  <w:bottom w:val="single" w:sz="4" w:space="0" w:color="auto"/>
                  <w:right w:val="single" w:sz="4" w:space="0" w:color="auto"/>
                </w:tcBorders>
                <w:noWrap/>
                <w:vAlign w:val="center"/>
                <w:hideMark/>
              </w:tcPr>
              <w:p w14:paraId="4380B399" w14:textId="77777777">
                <w:pPr>
                  <w:jc w:val="center"/>
                  <w:rPr>
                    <w:color w:val="000000"/>
                    <w:sz w:val="22"/>
                    <w:szCs w:val="22"/>
                    <w:lang w:eastAsia="lt-LT"/>
                  </w:rPr>
                </w:pPr>
                <w:r>
                  <w:rPr>
                    <w:color w:val="000000"/>
                    <w:sz w:val="22"/>
                    <w:szCs w:val="22"/>
                    <w:lang w:eastAsia="lt-LT"/>
                  </w:rPr>
                  <w:t>su PVM</w:t>
                </w:r>
              </w:p>
            </w:tc>
            <w:tc>
              <w:tcPr>
                <w:tcW w:w="995" w:type="dxa"/>
                <w:tcBorders>
                  <w:top w:val="nil"/>
                  <w:left w:val="nil"/>
                  <w:bottom w:val="single" w:sz="4" w:space="0" w:color="auto"/>
                  <w:right w:val="single" w:sz="4" w:space="0" w:color="auto"/>
                </w:tcBorders>
                <w:noWrap/>
                <w:vAlign w:val="center"/>
              </w:tcPr>
              <w:p w14:paraId="4380B39A" w14:textId="7466A08C">
                <w:pPr>
                  <w:jc w:val="center"/>
                  <w:rPr>
                    <w:color w:val="000000"/>
                    <w:sz w:val="22"/>
                    <w:szCs w:val="22"/>
                    <w:lang w:eastAsia="lt-LT"/>
                  </w:rPr>
                </w:pPr>
                <w:r>
                  <w:rPr>
                    <w:color w:val="000000"/>
                    <w:sz w:val="22"/>
                    <w:szCs w:val="22"/>
                    <w:lang w:eastAsia="lt-LT"/>
                  </w:rPr>
                  <w:t>0,0711</w:t>
                </w:r>
              </w:p>
            </w:tc>
            <w:tc>
              <w:tcPr>
                <w:tcW w:w="1146" w:type="dxa"/>
                <w:tcBorders>
                  <w:top w:val="nil"/>
                  <w:left w:val="nil"/>
                  <w:bottom w:val="single" w:sz="4" w:space="0" w:color="auto"/>
                  <w:right w:val="single" w:sz="4" w:space="0" w:color="auto"/>
                </w:tcBorders>
                <w:noWrap/>
                <w:vAlign w:val="center"/>
              </w:tcPr>
              <w:p w14:paraId="4380B39B" w14:textId="1D34F498">
                <w:pPr>
                  <w:jc w:val="center"/>
                  <w:rPr>
                    <w:color w:val="000000"/>
                    <w:sz w:val="22"/>
                    <w:szCs w:val="22"/>
                    <w:lang w:eastAsia="lt-LT"/>
                  </w:rPr>
                </w:pPr>
                <w:r>
                  <w:rPr>
                    <w:color w:val="000000"/>
                    <w:sz w:val="22"/>
                    <w:szCs w:val="22"/>
                    <w:lang w:eastAsia="lt-LT"/>
                  </w:rPr>
                  <w:t>0,0593</w:t>
                </w:r>
              </w:p>
            </w:tc>
            <w:tc>
              <w:tcPr>
                <w:tcW w:w="1070" w:type="dxa"/>
                <w:tcBorders>
                  <w:top w:val="nil"/>
                  <w:left w:val="nil"/>
                  <w:bottom w:val="single" w:sz="4" w:space="0" w:color="auto"/>
                  <w:right w:val="single" w:sz="4" w:space="0" w:color="auto"/>
                </w:tcBorders>
                <w:noWrap/>
                <w:vAlign w:val="center"/>
              </w:tcPr>
              <w:p w14:paraId="4380B39C" w14:textId="35025175">
                <w:pPr>
                  <w:jc w:val="center"/>
                  <w:rPr>
                    <w:color w:val="000000"/>
                    <w:sz w:val="22"/>
                    <w:szCs w:val="22"/>
                    <w:lang w:eastAsia="lt-LT"/>
                  </w:rPr>
                </w:pPr>
                <w:r>
                  <w:rPr>
                    <w:color w:val="000000"/>
                    <w:sz w:val="22"/>
                    <w:szCs w:val="22"/>
                    <w:lang w:eastAsia="lt-LT"/>
                  </w:rPr>
                  <w:t>0,0682</w:t>
                </w:r>
              </w:p>
            </w:tc>
            <w:tc>
              <w:tcPr>
                <w:tcW w:w="1219" w:type="dxa"/>
                <w:tcBorders>
                  <w:top w:val="nil"/>
                  <w:left w:val="nil"/>
                  <w:bottom w:val="single" w:sz="4" w:space="0" w:color="auto"/>
                  <w:right w:val="single" w:sz="4" w:space="0" w:color="auto"/>
                </w:tcBorders>
                <w:noWrap/>
                <w:vAlign w:val="center"/>
              </w:tcPr>
              <w:p w14:paraId="4380B39D" w14:textId="7A405B13">
                <w:pPr>
                  <w:jc w:val="center"/>
                  <w:rPr>
                    <w:color w:val="000000"/>
                    <w:sz w:val="22"/>
                    <w:szCs w:val="22"/>
                    <w:lang w:eastAsia="lt-LT"/>
                  </w:rPr>
                </w:pPr>
                <w:r>
                  <w:rPr>
                    <w:color w:val="000000"/>
                    <w:sz w:val="22"/>
                    <w:szCs w:val="22"/>
                    <w:lang w:eastAsia="lt-LT"/>
                  </w:rPr>
                  <w:t>0,0711</w:t>
                </w:r>
              </w:p>
            </w:tc>
          </w:tr>
          <w:tr w14:paraId="39292EC7" w14:textId="77777777">
            <w:trPr>
              <w:trHeight w:val="391"/>
            </w:trPr>
            <w:tc>
              <w:tcPr>
                <w:tcW w:w="4043" w:type="dxa"/>
                <w:vMerge w:val="restart"/>
                <w:tcBorders>
                  <w:top w:val="nil"/>
                  <w:left w:val="single" w:sz="4" w:space="0" w:color="auto"/>
                  <w:right w:val="single" w:sz="4" w:space="0" w:color="auto"/>
                </w:tcBorders>
                <w:vAlign w:val="center"/>
              </w:tcPr>
              <w:p w14:paraId="132AF7FB" w14:textId="5C679DCC">
                <w:pPr>
                  <w:rPr>
                    <w:color w:val="000000"/>
                    <w:sz w:val="22"/>
                    <w:szCs w:val="22"/>
                    <w:lang w:eastAsia="lt-LT"/>
                  </w:rPr>
                </w:pPr>
                <w:r>
                  <w:rPr>
                    <w:color w:val="000000"/>
                    <w:sz w:val="22"/>
                    <w:szCs w:val="22"/>
                    <w:lang w:eastAsia="lt-LT"/>
                  </w:rPr>
                  <w:t>Namai, kuriuose nėra bendrojo naudojimo patalpų</w:t>
                </w:r>
              </w:p>
            </w:tc>
            <w:tc>
              <w:tcPr>
                <w:tcW w:w="1337" w:type="dxa"/>
                <w:tcBorders>
                  <w:top w:val="nil"/>
                  <w:left w:val="nil"/>
                  <w:bottom w:val="single" w:sz="4" w:space="0" w:color="auto"/>
                  <w:right w:val="single" w:sz="4" w:space="0" w:color="auto"/>
                </w:tcBorders>
                <w:noWrap/>
                <w:vAlign w:val="center"/>
              </w:tcPr>
              <w:p w14:paraId="72780ECE" w14:textId="39974E38">
                <w:pPr>
                  <w:jc w:val="center"/>
                  <w:rPr>
                    <w:color w:val="000000"/>
                    <w:sz w:val="22"/>
                    <w:szCs w:val="22"/>
                    <w:lang w:eastAsia="lt-LT"/>
                  </w:rPr>
                </w:pPr>
                <w:r>
                  <w:rPr>
                    <w:color w:val="000000"/>
                    <w:sz w:val="22"/>
                    <w:szCs w:val="22"/>
                    <w:lang w:eastAsia="lt-LT"/>
                  </w:rPr>
                  <w:t>be PVM</w:t>
                </w:r>
              </w:p>
            </w:tc>
            <w:tc>
              <w:tcPr>
                <w:tcW w:w="995" w:type="dxa"/>
                <w:tcBorders>
                  <w:top w:val="nil"/>
                  <w:left w:val="nil"/>
                  <w:bottom w:val="single" w:sz="4" w:space="0" w:color="auto"/>
                  <w:right w:val="single" w:sz="4" w:space="0" w:color="auto"/>
                </w:tcBorders>
                <w:noWrap/>
                <w:vAlign w:val="center"/>
              </w:tcPr>
              <w:p w14:paraId="02DCDEA4" w14:textId="7CA0906F">
                <w:pPr>
                  <w:jc w:val="center"/>
                  <w:rPr>
                    <w:color w:val="000000"/>
                    <w:sz w:val="22"/>
                    <w:szCs w:val="22"/>
                    <w:lang w:eastAsia="lt-LT"/>
                  </w:rPr>
                </w:pPr>
                <w:r>
                  <w:rPr>
                    <w:color w:val="000000"/>
                    <w:sz w:val="22"/>
                    <w:szCs w:val="22"/>
                    <w:lang w:eastAsia="lt-LT"/>
                  </w:rPr>
                  <w:t>0,0588</w:t>
                </w:r>
              </w:p>
            </w:tc>
            <w:tc>
              <w:tcPr>
                <w:tcW w:w="1146" w:type="dxa"/>
                <w:tcBorders>
                  <w:top w:val="nil"/>
                  <w:left w:val="nil"/>
                  <w:bottom w:val="single" w:sz="4" w:space="0" w:color="auto"/>
                  <w:right w:val="single" w:sz="4" w:space="0" w:color="auto"/>
                </w:tcBorders>
                <w:noWrap/>
                <w:vAlign w:val="center"/>
              </w:tcPr>
              <w:p w14:paraId="6E55D8F8" w14:textId="36D1E737">
                <w:pPr>
                  <w:jc w:val="center"/>
                  <w:rPr>
                    <w:color w:val="000000"/>
                    <w:sz w:val="22"/>
                    <w:szCs w:val="22"/>
                    <w:lang w:eastAsia="lt-LT"/>
                  </w:rPr>
                </w:pPr>
                <w:r>
                  <w:rPr>
                    <w:color w:val="000000"/>
                    <w:sz w:val="22"/>
                    <w:szCs w:val="22"/>
                    <w:lang w:eastAsia="lt-LT"/>
                  </w:rPr>
                  <w:t>0,0490</w:t>
                </w:r>
              </w:p>
            </w:tc>
            <w:tc>
              <w:tcPr>
                <w:tcW w:w="1070" w:type="dxa"/>
                <w:tcBorders>
                  <w:top w:val="nil"/>
                  <w:left w:val="nil"/>
                  <w:bottom w:val="single" w:sz="4" w:space="0" w:color="auto"/>
                  <w:right w:val="single" w:sz="4" w:space="0" w:color="auto"/>
                </w:tcBorders>
                <w:noWrap/>
                <w:vAlign w:val="center"/>
              </w:tcPr>
              <w:p w14:paraId="6E71A66B" w14:textId="2D9FEA3F">
                <w:pPr>
                  <w:jc w:val="center"/>
                  <w:rPr>
                    <w:color w:val="000000"/>
                    <w:sz w:val="22"/>
                    <w:szCs w:val="22"/>
                    <w:lang w:eastAsia="lt-LT"/>
                  </w:rPr>
                </w:pPr>
                <w:r>
                  <w:rPr>
                    <w:color w:val="000000"/>
                    <w:sz w:val="22"/>
                    <w:szCs w:val="22"/>
                    <w:lang w:eastAsia="lt-LT"/>
                  </w:rPr>
                  <w:t>0,0564</w:t>
                </w:r>
              </w:p>
            </w:tc>
            <w:tc>
              <w:tcPr>
                <w:tcW w:w="1219" w:type="dxa"/>
                <w:tcBorders>
                  <w:top w:val="nil"/>
                  <w:left w:val="nil"/>
                  <w:bottom w:val="single" w:sz="4" w:space="0" w:color="auto"/>
                  <w:right w:val="single" w:sz="4" w:space="0" w:color="auto"/>
                </w:tcBorders>
                <w:noWrap/>
                <w:vAlign w:val="center"/>
              </w:tcPr>
              <w:p w14:paraId="190A3F40" w14:textId="6AEA2E61">
                <w:pPr>
                  <w:jc w:val="center"/>
                  <w:rPr>
                    <w:color w:val="000000"/>
                    <w:sz w:val="22"/>
                    <w:szCs w:val="22"/>
                    <w:lang w:eastAsia="lt-LT"/>
                  </w:rPr>
                </w:pPr>
                <w:r>
                  <w:rPr>
                    <w:color w:val="000000"/>
                    <w:sz w:val="22"/>
                    <w:szCs w:val="22"/>
                    <w:lang w:eastAsia="lt-LT"/>
                  </w:rPr>
                  <w:t>0,0588</w:t>
                </w:r>
              </w:p>
            </w:tc>
          </w:tr>
          <w:tr w14:paraId="07E99FF6" w14:textId="77777777">
            <w:trPr>
              <w:trHeight w:val="391"/>
            </w:trPr>
            <w:tc>
              <w:tcPr>
                <w:tcW w:w="4043" w:type="dxa"/>
                <w:vMerge/>
                <w:tcBorders>
                  <w:left w:val="single" w:sz="4" w:space="0" w:color="auto"/>
                  <w:bottom w:val="single" w:sz="4" w:space="0" w:color="000000"/>
                  <w:right w:val="single" w:sz="4" w:space="0" w:color="auto"/>
                </w:tcBorders>
                <w:vAlign w:val="center"/>
              </w:tcPr>
              <w:p w14:paraId="7BF4486E" w14:textId="77777777">
                <w:pPr>
                  <w:rPr>
                    <w:color w:val="000000"/>
                    <w:sz w:val="22"/>
                    <w:szCs w:val="22"/>
                    <w:lang w:eastAsia="lt-LT"/>
                  </w:rPr>
                </w:pPr>
              </w:p>
            </w:tc>
            <w:tc>
              <w:tcPr>
                <w:tcW w:w="1337" w:type="dxa"/>
                <w:tcBorders>
                  <w:top w:val="nil"/>
                  <w:left w:val="nil"/>
                  <w:bottom w:val="single" w:sz="4" w:space="0" w:color="auto"/>
                  <w:right w:val="single" w:sz="4" w:space="0" w:color="auto"/>
                </w:tcBorders>
                <w:noWrap/>
                <w:vAlign w:val="center"/>
              </w:tcPr>
              <w:p w14:paraId="658B9061" w14:textId="3502219F">
                <w:pPr>
                  <w:jc w:val="center"/>
                  <w:rPr>
                    <w:color w:val="000000"/>
                    <w:sz w:val="22"/>
                    <w:szCs w:val="22"/>
                    <w:lang w:eastAsia="lt-LT"/>
                  </w:rPr>
                </w:pPr>
                <w:r>
                  <w:rPr>
                    <w:color w:val="000000"/>
                    <w:sz w:val="22"/>
                    <w:szCs w:val="22"/>
                    <w:lang w:eastAsia="lt-LT"/>
                  </w:rPr>
                  <w:t>su PVM</w:t>
                </w:r>
              </w:p>
            </w:tc>
            <w:tc>
              <w:tcPr>
                <w:tcW w:w="995" w:type="dxa"/>
                <w:tcBorders>
                  <w:top w:val="nil"/>
                  <w:left w:val="nil"/>
                  <w:bottom w:val="single" w:sz="4" w:space="0" w:color="auto"/>
                  <w:right w:val="single" w:sz="4" w:space="0" w:color="auto"/>
                </w:tcBorders>
                <w:noWrap/>
                <w:vAlign w:val="center"/>
              </w:tcPr>
              <w:p w14:paraId="362ED326" w14:textId="2DD09745">
                <w:pPr>
                  <w:jc w:val="center"/>
                  <w:rPr>
                    <w:color w:val="000000"/>
                    <w:sz w:val="22"/>
                    <w:szCs w:val="22"/>
                    <w:lang w:eastAsia="lt-LT"/>
                  </w:rPr>
                </w:pPr>
                <w:r>
                  <w:rPr>
                    <w:color w:val="000000"/>
                    <w:sz w:val="22"/>
                    <w:szCs w:val="22"/>
                    <w:lang w:eastAsia="lt-LT"/>
                  </w:rPr>
                  <w:t>0,0711</w:t>
                </w:r>
              </w:p>
            </w:tc>
            <w:tc>
              <w:tcPr>
                <w:tcW w:w="1146" w:type="dxa"/>
                <w:tcBorders>
                  <w:top w:val="nil"/>
                  <w:left w:val="nil"/>
                  <w:bottom w:val="single" w:sz="4" w:space="0" w:color="auto"/>
                  <w:right w:val="single" w:sz="4" w:space="0" w:color="auto"/>
                </w:tcBorders>
                <w:noWrap/>
                <w:vAlign w:val="center"/>
              </w:tcPr>
              <w:p w14:paraId="3D672096" w14:textId="364808FC">
                <w:pPr>
                  <w:jc w:val="center"/>
                  <w:rPr>
                    <w:color w:val="000000"/>
                    <w:sz w:val="22"/>
                    <w:szCs w:val="22"/>
                    <w:lang w:eastAsia="lt-LT"/>
                  </w:rPr>
                </w:pPr>
                <w:r>
                  <w:rPr>
                    <w:color w:val="000000"/>
                    <w:sz w:val="22"/>
                    <w:szCs w:val="22"/>
                    <w:lang w:eastAsia="lt-LT"/>
                  </w:rPr>
                  <w:t>0,0593</w:t>
                </w:r>
              </w:p>
            </w:tc>
            <w:tc>
              <w:tcPr>
                <w:tcW w:w="1070" w:type="dxa"/>
                <w:tcBorders>
                  <w:top w:val="nil"/>
                  <w:left w:val="nil"/>
                  <w:bottom w:val="single" w:sz="4" w:space="0" w:color="auto"/>
                  <w:right w:val="single" w:sz="4" w:space="0" w:color="auto"/>
                </w:tcBorders>
                <w:noWrap/>
                <w:vAlign w:val="center"/>
              </w:tcPr>
              <w:p w14:paraId="3859F4C8" w14:textId="048D7A00">
                <w:pPr>
                  <w:jc w:val="center"/>
                  <w:rPr>
                    <w:color w:val="000000"/>
                    <w:sz w:val="22"/>
                    <w:szCs w:val="22"/>
                    <w:lang w:eastAsia="lt-LT"/>
                  </w:rPr>
                </w:pPr>
                <w:r>
                  <w:rPr>
                    <w:color w:val="000000"/>
                    <w:sz w:val="22"/>
                    <w:szCs w:val="22"/>
                    <w:lang w:eastAsia="lt-LT"/>
                  </w:rPr>
                  <w:t>0,0682</w:t>
                </w:r>
              </w:p>
            </w:tc>
            <w:tc>
              <w:tcPr>
                <w:tcW w:w="1219" w:type="dxa"/>
                <w:tcBorders>
                  <w:top w:val="nil"/>
                  <w:left w:val="nil"/>
                  <w:bottom w:val="single" w:sz="4" w:space="0" w:color="auto"/>
                  <w:right w:val="single" w:sz="4" w:space="0" w:color="auto"/>
                </w:tcBorders>
                <w:noWrap/>
                <w:vAlign w:val="center"/>
              </w:tcPr>
              <w:p w14:paraId="6E1071C6" w14:textId="428E0C4B">
                <w:pPr>
                  <w:jc w:val="center"/>
                  <w:rPr>
                    <w:color w:val="000000"/>
                    <w:sz w:val="22"/>
                    <w:szCs w:val="22"/>
                    <w:lang w:eastAsia="lt-LT"/>
                  </w:rPr>
                </w:pPr>
                <w:r>
                  <w:rPr>
                    <w:color w:val="000000"/>
                    <w:sz w:val="22"/>
                    <w:szCs w:val="22"/>
                    <w:lang w:eastAsia="lt-LT"/>
                  </w:rPr>
                  <w:t>0,0711</w:t>
                </w:r>
              </w:p>
            </w:tc>
          </w:tr>
          <w:tr w14:paraId="4380B3A5" w14:textId="77777777">
            <w:trPr>
              <w:trHeight w:val="391"/>
            </w:trPr>
            <w:tc>
              <w:tcPr>
                <w:tcW w:w="4043" w:type="dxa"/>
                <w:vMerge w:val="restart"/>
                <w:tcBorders>
                  <w:top w:val="nil"/>
                  <w:left w:val="single" w:sz="4" w:space="0" w:color="auto"/>
                  <w:bottom w:val="single" w:sz="4" w:space="0" w:color="000000"/>
                  <w:right w:val="single" w:sz="4" w:space="0" w:color="auto"/>
                </w:tcBorders>
                <w:noWrap/>
                <w:vAlign w:val="center"/>
                <w:hideMark/>
              </w:tcPr>
              <w:p w14:paraId="4380B39F" w14:textId="77777777">
                <w:pPr>
                  <w:rPr>
                    <w:color w:val="000000"/>
                    <w:sz w:val="22"/>
                    <w:szCs w:val="22"/>
                    <w:lang w:eastAsia="lt-LT"/>
                  </w:rPr>
                </w:pPr>
                <w:r>
                  <w:rPr>
                    <w:color w:val="000000"/>
                    <w:sz w:val="22"/>
                    <w:szCs w:val="22"/>
                    <w:lang w:eastAsia="lt-LT"/>
                  </w:rPr>
                  <w:t>Namai be išskirtinių techninės priežiūros ypatumų</w:t>
                </w:r>
              </w:p>
            </w:tc>
            <w:tc>
              <w:tcPr>
                <w:tcW w:w="1337" w:type="dxa"/>
                <w:tcBorders>
                  <w:top w:val="nil"/>
                  <w:left w:val="nil"/>
                  <w:bottom w:val="single" w:sz="4" w:space="0" w:color="auto"/>
                  <w:right w:val="single" w:sz="4" w:space="0" w:color="auto"/>
                </w:tcBorders>
                <w:noWrap/>
                <w:vAlign w:val="center"/>
                <w:hideMark/>
              </w:tcPr>
              <w:p w14:paraId="4380B3A0" w14:textId="77777777">
                <w:pPr>
                  <w:jc w:val="center"/>
                  <w:rPr>
                    <w:color w:val="000000"/>
                    <w:sz w:val="22"/>
                    <w:szCs w:val="22"/>
                    <w:lang w:eastAsia="lt-LT"/>
                  </w:rPr>
                </w:pPr>
                <w:r>
                  <w:rPr>
                    <w:color w:val="000000"/>
                    <w:sz w:val="22"/>
                    <w:szCs w:val="22"/>
                    <w:lang w:eastAsia="lt-LT"/>
                  </w:rPr>
                  <w:t>be PVM</w:t>
                </w:r>
              </w:p>
            </w:tc>
            <w:tc>
              <w:tcPr>
                <w:tcW w:w="995" w:type="dxa"/>
                <w:tcBorders>
                  <w:top w:val="nil"/>
                  <w:left w:val="nil"/>
                  <w:bottom w:val="single" w:sz="4" w:space="0" w:color="auto"/>
                  <w:right w:val="single" w:sz="4" w:space="0" w:color="auto"/>
                </w:tcBorders>
                <w:noWrap/>
                <w:vAlign w:val="center"/>
              </w:tcPr>
              <w:p w14:paraId="4380B3A1" w14:textId="3FE615D5">
                <w:pPr>
                  <w:jc w:val="center"/>
                  <w:rPr>
                    <w:color w:val="000000"/>
                    <w:sz w:val="22"/>
                    <w:szCs w:val="22"/>
                    <w:lang w:eastAsia="lt-LT"/>
                  </w:rPr>
                </w:pPr>
                <w:r>
                  <w:rPr>
                    <w:color w:val="000000"/>
                    <w:sz w:val="22"/>
                    <w:szCs w:val="22"/>
                    <w:lang w:eastAsia="lt-LT"/>
                  </w:rPr>
                  <w:t>0,0600</w:t>
                </w:r>
              </w:p>
            </w:tc>
            <w:tc>
              <w:tcPr>
                <w:tcW w:w="1146" w:type="dxa"/>
                <w:tcBorders>
                  <w:top w:val="nil"/>
                  <w:left w:val="nil"/>
                  <w:bottom w:val="single" w:sz="4" w:space="0" w:color="auto"/>
                  <w:right w:val="single" w:sz="4" w:space="0" w:color="auto"/>
                </w:tcBorders>
                <w:noWrap/>
                <w:vAlign w:val="center"/>
              </w:tcPr>
              <w:p w14:paraId="4380B3A2" w14:textId="09EA2128">
                <w:pPr>
                  <w:jc w:val="center"/>
                  <w:rPr>
                    <w:color w:val="000000"/>
                    <w:sz w:val="22"/>
                    <w:szCs w:val="22"/>
                    <w:lang w:eastAsia="lt-LT"/>
                  </w:rPr>
                </w:pPr>
                <w:r>
                  <w:rPr>
                    <w:color w:val="000000"/>
                    <w:sz w:val="22"/>
                    <w:szCs w:val="22"/>
                    <w:lang w:eastAsia="lt-LT"/>
                  </w:rPr>
                  <w:t>0,0500</w:t>
                </w:r>
              </w:p>
            </w:tc>
            <w:tc>
              <w:tcPr>
                <w:tcW w:w="1070" w:type="dxa"/>
                <w:tcBorders>
                  <w:top w:val="nil"/>
                  <w:left w:val="nil"/>
                  <w:bottom w:val="single" w:sz="4" w:space="0" w:color="auto"/>
                  <w:right w:val="single" w:sz="4" w:space="0" w:color="auto"/>
                </w:tcBorders>
                <w:noWrap/>
                <w:vAlign w:val="center"/>
              </w:tcPr>
              <w:p w14:paraId="4380B3A3" w14:textId="646836DD">
                <w:pPr>
                  <w:jc w:val="center"/>
                  <w:rPr>
                    <w:color w:val="000000"/>
                    <w:sz w:val="22"/>
                    <w:szCs w:val="22"/>
                    <w:lang w:eastAsia="lt-LT"/>
                  </w:rPr>
                </w:pPr>
                <w:r>
                  <w:rPr>
                    <w:color w:val="000000"/>
                    <w:sz w:val="22"/>
                    <w:szCs w:val="22"/>
                    <w:lang w:eastAsia="lt-LT"/>
                  </w:rPr>
                  <w:t>0,0575</w:t>
                </w:r>
              </w:p>
            </w:tc>
            <w:tc>
              <w:tcPr>
                <w:tcW w:w="1219" w:type="dxa"/>
                <w:tcBorders>
                  <w:top w:val="nil"/>
                  <w:left w:val="nil"/>
                  <w:bottom w:val="single" w:sz="4" w:space="0" w:color="auto"/>
                  <w:right w:val="single" w:sz="4" w:space="0" w:color="auto"/>
                </w:tcBorders>
                <w:noWrap/>
                <w:vAlign w:val="center"/>
              </w:tcPr>
              <w:p w14:paraId="4380B3A4" w14:textId="39445ED8">
                <w:pPr>
                  <w:jc w:val="center"/>
                  <w:rPr>
                    <w:color w:val="000000"/>
                    <w:sz w:val="22"/>
                    <w:szCs w:val="22"/>
                    <w:lang w:eastAsia="lt-LT"/>
                  </w:rPr>
                </w:pPr>
                <w:r>
                  <w:rPr>
                    <w:color w:val="000000"/>
                    <w:sz w:val="22"/>
                    <w:szCs w:val="22"/>
                    <w:lang w:eastAsia="lt-LT"/>
                  </w:rPr>
                  <w:t>0,0600</w:t>
                </w:r>
              </w:p>
            </w:tc>
          </w:tr>
          <w:tr w14:paraId="4380B3AC" w14:textId="77777777">
            <w:trPr>
              <w:trHeight w:val="391"/>
            </w:trPr>
            <w:tc>
              <w:tcPr>
                <w:tcW w:w="4043" w:type="dxa"/>
                <w:vMerge/>
                <w:tcBorders>
                  <w:top w:val="nil"/>
                  <w:left w:val="single" w:sz="4" w:space="0" w:color="auto"/>
                  <w:bottom w:val="single" w:sz="4" w:space="0" w:color="000000"/>
                  <w:right w:val="single" w:sz="4" w:space="0" w:color="auto"/>
                </w:tcBorders>
                <w:vAlign w:val="center"/>
                <w:hideMark/>
              </w:tcPr>
              <w:p w14:paraId="4380B3A6" w14:textId="77777777">
                <w:pPr>
                  <w:rPr>
                    <w:color w:val="000000"/>
                    <w:sz w:val="22"/>
                    <w:szCs w:val="22"/>
                    <w:lang w:eastAsia="lt-LT"/>
                  </w:rPr>
                </w:pPr>
              </w:p>
            </w:tc>
            <w:tc>
              <w:tcPr>
                <w:tcW w:w="1337" w:type="dxa"/>
                <w:tcBorders>
                  <w:top w:val="nil"/>
                  <w:left w:val="nil"/>
                  <w:bottom w:val="single" w:sz="4" w:space="0" w:color="auto"/>
                  <w:right w:val="single" w:sz="4" w:space="0" w:color="auto"/>
                </w:tcBorders>
                <w:noWrap/>
                <w:vAlign w:val="center"/>
                <w:hideMark/>
              </w:tcPr>
              <w:p w14:paraId="4380B3A7" w14:textId="77777777">
                <w:pPr>
                  <w:jc w:val="center"/>
                  <w:rPr>
                    <w:color w:val="000000"/>
                    <w:sz w:val="22"/>
                    <w:szCs w:val="22"/>
                    <w:lang w:eastAsia="lt-LT"/>
                  </w:rPr>
                </w:pPr>
                <w:r>
                  <w:rPr>
                    <w:color w:val="000000"/>
                    <w:sz w:val="22"/>
                    <w:szCs w:val="22"/>
                    <w:lang w:eastAsia="lt-LT"/>
                  </w:rPr>
                  <w:t>su PVM</w:t>
                </w:r>
              </w:p>
            </w:tc>
            <w:tc>
              <w:tcPr>
                <w:tcW w:w="995" w:type="dxa"/>
                <w:tcBorders>
                  <w:top w:val="nil"/>
                  <w:left w:val="nil"/>
                  <w:bottom w:val="single" w:sz="4" w:space="0" w:color="auto"/>
                  <w:right w:val="single" w:sz="4" w:space="0" w:color="auto"/>
                </w:tcBorders>
                <w:noWrap/>
                <w:vAlign w:val="center"/>
              </w:tcPr>
              <w:p w14:paraId="4380B3A8" w14:textId="62816C06">
                <w:pPr>
                  <w:jc w:val="center"/>
                  <w:rPr>
                    <w:color w:val="000000"/>
                    <w:sz w:val="22"/>
                    <w:szCs w:val="22"/>
                    <w:lang w:eastAsia="lt-LT"/>
                  </w:rPr>
                </w:pPr>
                <w:r>
                  <w:rPr>
                    <w:color w:val="000000"/>
                    <w:sz w:val="22"/>
                    <w:szCs w:val="22"/>
                    <w:lang w:eastAsia="lt-LT"/>
                  </w:rPr>
                  <w:t>0,0726</w:t>
                </w:r>
              </w:p>
            </w:tc>
            <w:tc>
              <w:tcPr>
                <w:tcW w:w="1146" w:type="dxa"/>
                <w:tcBorders>
                  <w:top w:val="nil"/>
                  <w:left w:val="nil"/>
                  <w:bottom w:val="single" w:sz="4" w:space="0" w:color="auto"/>
                  <w:right w:val="single" w:sz="4" w:space="0" w:color="auto"/>
                </w:tcBorders>
                <w:noWrap/>
                <w:vAlign w:val="center"/>
              </w:tcPr>
              <w:p w14:paraId="4380B3A9" w14:textId="77C3AEB7">
                <w:pPr>
                  <w:jc w:val="center"/>
                  <w:rPr>
                    <w:color w:val="000000"/>
                    <w:sz w:val="22"/>
                    <w:szCs w:val="22"/>
                    <w:lang w:eastAsia="lt-LT"/>
                  </w:rPr>
                </w:pPr>
                <w:r>
                  <w:rPr>
                    <w:color w:val="000000"/>
                    <w:sz w:val="22"/>
                    <w:szCs w:val="22"/>
                    <w:lang w:eastAsia="lt-LT"/>
                  </w:rPr>
                  <w:t>0,0605</w:t>
                </w:r>
              </w:p>
            </w:tc>
            <w:tc>
              <w:tcPr>
                <w:tcW w:w="1070" w:type="dxa"/>
                <w:tcBorders>
                  <w:top w:val="nil"/>
                  <w:left w:val="nil"/>
                  <w:bottom w:val="single" w:sz="4" w:space="0" w:color="auto"/>
                  <w:right w:val="single" w:sz="4" w:space="0" w:color="auto"/>
                </w:tcBorders>
                <w:noWrap/>
                <w:vAlign w:val="center"/>
              </w:tcPr>
              <w:p w14:paraId="4380B3AA" w14:textId="69FE3D88">
                <w:pPr>
                  <w:jc w:val="center"/>
                  <w:rPr>
                    <w:color w:val="000000"/>
                    <w:sz w:val="22"/>
                    <w:szCs w:val="22"/>
                    <w:lang w:eastAsia="lt-LT"/>
                  </w:rPr>
                </w:pPr>
                <w:r>
                  <w:rPr>
                    <w:color w:val="000000"/>
                    <w:sz w:val="22"/>
                    <w:szCs w:val="22"/>
                    <w:lang w:eastAsia="lt-LT"/>
                  </w:rPr>
                  <w:t>0,0696</w:t>
                </w:r>
              </w:p>
            </w:tc>
            <w:tc>
              <w:tcPr>
                <w:tcW w:w="1219" w:type="dxa"/>
                <w:tcBorders>
                  <w:top w:val="nil"/>
                  <w:left w:val="nil"/>
                  <w:bottom w:val="single" w:sz="4" w:space="0" w:color="auto"/>
                  <w:right w:val="single" w:sz="4" w:space="0" w:color="auto"/>
                </w:tcBorders>
                <w:noWrap/>
                <w:vAlign w:val="center"/>
              </w:tcPr>
              <w:p w14:paraId="4380B3AB" w14:textId="3A5B9574">
                <w:pPr>
                  <w:jc w:val="center"/>
                  <w:rPr>
                    <w:color w:val="000000"/>
                    <w:sz w:val="22"/>
                    <w:szCs w:val="22"/>
                    <w:lang w:eastAsia="lt-LT"/>
                  </w:rPr>
                </w:pPr>
                <w:r>
                  <w:rPr>
                    <w:color w:val="000000"/>
                    <w:sz w:val="22"/>
                    <w:szCs w:val="22"/>
                    <w:lang w:eastAsia="lt-LT"/>
                  </w:rPr>
                  <w:t>0,0726</w:t>
                </w:r>
              </w:p>
            </w:tc>
          </w:tr>
          <w:tr w14:paraId="4380B3B3" w14:textId="77777777">
            <w:trPr>
              <w:trHeight w:val="391"/>
            </w:trPr>
            <w:tc>
              <w:tcPr>
                <w:tcW w:w="4043" w:type="dxa"/>
                <w:vMerge w:val="restart"/>
                <w:tcBorders>
                  <w:top w:val="nil"/>
                  <w:left w:val="single" w:sz="4" w:space="0" w:color="auto"/>
                  <w:bottom w:val="single" w:sz="4" w:space="0" w:color="000000"/>
                  <w:right w:val="single" w:sz="4" w:space="0" w:color="auto"/>
                </w:tcBorders>
                <w:noWrap/>
                <w:vAlign w:val="center"/>
                <w:hideMark/>
              </w:tcPr>
              <w:p w14:paraId="4380B3AD" w14:textId="77777777">
                <w:pPr>
                  <w:rPr>
                    <w:color w:val="000000"/>
                    <w:sz w:val="22"/>
                    <w:szCs w:val="22"/>
                    <w:lang w:eastAsia="lt-LT"/>
                  </w:rPr>
                </w:pPr>
                <w:r>
                  <w:rPr>
                    <w:color w:val="000000"/>
                    <w:sz w:val="22"/>
                    <w:szCs w:val="22"/>
                    <w:lang w:eastAsia="lt-LT"/>
                  </w:rPr>
                  <w:t>Namai, kuriuose įrengta bendroji saugos ir ryšių sistema</w:t>
                </w:r>
              </w:p>
            </w:tc>
            <w:tc>
              <w:tcPr>
                <w:tcW w:w="1337" w:type="dxa"/>
                <w:tcBorders>
                  <w:top w:val="nil"/>
                  <w:left w:val="nil"/>
                  <w:bottom w:val="single" w:sz="4" w:space="0" w:color="auto"/>
                  <w:right w:val="single" w:sz="4" w:space="0" w:color="auto"/>
                </w:tcBorders>
                <w:noWrap/>
                <w:vAlign w:val="center"/>
                <w:hideMark/>
              </w:tcPr>
              <w:p w14:paraId="4380B3AE" w14:textId="77777777">
                <w:pPr>
                  <w:jc w:val="center"/>
                  <w:rPr>
                    <w:color w:val="000000"/>
                    <w:sz w:val="22"/>
                    <w:szCs w:val="22"/>
                    <w:lang w:eastAsia="lt-LT"/>
                  </w:rPr>
                </w:pPr>
                <w:r>
                  <w:rPr>
                    <w:color w:val="000000"/>
                    <w:sz w:val="22"/>
                    <w:szCs w:val="22"/>
                    <w:lang w:eastAsia="lt-LT"/>
                  </w:rPr>
                  <w:t>be PVM</w:t>
                </w:r>
              </w:p>
            </w:tc>
            <w:tc>
              <w:tcPr>
                <w:tcW w:w="995" w:type="dxa"/>
                <w:tcBorders>
                  <w:top w:val="nil"/>
                  <w:left w:val="nil"/>
                  <w:bottom w:val="single" w:sz="4" w:space="0" w:color="auto"/>
                  <w:right w:val="single" w:sz="4" w:space="0" w:color="auto"/>
                </w:tcBorders>
                <w:noWrap/>
                <w:vAlign w:val="center"/>
              </w:tcPr>
              <w:p w14:paraId="4380B3AF" w14:textId="222BE789">
                <w:pPr>
                  <w:jc w:val="center"/>
                  <w:rPr>
                    <w:color w:val="000000"/>
                    <w:sz w:val="22"/>
                    <w:szCs w:val="22"/>
                    <w:lang w:eastAsia="lt-LT"/>
                  </w:rPr>
                </w:pPr>
                <w:r>
                  <w:rPr>
                    <w:color w:val="000000"/>
                    <w:sz w:val="22"/>
                    <w:szCs w:val="22"/>
                    <w:lang w:eastAsia="lt-LT"/>
                  </w:rPr>
                  <w:t>0,0606</w:t>
                </w:r>
              </w:p>
            </w:tc>
            <w:tc>
              <w:tcPr>
                <w:tcW w:w="1146" w:type="dxa"/>
                <w:tcBorders>
                  <w:top w:val="nil"/>
                  <w:left w:val="nil"/>
                  <w:bottom w:val="single" w:sz="4" w:space="0" w:color="auto"/>
                  <w:right w:val="single" w:sz="4" w:space="0" w:color="auto"/>
                </w:tcBorders>
                <w:noWrap/>
                <w:vAlign w:val="center"/>
              </w:tcPr>
              <w:p w14:paraId="4380B3B0" w14:textId="7B36E7DF">
                <w:pPr>
                  <w:jc w:val="center"/>
                  <w:rPr>
                    <w:color w:val="000000"/>
                    <w:sz w:val="22"/>
                    <w:szCs w:val="22"/>
                    <w:lang w:eastAsia="lt-LT"/>
                  </w:rPr>
                </w:pPr>
                <w:r>
                  <w:rPr>
                    <w:color w:val="000000"/>
                    <w:sz w:val="22"/>
                    <w:szCs w:val="22"/>
                    <w:lang w:eastAsia="lt-LT"/>
                  </w:rPr>
                  <w:t>0,0505</w:t>
                </w:r>
              </w:p>
            </w:tc>
            <w:tc>
              <w:tcPr>
                <w:tcW w:w="1070" w:type="dxa"/>
                <w:tcBorders>
                  <w:top w:val="nil"/>
                  <w:left w:val="nil"/>
                  <w:bottom w:val="single" w:sz="4" w:space="0" w:color="auto"/>
                  <w:right w:val="single" w:sz="4" w:space="0" w:color="auto"/>
                </w:tcBorders>
                <w:noWrap/>
                <w:vAlign w:val="center"/>
              </w:tcPr>
              <w:p w14:paraId="4380B3B1" w14:textId="267397CF">
                <w:pPr>
                  <w:jc w:val="center"/>
                  <w:rPr>
                    <w:color w:val="000000"/>
                    <w:sz w:val="22"/>
                    <w:szCs w:val="22"/>
                    <w:lang w:eastAsia="lt-LT"/>
                  </w:rPr>
                </w:pPr>
                <w:r>
                  <w:rPr>
                    <w:color w:val="000000"/>
                    <w:sz w:val="22"/>
                    <w:szCs w:val="22"/>
                    <w:lang w:eastAsia="lt-LT"/>
                  </w:rPr>
                  <w:t>0,0581</w:t>
                </w:r>
              </w:p>
            </w:tc>
            <w:tc>
              <w:tcPr>
                <w:tcW w:w="1219" w:type="dxa"/>
                <w:tcBorders>
                  <w:top w:val="nil"/>
                  <w:left w:val="nil"/>
                  <w:bottom w:val="single" w:sz="4" w:space="0" w:color="auto"/>
                  <w:right w:val="single" w:sz="4" w:space="0" w:color="auto"/>
                </w:tcBorders>
                <w:noWrap/>
                <w:vAlign w:val="center"/>
              </w:tcPr>
              <w:p w14:paraId="4380B3B2" w14:textId="1A5FE397">
                <w:pPr>
                  <w:jc w:val="center"/>
                  <w:rPr>
                    <w:color w:val="000000"/>
                    <w:sz w:val="22"/>
                    <w:szCs w:val="22"/>
                    <w:lang w:eastAsia="lt-LT"/>
                  </w:rPr>
                </w:pPr>
                <w:r>
                  <w:rPr>
                    <w:color w:val="000000"/>
                    <w:sz w:val="22"/>
                    <w:szCs w:val="22"/>
                    <w:lang w:eastAsia="lt-LT"/>
                  </w:rPr>
                  <w:t>0,0606</w:t>
                </w:r>
              </w:p>
            </w:tc>
          </w:tr>
          <w:tr w14:paraId="4380B3BA" w14:textId="77777777">
            <w:trPr>
              <w:trHeight w:val="391"/>
            </w:trPr>
            <w:tc>
              <w:tcPr>
                <w:tcW w:w="4043" w:type="dxa"/>
                <w:vMerge/>
                <w:tcBorders>
                  <w:top w:val="nil"/>
                  <w:left w:val="single" w:sz="4" w:space="0" w:color="auto"/>
                  <w:bottom w:val="single" w:sz="4" w:space="0" w:color="auto"/>
                  <w:right w:val="single" w:sz="4" w:space="0" w:color="auto"/>
                </w:tcBorders>
                <w:vAlign w:val="center"/>
                <w:hideMark/>
              </w:tcPr>
              <w:p w14:paraId="4380B3B4" w14:textId="77777777">
                <w:pPr>
                  <w:rPr>
                    <w:color w:val="000000"/>
                    <w:sz w:val="22"/>
                    <w:szCs w:val="22"/>
                    <w:lang w:eastAsia="lt-LT"/>
                  </w:rPr>
                </w:pPr>
              </w:p>
            </w:tc>
            <w:tc>
              <w:tcPr>
                <w:tcW w:w="1337" w:type="dxa"/>
                <w:tcBorders>
                  <w:top w:val="nil"/>
                  <w:left w:val="nil"/>
                  <w:bottom w:val="single" w:sz="4" w:space="0" w:color="auto"/>
                  <w:right w:val="single" w:sz="4" w:space="0" w:color="auto"/>
                </w:tcBorders>
                <w:noWrap/>
                <w:vAlign w:val="center"/>
                <w:hideMark/>
              </w:tcPr>
              <w:p w14:paraId="4380B3B5" w14:textId="77777777">
                <w:pPr>
                  <w:jc w:val="center"/>
                  <w:rPr>
                    <w:color w:val="000000"/>
                    <w:sz w:val="22"/>
                    <w:szCs w:val="22"/>
                    <w:lang w:eastAsia="lt-LT"/>
                  </w:rPr>
                </w:pPr>
                <w:r>
                  <w:rPr>
                    <w:color w:val="000000"/>
                    <w:sz w:val="22"/>
                    <w:szCs w:val="22"/>
                    <w:lang w:eastAsia="lt-LT"/>
                  </w:rPr>
                  <w:t>su PVM</w:t>
                </w:r>
              </w:p>
            </w:tc>
            <w:tc>
              <w:tcPr>
                <w:tcW w:w="995" w:type="dxa"/>
                <w:tcBorders>
                  <w:top w:val="nil"/>
                  <w:left w:val="nil"/>
                  <w:bottom w:val="single" w:sz="4" w:space="0" w:color="auto"/>
                  <w:right w:val="single" w:sz="4" w:space="0" w:color="auto"/>
                </w:tcBorders>
                <w:noWrap/>
                <w:vAlign w:val="center"/>
              </w:tcPr>
              <w:p w14:paraId="4380B3B6" w14:textId="583B7D41">
                <w:pPr>
                  <w:jc w:val="center"/>
                  <w:rPr>
                    <w:color w:val="000000"/>
                    <w:sz w:val="22"/>
                    <w:szCs w:val="22"/>
                    <w:lang w:eastAsia="lt-LT"/>
                  </w:rPr>
                </w:pPr>
                <w:r>
                  <w:rPr>
                    <w:color w:val="000000"/>
                    <w:sz w:val="22"/>
                    <w:szCs w:val="22"/>
                    <w:lang w:eastAsia="lt-LT"/>
                  </w:rPr>
                  <w:t>0,0733</w:t>
                </w:r>
              </w:p>
            </w:tc>
            <w:tc>
              <w:tcPr>
                <w:tcW w:w="1146" w:type="dxa"/>
                <w:tcBorders>
                  <w:top w:val="nil"/>
                  <w:left w:val="nil"/>
                  <w:bottom w:val="single" w:sz="4" w:space="0" w:color="auto"/>
                  <w:right w:val="single" w:sz="4" w:space="0" w:color="auto"/>
                </w:tcBorders>
                <w:noWrap/>
                <w:vAlign w:val="center"/>
              </w:tcPr>
              <w:p w14:paraId="4380B3B7" w14:textId="33FB0F61">
                <w:pPr>
                  <w:jc w:val="center"/>
                  <w:rPr>
                    <w:color w:val="000000"/>
                    <w:sz w:val="22"/>
                    <w:szCs w:val="22"/>
                    <w:lang w:eastAsia="lt-LT"/>
                  </w:rPr>
                </w:pPr>
                <w:r>
                  <w:rPr>
                    <w:color w:val="000000"/>
                    <w:sz w:val="22"/>
                    <w:szCs w:val="22"/>
                    <w:lang w:eastAsia="lt-LT"/>
                  </w:rPr>
                  <w:t>0,0611</w:t>
                </w:r>
              </w:p>
            </w:tc>
            <w:tc>
              <w:tcPr>
                <w:tcW w:w="1070" w:type="dxa"/>
                <w:tcBorders>
                  <w:top w:val="nil"/>
                  <w:left w:val="nil"/>
                  <w:bottom w:val="single" w:sz="4" w:space="0" w:color="auto"/>
                  <w:right w:val="single" w:sz="4" w:space="0" w:color="auto"/>
                </w:tcBorders>
                <w:noWrap/>
                <w:vAlign w:val="center"/>
              </w:tcPr>
              <w:p w14:paraId="4380B3B8" w14:textId="3B30F2B4">
                <w:pPr>
                  <w:jc w:val="center"/>
                  <w:rPr>
                    <w:color w:val="000000"/>
                    <w:sz w:val="22"/>
                    <w:szCs w:val="22"/>
                    <w:lang w:eastAsia="lt-LT"/>
                  </w:rPr>
                </w:pPr>
                <w:r>
                  <w:rPr>
                    <w:color w:val="000000"/>
                    <w:sz w:val="22"/>
                    <w:szCs w:val="22"/>
                    <w:lang w:eastAsia="lt-LT"/>
                  </w:rPr>
                  <w:t>0,0703</w:t>
                </w:r>
              </w:p>
            </w:tc>
            <w:tc>
              <w:tcPr>
                <w:tcW w:w="1219" w:type="dxa"/>
                <w:tcBorders>
                  <w:top w:val="nil"/>
                  <w:left w:val="nil"/>
                  <w:bottom w:val="single" w:sz="4" w:space="0" w:color="auto"/>
                  <w:right w:val="single" w:sz="4" w:space="0" w:color="auto"/>
                </w:tcBorders>
                <w:noWrap/>
                <w:vAlign w:val="center"/>
              </w:tcPr>
              <w:p w14:paraId="4380B3B9" w14:textId="582AD810">
                <w:pPr>
                  <w:jc w:val="center"/>
                  <w:rPr>
                    <w:color w:val="000000"/>
                    <w:sz w:val="22"/>
                    <w:szCs w:val="22"/>
                    <w:lang w:eastAsia="lt-LT"/>
                  </w:rPr>
                </w:pPr>
                <w:r>
                  <w:rPr>
                    <w:color w:val="000000"/>
                    <w:sz w:val="22"/>
                    <w:szCs w:val="22"/>
                    <w:lang w:eastAsia="lt-LT"/>
                  </w:rPr>
                  <w:t>0,0733</w:t>
                </w:r>
              </w:p>
            </w:tc>
          </w:tr>
          <w:tr w14:paraId="4380B3C1" w14:textId="77777777">
            <w:trPr>
              <w:trHeight w:val="391"/>
            </w:trPr>
            <w:tc>
              <w:tcPr>
                <w:tcW w:w="4043" w:type="dxa"/>
                <w:vMerge w:val="restart"/>
                <w:tcBorders>
                  <w:top w:val="single" w:sz="4" w:space="0" w:color="auto"/>
                  <w:left w:val="single" w:sz="4" w:space="0" w:color="auto"/>
                  <w:bottom w:val="single" w:sz="4" w:space="0" w:color="auto"/>
                  <w:right w:val="single" w:sz="4" w:space="0" w:color="auto"/>
                </w:tcBorders>
                <w:noWrap/>
                <w:vAlign w:val="center"/>
                <w:hideMark/>
              </w:tcPr>
              <w:p w14:paraId="4380B3BB" w14:textId="13B9EB32">
                <w:pPr>
                  <w:rPr>
                    <w:color w:val="000000"/>
                    <w:sz w:val="22"/>
                    <w:szCs w:val="22"/>
                    <w:lang w:eastAsia="lt-LT"/>
                  </w:rPr>
                </w:pPr>
                <w:r>
                  <w:rPr>
                    <w:color w:val="000000"/>
                    <w:sz w:val="22"/>
                    <w:szCs w:val="22"/>
                    <w:lang w:eastAsia="lt-LT"/>
                  </w:rPr>
                  <w:t>Namai, kurių stogas – šlaitinis</w:t>
                </w:r>
              </w:p>
            </w:tc>
            <w:tc>
              <w:tcPr>
                <w:tcW w:w="1337" w:type="dxa"/>
                <w:tcBorders>
                  <w:top w:val="single" w:sz="4" w:space="0" w:color="auto"/>
                  <w:left w:val="nil"/>
                  <w:bottom w:val="single" w:sz="4" w:space="0" w:color="auto"/>
                  <w:right w:val="single" w:sz="4" w:space="0" w:color="auto"/>
                </w:tcBorders>
                <w:noWrap/>
                <w:vAlign w:val="center"/>
                <w:hideMark/>
              </w:tcPr>
              <w:p w14:paraId="4380B3BC" w14:textId="77777777">
                <w:pPr>
                  <w:jc w:val="center"/>
                  <w:rPr>
                    <w:color w:val="000000"/>
                    <w:sz w:val="22"/>
                    <w:szCs w:val="22"/>
                    <w:lang w:eastAsia="lt-LT"/>
                  </w:rPr>
                </w:pPr>
                <w:r>
                  <w:rPr>
                    <w:color w:val="000000"/>
                    <w:sz w:val="22"/>
                    <w:szCs w:val="22"/>
                    <w:lang w:eastAsia="lt-LT"/>
                  </w:rPr>
                  <w:t>be PVM</w:t>
                </w:r>
              </w:p>
            </w:tc>
            <w:tc>
              <w:tcPr>
                <w:tcW w:w="995" w:type="dxa"/>
                <w:tcBorders>
                  <w:top w:val="single" w:sz="4" w:space="0" w:color="auto"/>
                  <w:left w:val="nil"/>
                  <w:bottom w:val="single" w:sz="4" w:space="0" w:color="auto"/>
                  <w:right w:val="single" w:sz="4" w:space="0" w:color="auto"/>
                </w:tcBorders>
                <w:noWrap/>
                <w:vAlign w:val="center"/>
              </w:tcPr>
              <w:p w14:paraId="4380B3BD" w14:textId="2871B914">
                <w:pPr>
                  <w:jc w:val="center"/>
                  <w:rPr>
                    <w:color w:val="000000"/>
                    <w:sz w:val="22"/>
                    <w:szCs w:val="22"/>
                    <w:lang w:eastAsia="lt-LT"/>
                  </w:rPr>
                </w:pPr>
                <w:r>
                  <w:rPr>
                    <w:color w:val="000000"/>
                    <w:sz w:val="22"/>
                    <w:szCs w:val="22"/>
                    <w:lang w:eastAsia="lt-LT"/>
                  </w:rPr>
                  <w:t>0,0690</w:t>
                </w:r>
              </w:p>
            </w:tc>
            <w:tc>
              <w:tcPr>
                <w:tcW w:w="1146" w:type="dxa"/>
                <w:tcBorders>
                  <w:top w:val="single" w:sz="4" w:space="0" w:color="auto"/>
                  <w:left w:val="nil"/>
                  <w:bottom w:val="single" w:sz="4" w:space="0" w:color="auto"/>
                  <w:right w:val="single" w:sz="4" w:space="0" w:color="auto"/>
                </w:tcBorders>
                <w:noWrap/>
                <w:vAlign w:val="center"/>
              </w:tcPr>
              <w:p w14:paraId="4380B3BE" w14:textId="06B1A9BC">
                <w:pPr>
                  <w:jc w:val="center"/>
                  <w:rPr>
                    <w:color w:val="000000"/>
                    <w:sz w:val="22"/>
                    <w:szCs w:val="22"/>
                    <w:lang w:eastAsia="lt-LT"/>
                  </w:rPr>
                </w:pPr>
                <w:r>
                  <w:rPr>
                    <w:color w:val="000000"/>
                    <w:sz w:val="22"/>
                    <w:szCs w:val="22"/>
                    <w:lang w:eastAsia="lt-LT"/>
                  </w:rPr>
                  <w:t>0,0575</w:t>
                </w:r>
              </w:p>
            </w:tc>
            <w:tc>
              <w:tcPr>
                <w:tcW w:w="1070" w:type="dxa"/>
                <w:tcBorders>
                  <w:top w:val="single" w:sz="4" w:space="0" w:color="auto"/>
                  <w:left w:val="nil"/>
                  <w:bottom w:val="single" w:sz="4" w:space="0" w:color="auto"/>
                  <w:right w:val="single" w:sz="4" w:space="0" w:color="auto"/>
                </w:tcBorders>
                <w:noWrap/>
                <w:vAlign w:val="center"/>
              </w:tcPr>
              <w:p w14:paraId="4380B3BF" w14:textId="78582541">
                <w:pPr>
                  <w:jc w:val="center"/>
                  <w:rPr>
                    <w:color w:val="000000"/>
                    <w:sz w:val="22"/>
                    <w:szCs w:val="22"/>
                    <w:lang w:eastAsia="lt-LT"/>
                  </w:rPr>
                </w:pPr>
                <w:r>
                  <w:rPr>
                    <w:color w:val="000000"/>
                    <w:sz w:val="22"/>
                    <w:szCs w:val="22"/>
                    <w:lang w:eastAsia="lt-LT"/>
                  </w:rPr>
                  <w:t>0,0661</w:t>
                </w:r>
              </w:p>
            </w:tc>
            <w:tc>
              <w:tcPr>
                <w:tcW w:w="1219" w:type="dxa"/>
                <w:tcBorders>
                  <w:top w:val="single" w:sz="4" w:space="0" w:color="auto"/>
                  <w:left w:val="nil"/>
                  <w:bottom w:val="single" w:sz="4" w:space="0" w:color="auto"/>
                  <w:right w:val="single" w:sz="4" w:space="0" w:color="auto"/>
                </w:tcBorders>
                <w:noWrap/>
                <w:vAlign w:val="center"/>
              </w:tcPr>
              <w:p w14:paraId="4380B3C0" w14:textId="2FF66867">
                <w:pPr>
                  <w:jc w:val="center"/>
                  <w:rPr>
                    <w:color w:val="000000"/>
                    <w:sz w:val="22"/>
                    <w:szCs w:val="22"/>
                    <w:lang w:eastAsia="lt-LT"/>
                  </w:rPr>
                </w:pPr>
                <w:r>
                  <w:rPr>
                    <w:color w:val="000000"/>
                    <w:sz w:val="22"/>
                    <w:szCs w:val="22"/>
                    <w:lang w:eastAsia="lt-LT"/>
                  </w:rPr>
                  <w:t>0,0690</w:t>
                </w:r>
              </w:p>
            </w:tc>
          </w:tr>
          <w:tr w14:paraId="4380B3C8" w14:textId="77777777">
            <w:trPr>
              <w:trHeight w:val="391"/>
            </w:trPr>
            <w:tc>
              <w:tcPr>
                <w:tcW w:w="4043" w:type="dxa"/>
                <w:vMerge/>
                <w:tcBorders>
                  <w:top w:val="single" w:sz="4" w:space="0" w:color="auto"/>
                  <w:left w:val="single" w:sz="4" w:space="0" w:color="auto"/>
                  <w:bottom w:val="single" w:sz="4" w:space="0" w:color="auto"/>
                  <w:right w:val="single" w:sz="4" w:space="0" w:color="auto"/>
                </w:tcBorders>
                <w:vAlign w:val="center"/>
                <w:hideMark/>
              </w:tcPr>
              <w:p w14:paraId="4380B3C2" w14:textId="77777777">
                <w:pPr>
                  <w:rPr>
                    <w:color w:val="000000"/>
                    <w:sz w:val="22"/>
                    <w:szCs w:val="22"/>
                    <w:lang w:eastAsia="lt-LT"/>
                  </w:rPr>
                </w:pPr>
              </w:p>
            </w:tc>
            <w:tc>
              <w:tcPr>
                <w:tcW w:w="1337" w:type="dxa"/>
                <w:tcBorders>
                  <w:top w:val="single" w:sz="4" w:space="0" w:color="auto"/>
                  <w:left w:val="nil"/>
                  <w:bottom w:val="single" w:sz="4" w:space="0" w:color="auto"/>
                  <w:right w:val="single" w:sz="4" w:space="0" w:color="auto"/>
                </w:tcBorders>
                <w:noWrap/>
                <w:vAlign w:val="center"/>
                <w:hideMark/>
              </w:tcPr>
              <w:p w14:paraId="4380B3C3" w14:textId="77777777">
                <w:pPr>
                  <w:jc w:val="center"/>
                  <w:rPr>
                    <w:color w:val="000000"/>
                    <w:sz w:val="22"/>
                    <w:szCs w:val="22"/>
                    <w:lang w:eastAsia="lt-LT"/>
                  </w:rPr>
                </w:pPr>
                <w:r>
                  <w:rPr>
                    <w:color w:val="000000"/>
                    <w:sz w:val="22"/>
                    <w:szCs w:val="22"/>
                    <w:lang w:eastAsia="lt-LT"/>
                  </w:rPr>
                  <w:t>su PVM</w:t>
                </w:r>
              </w:p>
            </w:tc>
            <w:tc>
              <w:tcPr>
                <w:tcW w:w="995" w:type="dxa"/>
                <w:tcBorders>
                  <w:top w:val="single" w:sz="4" w:space="0" w:color="auto"/>
                  <w:left w:val="nil"/>
                  <w:bottom w:val="single" w:sz="4" w:space="0" w:color="auto"/>
                  <w:right w:val="single" w:sz="4" w:space="0" w:color="auto"/>
                </w:tcBorders>
                <w:noWrap/>
                <w:vAlign w:val="center"/>
              </w:tcPr>
              <w:p w14:paraId="4380B3C4" w14:textId="2E187648">
                <w:pPr>
                  <w:jc w:val="center"/>
                  <w:rPr>
                    <w:color w:val="000000"/>
                    <w:sz w:val="22"/>
                    <w:szCs w:val="22"/>
                    <w:lang w:eastAsia="lt-LT"/>
                  </w:rPr>
                </w:pPr>
                <w:r>
                  <w:rPr>
                    <w:color w:val="000000"/>
                    <w:sz w:val="22"/>
                    <w:szCs w:val="22"/>
                    <w:lang w:eastAsia="lt-LT"/>
                  </w:rPr>
                  <w:t>0,0835</w:t>
                </w:r>
              </w:p>
            </w:tc>
            <w:tc>
              <w:tcPr>
                <w:tcW w:w="1146" w:type="dxa"/>
                <w:tcBorders>
                  <w:top w:val="single" w:sz="4" w:space="0" w:color="auto"/>
                  <w:left w:val="nil"/>
                  <w:bottom w:val="single" w:sz="4" w:space="0" w:color="auto"/>
                  <w:right w:val="single" w:sz="4" w:space="0" w:color="auto"/>
                </w:tcBorders>
                <w:noWrap/>
                <w:vAlign w:val="center"/>
              </w:tcPr>
              <w:p w14:paraId="4380B3C5" w14:textId="6F179FA4">
                <w:pPr>
                  <w:jc w:val="center"/>
                  <w:rPr>
                    <w:color w:val="000000"/>
                    <w:sz w:val="22"/>
                    <w:szCs w:val="22"/>
                    <w:lang w:eastAsia="lt-LT"/>
                  </w:rPr>
                </w:pPr>
                <w:r>
                  <w:rPr>
                    <w:color w:val="000000"/>
                    <w:sz w:val="22"/>
                    <w:szCs w:val="22"/>
                    <w:lang w:eastAsia="lt-LT"/>
                  </w:rPr>
                  <w:t>0,0696</w:t>
                </w:r>
              </w:p>
            </w:tc>
            <w:tc>
              <w:tcPr>
                <w:tcW w:w="1070" w:type="dxa"/>
                <w:tcBorders>
                  <w:top w:val="single" w:sz="4" w:space="0" w:color="auto"/>
                  <w:left w:val="nil"/>
                  <w:bottom w:val="single" w:sz="4" w:space="0" w:color="auto"/>
                  <w:right w:val="single" w:sz="4" w:space="0" w:color="auto"/>
                </w:tcBorders>
                <w:noWrap/>
                <w:vAlign w:val="center"/>
              </w:tcPr>
              <w:p w14:paraId="4380B3C6" w14:textId="6543FD6D">
                <w:pPr>
                  <w:jc w:val="center"/>
                  <w:rPr>
                    <w:color w:val="000000"/>
                    <w:sz w:val="22"/>
                    <w:szCs w:val="22"/>
                    <w:lang w:eastAsia="lt-LT"/>
                  </w:rPr>
                </w:pPr>
                <w:r>
                  <w:rPr>
                    <w:color w:val="000000"/>
                    <w:sz w:val="22"/>
                    <w:szCs w:val="22"/>
                    <w:lang w:eastAsia="lt-LT"/>
                  </w:rPr>
                  <w:t>0,0800</w:t>
                </w:r>
              </w:p>
            </w:tc>
            <w:tc>
              <w:tcPr>
                <w:tcW w:w="1219" w:type="dxa"/>
                <w:tcBorders>
                  <w:top w:val="single" w:sz="4" w:space="0" w:color="auto"/>
                  <w:left w:val="nil"/>
                  <w:bottom w:val="single" w:sz="4" w:space="0" w:color="auto"/>
                  <w:right w:val="single" w:sz="4" w:space="0" w:color="auto"/>
                </w:tcBorders>
                <w:noWrap/>
                <w:vAlign w:val="center"/>
              </w:tcPr>
              <w:p w14:paraId="4380B3C7" w14:textId="4957ED39">
                <w:pPr>
                  <w:jc w:val="center"/>
                  <w:rPr>
                    <w:color w:val="000000"/>
                    <w:sz w:val="22"/>
                    <w:szCs w:val="22"/>
                    <w:lang w:eastAsia="lt-LT"/>
                  </w:rPr>
                </w:pPr>
                <w:r>
                  <w:rPr>
                    <w:color w:val="000000"/>
                    <w:sz w:val="22"/>
                    <w:szCs w:val="22"/>
                    <w:lang w:eastAsia="lt-LT"/>
                  </w:rPr>
                  <w:t>0,0835</w:t>
                </w:r>
              </w:p>
            </w:tc>
          </w:tr>
          <w:tr w14:paraId="3D920739" w14:textId="77777777">
            <w:trPr>
              <w:trHeight w:val="391"/>
            </w:trPr>
            <w:tc>
              <w:tcPr>
                <w:tcW w:w="4043" w:type="dxa"/>
                <w:vMerge w:val="restart"/>
                <w:tcBorders>
                  <w:top w:val="single" w:sz="4" w:space="0" w:color="auto"/>
                  <w:left w:val="single" w:sz="4" w:space="0" w:color="auto"/>
                  <w:right w:val="single" w:sz="4" w:space="0" w:color="auto"/>
                </w:tcBorders>
                <w:vAlign w:val="center"/>
              </w:tcPr>
              <w:p w14:paraId="1DA470EA" w14:textId="614F5513">
                <w:pPr>
                  <w:rPr>
                    <w:color w:val="000000"/>
                    <w:sz w:val="22"/>
                    <w:szCs w:val="22"/>
                    <w:lang w:eastAsia="lt-LT"/>
                  </w:rPr>
                </w:pPr>
                <w:r>
                  <w:rPr>
                    <w:color w:val="000000"/>
                    <w:sz w:val="22"/>
                    <w:szCs w:val="22"/>
                    <w:lang w:eastAsia="lt-LT"/>
                  </w:rPr>
                  <w:t>Bendrabučio tipo namai</w:t>
                </w:r>
              </w:p>
            </w:tc>
            <w:tc>
              <w:tcPr>
                <w:tcW w:w="1337" w:type="dxa"/>
                <w:tcBorders>
                  <w:top w:val="single" w:sz="4" w:space="0" w:color="auto"/>
                  <w:left w:val="nil"/>
                  <w:bottom w:val="single" w:sz="4" w:space="0" w:color="auto"/>
                  <w:right w:val="single" w:sz="4" w:space="0" w:color="auto"/>
                </w:tcBorders>
                <w:noWrap/>
                <w:vAlign w:val="center"/>
              </w:tcPr>
              <w:p w14:paraId="488C7A8D" w14:textId="61C157EF">
                <w:pPr>
                  <w:jc w:val="center"/>
                  <w:rPr>
                    <w:color w:val="000000"/>
                    <w:sz w:val="22"/>
                    <w:szCs w:val="22"/>
                    <w:lang w:eastAsia="lt-LT"/>
                  </w:rPr>
                </w:pPr>
                <w:r>
                  <w:rPr>
                    <w:color w:val="000000"/>
                    <w:sz w:val="22"/>
                    <w:szCs w:val="22"/>
                    <w:lang w:eastAsia="lt-LT"/>
                  </w:rPr>
                  <w:t>be PVM</w:t>
                </w:r>
              </w:p>
            </w:tc>
            <w:tc>
              <w:tcPr>
                <w:tcW w:w="995" w:type="dxa"/>
                <w:tcBorders>
                  <w:top w:val="single" w:sz="4" w:space="0" w:color="auto"/>
                  <w:left w:val="nil"/>
                  <w:bottom w:val="single" w:sz="4" w:space="0" w:color="auto"/>
                  <w:right w:val="single" w:sz="4" w:space="0" w:color="auto"/>
                </w:tcBorders>
                <w:noWrap/>
                <w:vAlign w:val="center"/>
              </w:tcPr>
              <w:p w14:paraId="5046603E" w14:textId="51574F07">
                <w:pPr>
                  <w:jc w:val="center"/>
                  <w:rPr>
                    <w:color w:val="000000"/>
                    <w:sz w:val="22"/>
                    <w:szCs w:val="22"/>
                    <w:lang w:eastAsia="lt-LT"/>
                  </w:rPr>
                </w:pPr>
                <w:r>
                  <w:rPr>
                    <w:color w:val="000000"/>
                    <w:sz w:val="22"/>
                    <w:szCs w:val="22"/>
                    <w:lang w:eastAsia="lt-LT"/>
                  </w:rPr>
                  <w:t>0,0690</w:t>
                </w:r>
              </w:p>
            </w:tc>
            <w:tc>
              <w:tcPr>
                <w:tcW w:w="1146" w:type="dxa"/>
                <w:tcBorders>
                  <w:top w:val="single" w:sz="4" w:space="0" w:color="auto"/>
                  <w:left w:val="nil"/>
                  <w:bottom w:val="single" w:sz="4" w:space="0" w:color="auto"/>
                  <w:right w:val="single" w:sz="4" w:space="0" w:color="auto"/>
                </w:tcBorders>
                <w:noWrap/>
                <w:vAlign w:val="center"/>
              </w:tcPr>
              <w:p w14:paraId="36E70F61" w14:textId="1D7FAC44">
                <w:pPr>
                  <w:jc w:val="center"/>
                  <w:rPr>
                    <w:color w:val="000000"/>
                    <w:sz w:val="22"/>
                    <w:szCs w:val="22"/>
                    <w:lang w:eastAsia="lt-LT"/>
                  </w:rPr>
                </w:pPr>
                <w:r>
                  <w:rPr>
                    <w:color w:val="000000"/>
                    <w:sz w:val="22"/>
                    <w:szCs w:val="22"/>
                    <w:lang w:eastAsia="lt-LT"/>
                  </w:rPr>
                  <w:t>0,0575</w:t>
                </w:r>
              </w:p>
            </w:tc>
            <w:tc>
              <w:tcPr>
                <w:tcW w:w="1070" w:type="dxa"/>
                <w:tcBorders>
                  <w:top w:val="single" w:sz="4" w:space="0" w:color="auto"/>
                  <w:left w:val="nil"/>
                  <w:bottom w:val="single" w:sz="4" w:space="0" w:color="auto"/>
                  <w:right w:val="single" w:sz="4" w:space="0" w:color="auto"/>
                </w:tcBorders>
                <w:noWrap/>
                <w:vAlign w:val="center"/>
              </w:tcPr>
              <w:p w14:paraId="5945C272" w14:textId="460075AF">
                <w:pPr>
                  <w:jc w:val="center"/>
                  <w:rPr>
                    <w:color w:val="000000"/>
                    <w:sz w:val="22"/>
                    <w:szCs w:val="22"/>
                    <w:lang w:eastAsia="lt-LT"/>
                  </w:rPr>
                </w:pPr>
                <w:r>
                  <w:rPr>
                    <w:color w:val="000000"/>
                    <w:sz w:val="22"/>
                    <w:szCs w:val="22"/>
                    <w:lang w:eastAsia="lt-LT"/>
                  </w:rPr>
                  <w:t>0,0661</w:t>
                </w:r>
              </w:p>
            </w:tc>
            <w:tc>
              <w:tcPr>
                <w:tcW w:w="1219" w:type="dxa"/>
                <w:tcBorders>
                  <w:top w:val="single" w:sz="4" w:space="0" w:color="auto"/>
                  <w:left w:val="nil"/>
                  <w:bottom w:val="single" w:sz="4" w:space="0" w:color="auto"/>
                  <w:right w:val="single" w:sz="4" w:space="0" w:color="auto"/>
                </w:tcBorders>
                <w:noWrap/>
                <w:vAlign w:val="center"/>
              </w:tcPr>
              <w:p w14:paraId="644170D2" w14:textId="1AAF9145">
                <w:pPr>
                  <w:jc w:val="center"/>
                  <w:rPr>
                    <w:color w:val="000000"/>
                    <w:sz w:val="22"/>
                    <w:szCs w:val="22"/>
                    <w:lang w:eastAsia="lt-LT"/>
                  </w:rPr>
                </w:pPr>
                <w:r>
                  <w:rPr>
                    <w:color w:val="000000"/>
                    <w:sz w:val="22"/>
                    <w:szCs w:val="22"/>
                    <w:lang w:eastAsia="lt-LT"/>
                  </w:rPr>
                  <w:t>0,0690</w:t>
                </w:r>
              </w:p>
            </w:tc>
          </w:tr>
          <w:tr w14:paraId="3F3C77E2" w14:textId="77777777">
            <w:trPr>
              <w:trHeight w:val="391"/>
            </w:trPr>
            <w:tc>
              <w:tcPr>
                <w:tcW w:w="4043" w:type="dxa"/>
                <w:vMerge/>
                <w:tcBorders>
                  <w:left w:val="single" w:sz="4" w:space="0" w:color="auto"/>
                  <w:bottom w:val="single" w:sz="4" w:space="0" w:color="auto"/>
                  <w:right w:val="single" w:sz="4" w:space="0" w:color="auto"/>
                </w:tcBorders>
                <w:vAlign w:val="center"/>
              </w:tcPr>
              <w:p w14:paraId="262BF4DE" w14:textId="77777777">
                <w:pPr>
                  <w:rPr>
                    <w:color w:val="000000"/>
                    <w:sz w:val="22"/>
                    <w:szCs w:val="22"/>
                    <w:lang w:eastAsia="lt-LT"/>
                  </w:rPr>
                </w:pPr>
              </w:p>
            </w:tc>
            <w:tc>
              <w:tcPr>
                <w:tcW w:w="1337" w:type="dxa"/>
                <w:tcBorders>
                  <w:top w:val="single" w:sz="4" w:space="0" w:color="auto"/>
                  <w:left w:val="nil"/>
                  <w:bottom w:val="single" w:sz="4" w:space="0" w:color="auto"/>
                  <w:right w:val="single" w:sz="4" w:space="0" w:color="auto"/>
                </w:tcBorders>
                <w:noWrap/>
                <w:vAlign w:val="center"/>
              </w:tcPr>
              <w:p w14:paraId="7F5DB658" w14:textId="5C64BD9C">
                <w:pPr>
                  <w:jc w:val="center"/>
                  <w:rPr>
                    <w:color w:val="000000"/>
                    <w:sz w:val="22"/>
                    <w:szCs w:val="22"/>
                    <w:lang w:eastAsia="lt-LT"/>
                  </w:rPr>
                </w:pPr>
                <w:r>
                  <w:rPr>
                    <w:color w:val="000000"/>
                    <w:sz w:val="22"/>
                    <w:szCs w:val="22"/>
                    <w:lang w:eastAsia="lt-LT"/>
                  </w:rPr>
                  <w:t>su PVM</w:t>
                </w:r>
              </w:p>
            </w:tc>
            <w:tc>
              <w:tcPr>
                <w:tcW w:w="995" w:type="dxa"/>
                <w:tcBorders>
                  <w:top w:val="single" w:sz="4" w:space="0" w:color="auto"/>
                  <w:left w:val="nil"/>
                  <w:bottom w:val="single" w:sz="4" w:space="0" w:color="auto"/>
                  <w:right w:val="single" w:sz="4" w:space="0" w:color="auto"/>
                </w:tcBorders>
                <w:noWrap/>
                <w:vAlign w:val="center"/>
              </w:tcPr>
              <w:p w14:paraId="49295C08" w14:textId="1FCAF6B2">
                <w:pPr>
                  <w:jc w:val="center"/>
                  <w:rPr>
                    <w:color w:val="000000"/>
                    <w:sz w:val="22"/>
                    <w:szCs w:val="22"/>
                    <w:lang w:eastAsia="lt-LT"/>
                  </w:rPr>
                </w:pPr>
                <w:r>
                  <w:rPr>
                    <w:color w:val="000000"/>
                    <w:sz w:val="22"/>
                    <w:szCs w:val="22"/>
                    <w:lang w:eastAsia="lt-LT"/>
                  </w:rPr>
                  <w:t>0,0835</w:t>
                </w:r>
              </w:p>
            </w:tc>
            <w:tc>
              <w:tcPr>
                <w:tcW w:w="1146" w:type="dxa"/>
                <w:tcBorders>
                  <w:top w:val="single" w:sz="4" w:space="0" w:color="auto"/>
                  <w:left w:val="nil"/>
                  <w:bottom w:val="single" w:sz="4" w:space="0" w:color="auto"/>
                  <w:right w:val="single" w:sz="4" w:space="0" w:color="auto"/>
                </w:tcBorders>
                <w:noWrap/>
                <w:vAlign w:val="center"/>
              </w:tcPr>
              <w:p w14:paraId="52BC87BB" w14:textId="4866C927">
                <w:pPr>
                  <w:jc w:val="center"/>
                  <w:rPr>
                    <w:color w:val="000000"/>
                    <w:sz w:val="22"/>
                    <w:szCs w:val="22"/>
                    <w:lang w:eastAsia="lt-LT"/>
                  </w:rPr>
                </w:pPr>
                <w:r>
                  <w:rPr>
                    <w:color w:val="000000"/>
                    <w:sz w:val="22"/>
                    <w:szCs w:val="22"/>
                    <w:lang w:eastAsia="lt-LT"/>
                  </w:rPr>
                  <w:t>0,0696</w:t>
                </w:r>
              </w:p>
            </w:tc>
            <w:tc>
              <w:tcPr>
                <w:tcW w:w="1070" w:type="dxa"/>
                <w:tcBorders>
                  <w:top w:val="single" w:sz="4" w:space="0" w:color="auto"/>
                  <w:left w:val="nil"/>
                  <w:bottom w:val="single" w:sz="4" w:space="0" w:color="auto"/>
                  <w:right w:val="single" w:sz="4" w:space="0" w:color="auto"/>
                </w:tcBorders>
                <w:noWrap/>
                <w:vAlign w:val="center"/>
              </w:tcPr>
              <w:p w14:paraId="25AFEF32" w14:textId="2A3FC9BE">
                <w:pPr>
                  <w:jc w:val="center"/>
                  <w:rPr>
                    <w:color w:val="000000"/>
                    <w:sz w:val="22"/>
                    <w:szCs w:val="22"/>
                    <w:lang w:eastAsia="lt-LT"/>
                  </w:rPr>
                </w:pPr>
                <w:r>
                  <w:rPr>
                    <w:color w:val="000000"/>
                    <w:sz w:val="22"/>
                    <w:szCs w:val="22"/>
                    <w:lang w:eastAsia="lt-LT"/>
                  </w:rPr>
                  <w:t>0,0800</w:t>
                </w:r>
              </w:p>
            </w:tc>
            <w:tc>
              <w:tcPr>
                <w:tcW w:w="1219" w:type="dxa"/>
                <w:tcBorders>
                  <w:top w:val="single" w:sz="4" w:space="0" w:color="auto"/>
                  <w:left w:val="nil"/>
                  <w:bottom w:val="single" w:sz="4" w:space="0" w:color="auto"/>
                  <w:right w:val="single" w:sz="4" w:space="0" w:color="auto"/>
                </w:tcBorders>
                <w:noWrap/>
                <w:vAlign w:val="center"/>
              </w:tcPr>
              <w:p w14:paraId="697817F8" w14:textId="6C2B3911">
                <w:pPr>
                  <w:jc w:val="center"/>
                  <w:rPr>
                    <w:color w:val="000000"/>
                    <w:sz w:val="22"/>
                    <w:szCs w:val="22"/>
                    <w:lang w:eastAsia="lt-LT"/>
                  </w:rPr>
                </w:pPr>
                <w:r>
                  <w:rPr>
                    <w:color w:val="000000"/>
                    <w:sz w:val="22"/>
                    <w:szCs w:val="22"/>
                    <w:lang w:eastAsia="lt-LT"/>
                  </w:rPr>
                  <w:t>0,0835</w:t>
                </w:r>
              </w:p>
            </w:tc>
          </w:tr>
          <w:tr w14:paraId="68315468" w14:textId="77777777">
            <w:trPr>
              <w:trHeight w:val="391"/>
            </w:trPr>
            <w:tc>
              <w:tcPr>
                <w:tcW w:w="4043" w:type="dxa"/>
                <w:vMerge w:val="restart"/>
                <w:tcBorders>
                  <w:top w:val="single" w:sz="4" w:space="0" w:color="auto"/>
                  <w:left w:val="single" w:sz="4" w:space="0" w:color="auto"/>
                  <w:right w:val="single" w:sz="4" w:space="0" w:color="auto"/>
                </w:tcBorders>
                <w:vAlign w:val="center"/>
              </w:tcPr>
              <w:p w14:paraId="1B5007B0" w14:textId="05C8AEC9">
                <w:pPr>
                  <w:rPr>
                    <w:color w:val="000000"/>
                    <w:sz w:val="22"/>
                    <w:szCs w:val="22"/>
                    <w:lang w:eastAsia="lt-LT"/>
                  </w:rPr>
                </w:pPr>
                <w:r>
                  <w:rPr>
                    <w:color w:val="000000"/>
                    <w:sz w:val="22"/>
                    <w:szCs w:val="22"/>
                    <w:lang w:eastAsia="lt-LT"/>
                  </w:rPr>
                  <w:t>Namai, kuriuose įrengti atsinaujinantys energijos šaltiniai</w:t>
                </w:r>
              </w:p>
            </w:tc>
            <w:tc>
              <w:tcPr>
                <w:tcW w:w="1337" w:type="dxa"/>
                <w:tcBorders>
                  <w:top w:val="single" w:sz="4" w:space="0" w:color="auto"/>
                  <w:left w:val="nil"/>
                  <w:bottom w:val="single" w:sz="4" w:space="0" w:color="auto"/>
                  <w:right w:val="single" w:sz="4" w:space="0" w:color="auto"/>
                </w:tcBorders>
                <w:noWrap/>
                <w:vAlign w:val="center"/>
              </w:tcPr>
              <w:p w14:paraId="6843B304" w14:textId="73BAFF2C">
                <w:pPr>
                  <w:jc w:val="center"/>
                  <w:rPr>
                    <w:color w:val="000000"/>
                    <w:sz w:val="22"/>
                    <w:szCs w:val="22"/>
                    <w:lang w:eastAsia="lt-LT"/>
                  </w:rPr>
                </w:pPr>
                <w:r>
                  <w:rPr>
                    <w:color w:val="000000"/>
                    <w:sz w:val="22"/>
                    <w:szCs w:val="22"/>
                    <w:lang w:eastAsia="lt-LT"/>
                  </w:rPr>
                  <w:t>be PVM</w:t>
                </w:r>
              </w:p>
            </w:tc>
            <w:tc>
              <w:tcPr>
                <w:tcW w:w="995" w:type="dxa"/>
                <w:tcBorders>
                  <w:top w:val="single" w:sz="4" w:space="0" w:color="auto"/>
                  <w:left w:val="nil"/>
                  <w:bottom w:val="single" w:sz="4" w:space="0" w:color="auto"/>
                  <w:right w:val="single" w:sz="4" w:space="0" w:color="auto"/>
                </w:tcBorders>
                <w:noWrap/>
                <w:vAlign w:val="center"/>
              </w:tcPr>
              <w:p w14:paraId="0837969E" w14:textId="2F246D76">
                <w:pPr>
                  <w:jc w:val="center"/>
                  <w:rPr>
                    <w:color w:val="000000"/>
                    <w:sz w:val="22"/>
                    <w:szCs w:val="22"/>
                    <w:lang w:eastAsia="lt-LT"/>
                  </w:rPr>
                </w:pPr>
                <w:r>
                  <w:rPr>
                    <w:color w:val="000000"/>
                    <w:sz w:val="22"/>
                    <w:szCs w:val="22"/>
                    <w:lang w:eastAsia="lt-LT"/>
                  </w:rPr>
                  <w:t>0,0720</w:t>
                </w:r>
              </w:p>
            </w:tc>
            <w:tc>
              <w:tcPr>
                <w:tcW w:w="1146" w:type="dxa"/>
                <w:tcBorders>
                  <w:top w:val="single" w:sz="4" w:space="0" w:color="auto"/>
                  <w:left w:val="nil"/>
                  <w:bottom w:val="single" w:sz="4" w:space="0" w:color="auto"/>
                  <w:right w:val="single" w:sz="4" w:space="0" w:color="auto"/>
                </w:tcBorders>
                <w:noWrap/>
                <w:vAlign w:val="center"/>
              </w:tcPr>
              <w:p w14:paraId="5799F008" w14:textId="55F7FE52">
                <w:pPr>
                  <w:jc w:val="center"/>
                  <w:rPr>
                    <w:color w:val="000000"/>
                    <w:sz w:val="22"/>
                    <w:szCs w:val="22"/>
                    <w:lang w:eastAsia="lt-LT"/>
                  </w:rPr>
                </w:pPr>
                <w:r>
                  <w:rPr>
                    <w:color w:val="000000"/>
                    <w:sz w:val="22"/>
                    <w:szCs w:val="22"/>
                    <w:lang w:eastAsia="lt-LT"/>
                  </w:rPr>
                  <w:t>0,0600</w:t>
                </w:r>
              </w:p>
            </w:tc>
            <w:tc>
              <w:tcPr>
                <w:tcW w:w="1070" w:type="dxa"/>
                <w:tcBorders>
                  <w:top w:val="single" w:sz="4" w:space="0" w:color="auto"/>
                  <w:left w:val="nil"/>
                  <w:bottom w:val="single" w:sz="4" w:space="0" w:color="auto"/>
                  <w:right w:val="single" w:sz="4" w:space="0" w:color="auto"/>
                </w:tcBorders>
                <w:noWrap/>
                <w:vAlign w:val="center"/>
              </w:tcPr>
              <w:p w14:paraId="479A4B6E" w14:textId="617A5DF9">
                <w:pPr>
                  <w:jc w:val="center"/>
                  <w:rPr>
                    <w:color w:val="000000"/>
                    <w:sz w:val="22"/>
                    <w:szCs w:val="22"/>
                    <w:lang w:eastAsia="lt-LT"/>
                  </w:rPr>
                </w:pPr>
                <w:r>
                  <w:rPr>
                    <w:color w:val="000000"/>
                    <w:sz w:val="22"/>
                    <w:szCs w:val="22"/>
                    <w:lang w:eastAsia="lt-LT"/>
                  </w:rPr>
                  <w:t>0,0690</w:t>
                </w:r>
              </w:p>
            </w:tc>
            <w:tc>
              <w:tcPr>
                <w:tcW w:w="1219" w:type="dxa"/>
                <w:tcBorders>
                  <w:top w:val="single" w:sz="4" w:space="0" w:color="auto"/>
                  <w:left w:val="nil"/>
                  <w:bottom w:val="single" w:sz="4" w:space="0" w:color="auto"/>
                  <w:right w:val="single" w:sz="4" w:space="0" w:color="auto"/>
                </w:tcBorders>
                <w:noWrap/>
                <w:vAlign w:val="center"/>
              </w:tcPr>
              <w:p w14:paraId="054CA3B7" w14:textId="64D13E69">
                <w:pPr>
                  <w:jc w:val="center"/>
                  <w:rPr>
                    <w:color w:val="000000"/>
                    <w:sz w:val="22"/>
                    <w:szCs w:val="22"/>
                    <w:lang w:eastAsia="lt-LT"/>
                  </w:rPr>
                </w:pPr>
                <w:r>
                  <w:rPr>
                    <w:color w:val="000000"/>
                    <w:sz w:val="22"/>
                    <w:szCs w:val="22"/>
                    <w:lang w:eastAsia="lt-LT"/>
                  </w:rPr>
                  <w:t>0,0720</w:t>
                </w:r>
              </w:p>
            </w:tc>
          </w:tr>
          <w:tr w14:paraId="509FBE30" w14:textId="77777777">
            <w:trPr>
              <w:trHeight w:val="391"/>
            </w:trPr>
            <w:tc>
              <w:tcPr>
                <w:tcW w:w="4043" w:type="dxa"/>
                <w:vMerge/>
                <w:tcBorders>
                  <w:left w:val="single" w:sz="4" w:space="0" w:color="auto"/>
                  <w:bottom w:val="single" w:sz="4" w:space="0" w:color="000000"/>
                  <w:right w:val="single" w:sz="4" w:space="0" w:color="auto"/>
                </w:tcBorders>
                <w:vAlign w:val="center"/>
              </w:tcPr>
              <w:p w14:paraId="03480BBE" w14:textId="77777777">
                <w:pPr>
                  <w:rPr>
                    <w:color w:val="000000"/>
                    <w:sz w:val="22"/>
                    <w:szCs w:val="22"/>
                    <w:lang w:eastAsia="lt-LT"/>
                  </w:rPr>
                </w:pPr>
              </w:p>
            </w:tc>
            <w:tc>
              <w:tcPr>
                <w:tcW w:w="1337" w:type="dxa"/>
                <w:tcBorders>
                  <w:top w:val="single" w:sz="4" w:space="0" w:color="auto"/>
                  <w:left w:val="nil"/>
                  <w:bottom w:val="single" w:sz="4" w:space="0" w:color="auto"/>
                  <w:right w:val="single" w:sz="4" w:space="0" w:color="auto"/>
                </w:tcBorders>
                <w:noWrap/>
                <w:vAlign w:val="center"/>
              </w:tcPr>
              <w:p w14:paraId="7DF73C21" w14:textId="67DC290D">
                <w:pPr>
                  <w:jc w:val="center"/>
                  <w:rPr>
                    <w:color w:val="000000"/>
                    <w:sz w:val="22"/>
                    <w:szCs w:val="22"/>
                    <w:lang w:eastAsia="lt-LT"/>
                  </w:rPr>
                </w:pPr>
                <w:r>
                  <w:rPr>
                    <w:color w:val="000000"/>
                    <w:sz w:val="22"/>
                    <w:szCs w:val="22"/>
                    <w:lang w:eastAsia="lt-LT"/>
                  </w:rPr>
                  <w:t>su PVM</w:t>
                </w:r>
              </w:p>
            </w:tc>
            <w:tc>
              <w:tcPr>
                <w:tcW w:w="995" w:type="dxa"/>
                <w:tcBorders>
                  <w:top w:val="single" w:sz="4" w:space="0" w:color="auto"/>
                  <w:left w:val="nil"/>
                  <w:bottom w:val="single" w:sz="4" w:space="0" w:color="auto"/>
                  <w:right w:val="single" w:sz="4" w:space="0" w:color="auto"/>
                </w:tcBorders>
                <w:noWrap/>
                <w:vAlign w:val="center"/>
              </w:tcPr>
              <w:p w14:paraId="10CAC278" w14:textId="217055F0">
                <w:pPr>
                  <w:jc w:val="center"/>
                  <w:rPr>
                    <w:color w:val="000000"/>
                    <w:sz w:val="22"/>
                    <w:szCs w:val="22"/>
                    <w:lang w:eastAsia="lt-LT"/>
                  </w:rPr>
                </w:pPr>
                <w:r>
                  <w:rPr>
                    <w:color w:val="000000"/>
                    <w:sz w:val="22"/>
                    <w:szCs w:val="22"/>
                    <w:lang w:eastAsia="lt-LT"/>
                  </w:rPr>
                  <w:t>0,0871</w:t>
                </w:r>
              </w:p>
            </w:tc>
            <w:tc>
              <w:tcPr>
                <w:tcW w:w="1146" w:type="dxa"/>
                <w:tcBorders>
                  <w:top w:val="single" w:sz="4" w:space="0" w:color="auto"/>
                  <w:left w:val="nil"/>
                  <w:bottom w:val="single" w:sz="4" w:space="0" w:color="auto"/>
                  <w:right w:val="single" w:sz="4" w:space="0" w:color="auto"/>
                </w:tcBorders>
                <w:noWrap/>
                <w:vAlign w:val="center"/>
              </w:tcPr>
              <w:p w14:paraId="4D931F2E" w14:textId="26574232">
                <w:pPr>
                  <w:jc w:val="center"/>
                  <w:rPr>
                    <w:color w:val="000000"/>
                    <w:sz w:val="22"/>
                    <w:szCs w:val="22"/>
                    <w:lang w:eastAsia="lt-LT"/>
                  </w:rPr>
                </w:pPr>
                <w:r>
                  <w:rPr>
                    <w:color w:val="000000"/>
                    <w:sz w:val="22"/>
                    <w:szCs w:val="22"/>
                    <w:lang w:eastAsia="lt-LT"/>
                  </w:rPr>
                  <w:t>0,0726</w:t>
                </w:r>
              </w:p>
            </w:tc>
            <w:tc>
              <w:tcPr>
                <w:tcW w:w="1070" w:type="dxa"/>
                <w:tcBorders>
                  <w:top w:val="single" w:sz="4" w:space="0" w:color="auto"/>
                  <w:left w:val="nil"/>
                  <w:bottom w:val="single" w:sz="4" w:space="0" w:color="auto"/>
                  <w:right w:val="single" w:sz="4" w:space="0" w:color="auto"/>
                </w:tcBorders>
                <w:noWrap/>
                <w:vAlign w:val="center"/>
              </w:tcPr>
              <w:p w14:paraId="201FFA49" w14:textId="2CB899CF">
                <w:pPr>
                  <w:jc w:val="center"/>
                  <w:rPr>
                    <w:color w:val="000000"/>
                    <w:sz w:val="22"/>
                    <w:szCs w:val="22"/>
                    <w:lang w:eastAsia="lt-LT"/>
                  </w:rPr>
                </w:pPr>
                <w:r>
                  <w:rPr>
                    <w:color w:val="000000"/>
                    <w:sz w:val="22"/>
                    <w:szCs w:val="22"/>
                    <w:lang w:eastAsia="lt-LT"/>
                  </w:rPr>
                  <w:t>0,0835</w:t>
                </w:r>
              </w:p>
            </w:tc>
            <w:tc>
              <w:tcPr>
                <w:tcW w:w="1219" w:type="dxa"/>
                <w:tcBorders>
                  <w:top w:val="single" w:sz="4" w:space="0" w:color="auto"/>
                  <w:left w:val="nil"/>
                  <w:bottom w:val="single" w:sz="4" w:space="0" w:color="auto"/>
                  <w:right w:val="single" w:sz="4" w:space="0" w:color="auto"/>
                </w:tcBorders>
                <w:noWrap/>
                <w:vAlign w:val="center"/>
              </w:tcPr>
              <w:p w14:paraId="05D17C71" w14:textId="30838BC3">
                <w:pPr>
                  <w:jc w:val="center"/>
                  <w:rPr>
                    <w:color w:val="000000"/>
                    <w:sz w:val="22"/>
                    <w:szCs w:val="22"/>
                    <w:lang w:eastAsia="lt-LT"/>
                  </w:rPr>
                </w:pPr>
                <w:r>
                  <w:rPr>
                    <w:color w:val="000000"/>
                    <w:sz w:val="22"/>
                    <w:szCs w:val="22"/>
                    <w:lang w:eastAsia="lt-LT"/>
                  </w:rPr>
                  <w:t>0,0871</w:t>
                </w:r>
              </w:p>
            </w:tc>
          </w:tr>
        </w:tbl>
        <w:p w14:paraId="4380B3C9" w14:textId="02299D28">
          <w:pPr>
            <w:spacing w:line="276" w:lineRule="auto"/>
            <w:jc w:val="center"/>
            <w:rPr>
              <w:b/>
              <w:sz w:val="22"/>
              <w:szCs w:val="22"/>
              <w:lang w:val="en-GB"/>
            </w:rPr>
          </w:pPr>
        </w:p>
        <w:sdt>
          <w:sdtPr>
            <w:alias w:val="skirsnis"/>
            <w:tag w:val="part_66a14062977c4f6da752678ecb40af42"/>
            <w:lock w:val="sdtLocked"/>
            <w:richText/>
          </w:sdtPr>
          <w:sdtContent>
            <w:p w14:paraId="4380B3CA" w14:textId="0E7177C9">
              <w:pPr>
                <w:spacing w:line="276" w:lineRule="auto"/>
                <w:jc w:val="center"/>
                <w:rPr>
                  <w:b/>
                  <w:szCs w:val="24"/>
                  <w:lang w:val="en-GB"/>
                </w:rPr>
              </w:pPr>
              <w:sdt>
                <w:sdtPr>
                  <w:alias w:val="Pavadinimas"/>
                  <w:tag w:val="title_66a14062977c4f6da752678ecb40af42"/>
                  <w:lock w:val="sdtLocked"/>
                  <w:richText/>
                </w:sdtPr>
                <w:sdtContent>
                  <w:r>
                    <w:rPr>
                      <w:b/>
                      <w:szCs w:val="24"/>
                      <w:lang w:val="en-GB"/>
                    </w:rPr>
                    <w:t>__________________________</w:t>
                  </w:r>
                </w:sdtContent>
              </w:sdt>
            </w:p>
            <w:p w14:paraId="320D0BA0" w14:textId="4432E203">
              <w:pPr>
                <w:spacing w:line="276" w:lineRule="auto"/>
                <w:jc w:val="center"/>
                <w:rPr>
                  <w:b/>
                  <w:szCs w:val="24"/>
                  <w:lang w:val="en-GB"/>
                </w:rPr>
              </w:pPr>
            </w:p>
            <w:p w14:paraId="6F156427" w14:textId="22B02EEC">
              <w:pPr>
                <w:spacing w:line="276" w:lineRule="auto"/>
                <w:jc w:val="center"/>
                <w:rPr>
                  <w:b/>
                  <w:szCs w:val="24"/>
                  <w:lang w:val="en-GB"/>
                </w:rPr>
              </w:pPr>
            </w:p>
            <w:p w14:paraId="5C04C5DC" w14:textId="3E27769E">
              <w:pPr>
                <w:spacing w:line="276" w:lineRule="auto"/>
                <w:jc w:val="center"/>
                <w:rPr>
                  <w:b/>
                  <w:szCs w:val="24"/>
                  <w:lang w:val="en-GB"/>
                </w:rPr>
              </w:pPr>
            </w:p>
            <w:p w14:paraId="0AFE623E" w14:textId="5C0BAC01">
              <w:pPr>
                <w:spacing w:line="276" w:lineRule="auto"/>
                <w:jc w:val="center"/>
                <w:rPr>
                  <w:b/>
                  <w:szCs w:val="24"/>
                  <w:lang w:val="en-GB"/>
                </w:rPr>
              </w:pPr>
            </w:p>
            <w:p w14:paraId="46D28724" w14:textId="3AF12254">
              <w:pPr>
                <w:spacing w:line="276" w:lineRule="auto"/>
                <w:jc w:val="center"/>
                <w:rPr>
                  <w:b/>
                  <w:szCs w:val="24"/>
                  <w:lang w:val="en-GB"/>
                </w:rPr>
              </w:pPr>
            </w:p>
            <w:p w14:paraId="4455D647" w14:textId="0F8E2A0F">
              <w:pPr>
                <w:spacing w:line="276" w:lineRule="auto"/>
                <w:rPr>
                  <w:b/>
                  <w:szCs w:val="24"/>
                  <w:lang w:val="en-GB"/>
                </w:rPr>
              </w:pPr>
            </w:p>
            <w:p w14:paraId="5BF0408A" w14:textId="77777777">
              <w:pPr>
                <w:spacing w:line="276" w:lineRule="auto"/>
                <w:rPr>
                  <w:b/>
                  <w:szCs w:val="24"/>
                  <w:lang w:val="en-GB"/>
                </w:rPr>
              </w:pPr>
            </w:p>
          </w:sdtContent>
        </w:sdt>
        <w:sdt>
          <w:sdtPr>
            <w:alias w:val="skirsnis"/>
            <w:tag w:val="part_c558eb9e7fa8437da89cd3734c769585"/>
            <w:lock w:val="sdtLocked"/>
            <w:richText/>
          </w:sdtPr>
          <w:sdtContent>
            <w:sdt>
              <w:sdtPr>
                <w:alias w:val="Pavadinimas"/>
                <w:tag w:val="title_c558eb9e7fa8437da89cd3734c769585"/>
                <w:lock w:val="sdtLocked"/>
                <w:richText/>
              </w:sdtPr>
              <w:sdtContent>
                <w:p w14:paraId="3C25BDB3" w14:textId="77777777">
                  <w:pPr>
                    <w:jc w:val="center"/>
                    <w:rPr>
                      <w:szCs w:val="24"/>
                      <w:lang w:eastAsia="lt-LT"/>
                    </w:rPr>
                  </w:pPr>
                  <w:r>
                    <w:rPr>
                      <w:b/>
                      <w:szCs w:val="24"/>
                      <w:lang w:eastAsia="lt-LT"/>
                    </w:rPr>
                    <w:t>JONAVOS RAJONO SAVIVALDYBĖS TARYBAI</w:t>
                  </w:r>
                </w:p>
                <w:p w14:paraId="0EEB4CE1" w14:textId="77777777">
                  <w:pPr>
                    <w:jc w:val="center"/>
                    <w:rPr>
                      <w:b/>
                      <w:szCs w:val="24"/>
                      <w:lang w:eastAsia="lt-LT"/>
                    </w:rPr>
                  </w:pPr>
                  <w:r>
                    <w:rPr>
                      <w:b/>
                      <w:szCs w:val="24"/>
                      <w:lang w:eastAsia="lt-LT"/>
                    </w:rPr>
                    <w:t>AIŠKINAMASIS RAŠTAS</w:t>
                  </w:r>
                </w:p>
              </w:sdtContent>
            </w:sdt>
            <w:p w14:paraId="73F106D6" w14:textId="77777777">
              <w:pPr>
                <w:jc w:val="center"/>
                <w:rPr>
                  <w:szCs w:val="24"/>
                  <w:lang w:eastAsia="lt-LT"/>
                </w:rPr>
              </w:pPr>
              <w:r>
                <w:rPr>
                  <w:b/>
                  <w:szCs w:val="24"/>
                  <w:lang w:eastAsia="lt-LT"/>
                </w:rPr>
                <w:t>(</w:t>
              </w:r>
              <w:r>
                <w:rPr>
                  <w:szCs w:val="24"/>
                  <w:lang w:eastAsia="lt-LT"/>
                </w:rPr>
                <w:t>prie sprendimo projekto)</w:t>
              </w:r>
            </w:p>
            <w:p w14:paraId="00A03B4E" w14:textId="77777777">
              <w:pPr>
                <w:tabs>
                  <w:tab w:val="left" w:pos="851"/>
                </w:tabs>
                <w:jc w:val="center"/>
                <w:rPr>
                  <w:b/>
                  <w:bCs/>
                </w:rPr>
              </w:pPr>
            </w:p>
          </w:sdtContent>
        </w:sdt>
        <w:sdt>
          <w:sdtPr>
            <w:alias w:val="skirsnis"/>
            <w:tag w:val="part_c8031194d4c240169bbf01c1eeba9ca8"/>
            <w:lock w:val="sdtLocked"/>
            <w:richText/>
          </w:sdtPr>
          <w:sdtContent>
            <w:p w14:paraId="1EB1D23C" w14:textId="77777777">
              <w:pPr>
                <w:jc w:val="center"/>
                <w:rPr>
                  <w:szCs w:val="24"/>
                  <w:lang w:eastAsia="lt-LT"/>
                </w:rPr>
              </w:pPr>
              <w:sdt>
                <w:sdtPr>
                  <w:alias w:val="Pavadinimas"/>
                  <w:tag w:val="title_c8031194d4c240169bbf01c1eeba9ca8"/>
                  <w:lock w:val="sdtLocked"/>
                  <w:richText/>
                </w:sdtPr>
                <w:sdtContent>
                  <w:r>
                    <w:rPr>
                      <w:b/>
                      <w:bCs/>
                      <w:szCs w:val="24"/>
                      <w:lang w:eastAsia="lt-LT"/>
                    </w:rPr>
                    <w:t>DĖL JONAVOS RAJONO SAVIVALDYBĖS PASKIRTO DAUGIABUČIŲ NAMŲ BENDROJO NAUDOJIMO OBJEKTŲ ADMINISTRATORIAUS TAIKOMŲ MAKSIMALIŲ TECHNINĖS PRIEŽIŪROS TARIFŲ PATVIRTINIMO</w:t>
                  </w:r>
                </w:sdtContent>
              </w:sdt>
            </w:p>
            <w:p w14:paraId="49B0FD6E" w14:textId="77777777">
              <w:pPr>
                <w:tabs>
                  <w:tab w:val="left" w:pos="851"/>
                </w:tabs>
                <w:jc w:val="center"/>
                <w:rPr>
                  <w:szCs w:val="24"/>
                  <w:lang w:eastAsia="lt-LT"/>
                </w:rPr>
              </w:pPr>
            </w:p>
            <w:p w14:paraId="39849426" w14:textId="1EE81D19">
              <w:pPr>
                <w:tabs>
                  <w:tab w:val="left" w:pos="851"/>
                </w:tabs>
                <w:jc w:val="center"/>
                <w:rPr>
                  <w:szCs w:val="24"/>
                  <w:lang w:eastAsia="lt-LT"/>
                </w:rPr>
              </w:pPr>
              <w:r>
                <w:rPr>
                  <w:szCs w:val="24"/>
                  <w:lang w:eastAsia="lt-LT"/>
                </w:rPr>
                <w:t>2026 m. birželio ___ d.</w:t>
              </w:r>
            </w:p>
            <w:p w14:paraId="2E3444C8" w14:textId="77777777">
              <w:pPr>
                <w:tabs>
                  <w:tab w:val="left" w:pos="851"/>
                </w:tabs>
                <w:ind w:left="4820" w:hanging="4820"/>
                <w:jc w:val="center"/>
                <w:rPr>
                  <w:bCs/>
                  <w:szCs w:val="24"/>
                  <w:lang w:eastAsia="lt-LT"/>
                </w:rPr>
              </w:pPr>
              <w:r>
                <w:rPr>
                  <w:bCs/>
                  <w:szCs w:val="24"/>
                  <w:lang w:eastAsia="lt-LT"/>
                </w:rPr>
                <w:t>Jonava</w:t>
              </w:r>
            </w:p>
            <w:p w14:paraId="263F715E" w14:textId="77777777">
              <w:pPr>
                <w:tabs>
                  <w:tab w:val="left" w:pos="851"/>
                </w:tabs>
                <w:ind w:left="4820" w:hanging="4820"/>
                <w:rPr>
                  <w:szCs w:val="24"/>
                  <w:lang w:eastAsia="lt-LT"/>
                </w:rPr>
              </w:pPr>
            </w:p>
            <w:sdt>
              <w:sdtPr>
                <w:alias w:val="1 p."/>
                <w:tag w:val="part_c44a7b86497e4d0290d1fb1f4cbe9bfb"/>
                <w:lock w:val="sdtLocked"/>
                <w:richText/>
              </w:sdtPr>
              <w:sdtContent>
                <w:p w14:paraId="6AECEC47" w14:textId="2C807EB0">
                  <w:pPr>
                    <w:overflowPunct w:val="0"/>
                    <w:ind w:left="1069" w:hanging="360"/>
                    <w:jc w:val="both"/>
                    <w:outlineLvl w:val="5"/>
                    <w:rPr>
                      <w:rFonts w:eastAsia="Calibri"/>
                      <w:b/>
                      <w:szCs w:val="24"/>
                      <w:lang w:eastAsia="lt-LT"/>
                    </w:rPr>
                  </w:pPr>
                  <w:sdt>
                    <w:sdtPr>
                      <w:alias w:val="Numeris"/>
                      <w:tag w:val="nr_c44a7b86497e4d0290d1fb1f4cbe9bfb"/>
                      <w:lock w:val="sdtLocked"/>
                      <w:richText/>
                    </w:sdtPr>
                    <w:sdtContent>
                      <w:r>
                        <w:rPr>
                          <w:rFonts w:eastAsia="Calibri"/>
                          <w:b/>
                          <w:szCs w:val="24"/>
                          <w:lang w:eastAsia="lt-LT"/>
                        </w:rPr>
                        <w:t>1</w:t>
                      </w:r>
                    </w:sdtContent>
                  </w:sdt>
                  <w:r>
                    <w:rPr>
                      <w:rFonts w:eastAsia="Calibri"/>
                      <w:b/>
                      <w:szCs w:val="24"/>
                      <w:lang w:eastAsia="lt-LT"/>
                    </w:rPr>
                    <w:t>.</w:t>
                    <w:tab/>
                    <w:t>Sprendimo projekto tikslai ir uždaviniai, kiti sprendimui priimti reikalingi pagrindimai.</w:t>
                  </w:r>
                </w:p>
                <w:p w14:paraId="539F7FF6" w14:textId="77777777">
                  <w:pPr>
                    <w:tabs>
                      <w:tab w:val="left" w:pos="1134"/>
                    </w:tabs>
                    <w:ind w:firstLine="851"/>
                    <w:jc w:val="both"/>
                    <w:rPr>
                      <w:rFonts w:eastAsia="Calibri"/>
                      <w:szCs w:val="24"/>
                      <w:lang w:eastAsia="lt-LT"/>
                    </w:rPr>
                  </w:pPr>
                </w:p>
                <w:p w14:paraId="43E372DA" w14:textId="09D536AF">
                  <w:pPr>
                    <w:tabs>
                      <w:tab w:val="left" w:pos="1134"/>
                    </w:tabs>
                    <w:ind w:firstLine="851"/>
                    <w:jc w:val="both"/>
                    <w:rPr>
                      <w:szCs w:val="24"/>
                    </w:rPr>
                  </w:pPr>
                  <w:r>
                    <w:rPr>
                      <w:rFonts w:eastAsia="Calibri"/>
                      <w:szCs w:val="24"/>
                      <w:lang w:eastAsia="lt-LT"/>
                    </w:rPr>
                    <w:t>Sprendimo projekto tikslas – atsižvelgiant į rinkos pokyčius, vidutinio darbo užmokesčio augimą bei</w:t>
                  </w:r>
                  <w:r>
                    <w:rPr>
                      <w:szCs w:val="24"/>
                    </w:rPr>
                    <w:t xml:space="preserve"> pasikeitusią Lietuvos Respublikos aplinkos ministro 2026 m. kovo 23 d. įsakymu Nr. D1 -39 „Dėl Lietuvos respublikos aplinkos ministro 2018 m. gegužės 3 d. įsakymo Nr. D1-354 „Dėl daugiabučių gyvenamųjų namų techninės priežiūros tarifo apskaičiavimo metodikos pavirtinimo“ pakeitimo“ patvirtintą Daugiabučių gyvenamųjų namų techninės priežiūros tarifo apskaičiavimo metodiką (nauja redakcija) 4 metų laikotarpiui patvirtinti maksimalius daugiabučių namų bendrojo naudojimo objektų (išskyrus namo šildymo ir karšto vandens sistemų ir liftų) techninės priežiūros tarifus, kai daugiabučių gyvenamųjų namų techninę priežiūrą vykdo Lietuvos Respublikos civilinio kodekso 4.84 straipsnyje nustatyta tvarka savivaldybės paskirtas bendrojo naudojimo objektų administratorius.</w:t>
                  </w:r>
                </w:p>
                <w:p w14:paraId="3E08AC9C" w14:textId="647835BD">
                  <w:pPr>
                    <w:tabs>
                      <w:tab w:val="left" w:pos="1134"/>
                    </w:tabs>
                    <w:ind w:firstLine="851"/>
                    <w:jc w:val="both"/>
                    <w:rPr>
                      <w:szCs w:val="24"/>
                    </w:rPr>
                  </w:pPr>
                  <w:r>
                    <w:rPr>
                      <w:szCs w:val="24"/>
                    </w:rPr>
                    <w:t xml:space="preserve">Sprendimo projektas parengtas vadovaujantis Lietuvos Respublikos vietos savivaldos įstatymo 15 straipsnio 2 dalies 29 punktu, Lietuvos Respublikos statybos įstatymo 48 straipsnio 7 dalimi bei Lietuvos respublikos aplinkos ministro įsakymu patvirtinta Daugiabučių gyvenamųjų namų techninės priežiūros tarifo apskaičiavimo metodika (toliau – Metodika). </w:t>
                  </w:r>
                </w:p>
                <w:p w14:paraId="4B29900D" w14:textId="5BC5FAB8">
                  <w:pPr>
                    <w:tabs>
                      <w:tab w:val="left" w:pos="1134"/>
                    </w:tabs>
                    <w:ind w:firstLine="851"/>
                    <w:jc w:val="both"/>
                    <w:rPr>
                      <w:szCs w:val="24"/>
                    </w:rPr>
                  </w:pPr>
                  <w:r>
                    <w:rPr>
                      <w:szCs w:val="24"/>
                    </w:rPr>
                    <w:t>Šiuo metu galioja savivaldybės tarybos 2020 m. vasario 6 d. sprendimu Nr. 1TS-32 „Dėl savivaldybės paskirto daugiabučių namų bendrojo naudojimo objektų administratoriaus taikomų statinių techninės priežiūros maksimalių tarifų nustatymo“ patvirtinti maksimalūs techninės priežiūros tarifai, apskaičiuoti vadovaujantis 2018 m. gegužės 3 d. Lietuvos Respublikos aplinkos ministro įsakymu Nr. D1-394 patvirtinta Daugiabučių gyvenamųjų namų techninės priežiūros tarifo apskaičiavimo metodika:</w:t>
                  </w:r>
                </w:p>
                <w:p w14:paraId="32FEAC62" w14:textId="77777777">
                  <w:pPr>
                    <w:tabs>
                      <w:tab w:val="left" w:pos="1134"/>
                    </w:tabs>
                    <w:ind w:firstLine="851"/>
                    <w:jc w:val="both"/>
                    <w:rPr>
                      <w:szCs w:val="24"/>
                    </w:rPr>
                  </w:pPr>
                </w:p>
                <w:tbl>
                  <w:tblPr>
                    <w:tblW w:w="10264" w:type="dxa"/>
                    <w:jc w:val="center"/>
                    <w:tblLook w:val="04A0" w:firstRow="1" w:lastRow="0" w:firstColumn="1" w:lastColumn="0" w:noHBand="0" w:noVBand="1"/>
                  </w:tblPr>
                  <w:tblGrid>
                    <w:gridCol w:w="4815"/>
                    <w:gridCol w:w="1417"/>
                    <w:gridCol w:w="993"/>
                    <w:gridCol w:w="992"/>
                    <w:gridCol w:w="992"/>
                    <w:gridCol w:w="1055"/>
                  </w:tblGrid>
                  <w:tr w14:paraId="34383A38" w14:textId="77777777">
                    <w:trPr>
                      <w:trHeight w:val="315"/>
                      <w:jc w:val="center"/>
                    </w:trPr>
                    <w:tc>
                      <w:tcPr>
                        <w:tcW w:w="10264" w:type="dxa"/>
                        <w:gridSpan w:val="6"/>
                        <w:tcBorders>
                          <w:top w:val="single" w:sz="4" w:space="0" w:color="auto"/>
                          <w:left w:val="single" w:sz="4" w:space="0" w:color="auto"/>
                          <w:bottom w:val="single" w:sz="4" w:space="0" w:color="auto"/>
                          <w:right w:val="single" w:sz="4" w:space="0" w:color="auto"/>
                        </w:tcBorders>
                        <w:noWrap/>
                        <w:vAlign w:val="center"/>
                        <w:hideMark/>
                      </w:tcPr>
                      <w:p w14:paraId="367B5352" w14:textId="77777777">
                        <w:pPr>
                          <w:jc w:val="center"/>
                          <w:rPr>
                            <w:color w:val="000000"/>
                            <w:sz w:val="22"/>
                            <w:szCs w:val="22"/>
                            <w:lang w:eastAsia="lt-LT"/>
                          </w:rPr>
                        </w:pPr>
                        <w:r>
                          <w:rPr>
                            <w:color w:val="000000"/>
                            <w:sz w:val="22"/>
                            <w:szCs w:val="22"/>
                            <w:lang w:eastAsia="lt-LT"/>
                          </w:rPr>
                          <w:t>Maksimalus techninės priežiūros tarifas Eur / m</w:t>
                        </w:r>
                        <w:r>
                          <w:rPr>
                            <w:color w:val="000000"/>
                            <w:sz w:val="22"/>
                            <w:szCs w:val="22"/>
                            <w:vertAlign w:val="superscript"/>
                            <w:lang w:eastAsia="lt-LT"/>
                          </w:rPr>
                          <w:t xml:space="preserve">2 </w:t>
                        </w:r>
                        <w:r>
                          <w:rPr>
                            <w:color w:val="000000"/>
                            <w:sz w:val="22"/>
                            <w:szCs w:val="22"/>
                            <w:lang w:eastAsia="lt-LT"/>
                          </w:rPr>
                          <w:t>/ mėn.</w:t>
                        </w:r>
                      </w:p>
                    </w:tc>
                  </w:tr>
                  <w:tr w14:paraId="795D8511" w14:textId="77777777">
                    <w:trPr>
                      <w:trHeight w:val="315"/>
                      <w:jc w:val="center"/>
                    </w:trPr>
                    <w:tc>
                      <w:tcPr>
                        <w:tcW w:w="4815" w:type="dxa"/>
                        <w:vMerge w:val="restart"/>
                        <w:tcBorders>
                          <w:top w:val="nil"/>
                          <w:left w:val="single" w:sz="4" w:space="0" w:color="auto"/>
                          <w:bottom w:val="single" w:sz="4" w:space="0" w:color="000000"/>
                          <w:right w:val="single" w:sz="4" w:space="0" w:color="auto"/>
                        </w:tcBorders>
                        <w:noWrap/>
                        <w:vAlign w:val="center"/>
                        <w:hideMark/>
                      </w:tcPr>
                      <w:p w14:paraId="6C1E507B" w14:textId="77777777">
                        <w:pPr>
                          <w:jc w:val="center"/>
                          <w:rPr>
                            <w:color w:val="000000"/>
                            <w:sz w:val="22"/>
                            <w:szCs w:val="22"/>
                            <w:lang w:eastAsia="lt-LT"/>
                          </w:rPr>
                        </w:pPr>
                        <w:r>
                          <w:rPr>
                            <w:color w:val="000000"/>
                            <w:sz w:val="22"/>
                            <w:szCs w:val="22"/>
                            <w:lang w:eastAsia="lt-LT"/>
                          </w:rPr>
                          <w:t>Namo ypatumai</w:t>
                        </w:r>
                      </w:p>
                    </w:tc>
                    <w:tc>
                      <w:tcPr>
                        <w:tcW w:w="1417" w:type="dxa"/>
                        <w:vMerge w:val="restart"/>
                        <w:tcBorders>
                          <w:top w:val="nil"/>
                          <w:left w:val="single" w:sz="4" w:space="0" w:color="auto"/>
                          <w:bottom w:val="single" w:sz="4" w:space="0" w:color="000000"/>
                          <w:right w:val="single" w:sz="4" w:space="0" w:color="auto"/>
                        </w:tcBorders>
                        <w:noWrap/>
                        <w:vAlign w:val="center"/>
                        <w:hideMark/>
                      </w:tcPr>
                      <w:p w14:paraId="62026C3A" w14:textId="77777777">
                        <w:pPr>
                          <w:jc w:val="center"/>
                          <w:rPr>
                            <w:color w:val="000000"/>
                            <w:sz w:val="22"/>
                            <w:szCs w:val="22"/>
                            <w:lang w:eastAsia="lt-LT"/>
                          </w:rPr>
                        </w:pPr>
                        <w:r>
                          <w:rPr>
                            <w:color w:val="000000"/>
                            <w:sz w:val="22"/>
                            <w:szCs w:val="22"/>
                            <w:lang w:eastAsia="lt-LT"/>
                          </w:rPr>
                          <w:t>tarifo rūšis be PVM ir taikant 21 proc. PVM tarifą</w:t>
                        </w:r>
                      </w:p>
                    </w:tc>
                    <w:tc>
                      <w:tcPr>
                        <w:tcW w:w="4032" w:type="dxa"/>
                        <w:gridSpan w:val="4"/>
                        <w:tcBorders>
                          <w:top w:val="single" w:sz="4" w:space="0" w:color="auto"/>
                          <w:left w:val="nil"/>
                          <w:bottom w:val="single" w:sz="4" w:space="0" w:color="auto"/>
                          <w:right w:val="single" w:sz="4" w:space="0" w:color="auto"/>
                        </w:tcBorders>
                        <w:noWrap/>
                        <w:vAlign w:val="center"/>
                        <w:hideMark/>
                      </w:tcPr>
                      <w:p w14:paraId="11FEDC7E" w14:textId="77777777">
                        <w:pPr>
                          <w:jc w:val="center"/>
                          <w:rPr>
                            <w:color w:val="000000"/>
                            <w:sz w:val="22"/>
                            <w:szCs w:val="22"/>
                            <w:lang w:eastAsia="lt-LT"/>
                          </w:rPr>
                        </w:pPr>
                        <w:r>
                          <w:rPr>
                            <w:color w:val="000000"/>
                            <w:sz w:val="22"/>
                            <w:szCs w:val="22"/>
                            <w:lang w:eastAsia="lt-LT"/>
                          </w:rPr>
                          <w:t>Namo dydis (m</w:t>
                        </w:r>
                        <w:r>
                          <w:rPr>
                            <w:color w:val="000000"/>
                            <w:sz w:val="22"/>
                            <w:szCs w:val="22"/>
                            <w:vertAlign w:val="superscript"/>
                            <w:lang w:eastAsia="lt-LT"/>
                          </w:rPr>
                          <w:t>2</w:t>
                        </w:r>
                        <w:r>
                          <w:rPr>
                            <w:color w:val="000000"/>
                            <w:sz w:val="22"/>
                            <w:szCs w:val="22"/>
                            <w:lang w:eastAsia="lt-LT"/>
                          </w:rPr>
                          <w:t>)</w:t>
                        </w:r>
                      </w:p>
                    </w:tc>
                  </w:tr>
                  <w:tr w14:paraId="344AA7AF" w14:textId="77777777">
                    <w:trPr>
                      <w:trHeight w:val="705"/>
                      <w:jc w:val="center"/>
                    </w:trPr>
                    <w:tc>
                      <w:tcPr>
                        <w:tcW w:w="4815" w:type="dxa"/>
                        <w:vMerge/>
                        <w:tcBorders>
                          <w:top w:val="nil"/>
                          <w:left w:val="single" w:sz="4" w:space="0" w:color="auto"/>
                          <w:bottom w:val="single" w:sz="4" w:space="0" w:color="000000"/>
                          <w:right w:val="single" w:sz="4" w:space="0" w:color="auto"/>
                        </w:tcBorders>
                        <w:vAlign w:val="center"/>
                        <w:hideMark/>
                      </w:tcPr>
                      <w:p w14:paraId="13C6DF54" w14:textId="77777777">
                        <w:pPr>
                          <w:rPr>
                            <w:color w:val="000000"/>
                            <w:sz w:val="22"/>
                            <w:szCs w:val="22"/>
                            <w:lang w:eastAsia="lt-LT"/>
                          </w:rPr>
                        </w:pPr>
                      </w:p>
                    </w:tc>
                    <w:tc>
                      <w:tcPr>
                        <w:tcW w:w="1417" w:type="dxa"/>
                        <w:vMerge/>
                        <w:tcBorders>
                          <w:top w:val="nil"/>
                          <w:left w:val="single" w:sz="4" w:space="0" w:color="auto"/>
                          <w:bottom w:val="single" w:sz="4" w:space="0" w:color="000000"/>
                          <w:right w:val="single" w:sz="4" w:space="0" w:color="auto"/>
                        </w:tcBorders>
                        <w:vAlign w:val="center"/>
                        <w:hideMark/>
                      </w:tcPr>
                      <w:p w14:paraId="4F72609F" w14:textId="77777777">
                        <w:pPr>
                          <w:jc w:val="center"/>
                          <w:rPr>
                            <w:color w:val="000000"/>
                            <w:sz w:val="22"/>
                            <w:szCs w:val="22"/>
                            <w:lang w:eastAsia="lt-LT"/>
                          </w:rPr>
                        </w:pPr>
                      </w:p>
                    </w:tc>
                    <w:tc>
                      <w:tcPr>
                        <w:tcW w:w="993" w:type="dxa"/>
                        <w:tcBorders>
                          <w:top w:val="nil"/>
                          <w:left w:val="nil"/>
                          <w:bottom w:val="single" w:sz="4" w:space="0" w:color="auto"/>
                          <w:right w:val="single" w:sz="4" w:space="0" w:color="auto"/>
                        </w:tcBorders>
                        <w:noWrap/>
                        <w:vAlign w:val="center"/>
                        <w:hideMark/>
                      </w:tcPr>
                      <w:p w14:paraId="71F19C0F" w14:textId="77777777">
                        <w:pPr>
                          <w:jc w:val="center"/>
                          <w:rPr>
                            <w:color w:val="000000"/>
                            <w:sz w:val="22"/>
                            <w:szCs w:val="22"/>
                            <w:lang w:eastAsia="lt-LT"/>
                          </w:rPr>
                        </w:pPr>
                        <w:r>
                          <w:rPr>
                            <w:color w:val="000000"/>
                            <w:sz w:val="22"/>
                            <w:szCs w:val="22"/>
                            <w:lang w:eastAsia="lt-LT"/>
                          </w:rPr>
                          <w:t>iki 1000</w:t>
                        </w:r>
                      </w:p>
                    </w:tc>
                    <w:tc>
                      <w:tcPr>
                        <w:tcW w:w="992" w:type="dxa"/>
                        <w:tcBorders>
                          <w:top w:val="nil"/>
                          <w:left w:val="nil"/>
                          <w:bottom w:val="single" w:sz="4" w:space="0" w:color="auto"/>
                          <w:right w:val="single" w:sz="4" w:space="0" w:color="auto"/>
                        </w:tcBorders>
                        <w:vAlign w:val="center"/>
                        <w:hideMark/>
                      </w:tcPr>
                      <w:p w14:paraId="5CFCE5A8" w14:textId="77777777">
                        <w:pPr>
                          <w:jc w:val="center"/>
                          <w:rPr>
                            <w:color w:val="000000"/>
                            <w:sz w:val="22"/>
                            <w:szCs w:val="22"/>
                            <w:lang w:eastAsia="lt-LT"/>
                          </w:rPr>
                        </w:pPr>
                        <w:r>
                          <w:rPr>
                            <w:color w:val="000000"/>
                            <w:sz w:val="22"/>
                            <w:szCs w:val="22"/>
                            <w:lang w:eastAsia="lt-LT"/>
                          </w:rPr>
                          <w:t>nuo 1001 iki 2000</w:t>
                        </w:r>
                      </w:p>
                    </w:tc>
                    <w:tc>
                      <w:tcPr>
                        <w:tcW w:w="992" w:type="dxa"/>
                        <w:tcBorders>
                          <w:top w:val="nil"/>
                          <w:left w:val="nil"/>
                          <w:bottom w:val="single" w:sz="4" w:space="0" w:color="auto"/>
                          <w:right w:val="single" w:sz="4" w:space="0" w:color="auto"/>
                        </w:tcBorders>
                        <w:vAlign w:val="center"/>
                        <w:hideMark/>
                      </w:tcPr>
                      <w:p w14:paraId="6D0341C2" w14:textId="77777777">
                        <w:pPr>
                          <w:jc w:val="center"/>
                          <w:rPr>
                            <w:color w:val="000000"/>
                            <w:sz w:val="22"/>
                            <w:szCs w:val="22"/>
                            <w:lang w:eastAsia="lt-LT"/>
                          </w:rPr>
                        </w:pPr>
                        <w:r>
                          <w:rPr>
                            <w:color w:val="000000"/>
                            <w:sz w:val="22"/>
                            <w:szCs w:val="22"/>
                            <w:lang w:eastAsia="lt-LT"/>
                          </w:rPr>
                          <w:t>nuo 2001 iki 5000</w:t>
                        </w:r>
                      </w:p>
                    </w:tc>
                    <w:tc>
                      <w:tcPr>
                        <w:tcW w:w="1055" w:type="dxa"/>
                        <w:tcBorders>
                          <w:top w:val="nil"/>
                          <w:left w:val="nil"/>
                          <w:bottom w:val="single" w:sz="4" w:space="0" w:color="auto"/>
                          <w:right w:val="single" w:sz="4" w:space="0" w:color="auto"/>
                        </w:tcBorders>
                        <w:vAlign w:val="center"/>
                        <w:hideMark/>
                      </w:tcPr>
                      <w:p w14:paraId="30FEA69D" w14:textId="77777777">
                        <w:pPr>
                          <w:jc w:val="center"/>
                          <w:rPr>
                            <w:color w:val="000000"/>
                            <w:sz w:val="22"/>
                            <w:szCs w:val="22"/>
                            <w:lang w:eastAsia="lt-LT"/>
                          </w:rPr>
                        </w:pPr>
                        <w:r>
                          <w:rPr>
                            <w:color w:val="000000"/>
                            <w:sz w:val="22"/>
                            <w:szCs w:val="22"/>
                            <w:lang w:eastAsia="lt-LT"/>
                          </w:rPr>
                          <w:t>daugiau 5000</w:t>
                        </w:r>
                      </w:p>
                    </w:tc>
                  </w:tr>
                  <w:tr w14:paraId="5A26CD29" w14:textId="77777777">
                    <w:trPr>
                      <w:trHeight w:val="278"/>
                      <w:jc w:val="center"/>
                    </w:trPr>
                    <w:tc>
                      <w:tcPr>
                        <w:tcW w:w="4815" w:type="dxa"/>
                        <w:vMerge w:val="restart"/>
                        <w:tcBorders>
                          <w:top w:val="nil"/>
                          <w:left w:val="single" w:sz="4" w:space="0" w:color="auto"/>
                          <w:bottom w:val="single" w:sz="4" w:space="0" w:color="000000"/>
                          <w:right w:val="single" w:sz="4" w:space="0" w:color="auto"/>
                        </w:tcBorders>
                        <w:vAlign w:val="center"/>
                        <w:hideMark/>
                      </w:tcPr>
                      <w:p w14:paraId="2F0FA577" w14:textId="77777777">
                        <w:pPr>
                          <w:rPr>
                            <w:color w:val="000000"/>
                            <w:sz w:val="22"/>
                            <w:szCs w:val="22"/>
                            <w:lang w:eastAsia="lt-LT"/>
                          </w:rPr>
                        </w:pPr>
                        <w:r>
                          <w:rPr>
                            <w:color w:val="000000"/>
                            <w:sz w:val="22"/>
                            <w:szCs w:val="22"/>
                            <w:lang w:eastAsia="lt-LT"/>
                          </w:rPr>
                          <w:t>Namai, kuriuose neįrengta bendroji geriamojo vandens tiekimo ir (arba) bendroji nuotekų šalinimo inžinerinė sistema</w:t>
                        </w:r>
                      </w:p>
                    </w:tc>
                    <w:tc>
                      <w:tcPr>
                        <w:tcW w:w="1417" w:type="dxa"/>
                        <w:tcBorders>
                          <w:top w:val="nil"/>
                          <w:left w:val="nil"/>
                          <w:bottom w:val="single" w:sz="4" w:space="0" w:color="auto"/>
                          <w:right w:val="single" w:sz="4" w:space="0" w:color="auto"/>
                        </w:tcBorders>
                        <w:noWrap/>
                        <w:hideMark/>
                      </w:tcPr>
                      <w:p w14:paraId="064B8540" w14:textId="77777777">
                        <w:pPr>
                          <w:jc w:val="center"/>
                          <w:rPr>
                            <w:color w:val="000000"/>
                            <w:sz w:val="22"/>
                            <w:szCs w:val="22"/>
                            <w:lang w:eastAsia="lt-LT"/>
                          </w:rPr>
                        </w:pPr>
                        <w:r>
                          <w:rPr>
                            <w:color w:val="000000"/>
                            <w:sz w:val="22"/>
                            <w:szCs w:val="22"/>
                            <w:lang w:eastAsia="lt-LT"/>
                          </w:rPr>
                          <w:t>be PVM</w:t>
                        </w:r>
                      </w:p>
                    </w:tc>
                    <w:tc>
                      <w:tcPr>
                        <w:tcW w:w="993" w:type="dxa"/>
                        <w:tcBorders>
                          <w:top w:val="nil"/>
                          <w:left w:val="nil"/>
                          <w:bottom w:val="single" w:sz="4" w:space="0" w:color="auto"/>
                          <w:right w:val="single" w:sz="4" w:space="0" w:color="auto"/>
                        </w:tcBorders>
                        <w:noWrap/>
                      </w:tcPr>
                      <w:p w14:paraId="1A439283" w14:textId="77777777">
                        <w:pPr>
                          <w:jc w:val="center"/>
                          <w:rPr>
                            <w:color w:val="000000"/>
                            <w:sz w:val="22"/>
                            <w:szCs w:val="22"/>
                            <w:lang w:eastAsia="lt-LT"/>
                          </w:rPr>
                        </w:pPr>
                        <w:r>
                          <w:rPr>
                            <w:color w:val="000000"/>
                            <w:sz w:val="22"/>
                            <w:szCs w:val="22"/>
                            <w:lang w:eastAsia="lt-LT"/>
                          </w:rPr>
                          <w:t>0,0215</w:t>
                        </w:r>
                      </w:p>
                    </w:tc>
                    <w:tc>
                      <w:tcPr>
                        <w:tcW w:w="992" w:type="dxa"/>
                        <w:tcBorders>
                          <w:top w:val="nil"/>
                          <w:left w:val="nil"/>
                          <w:bottom w:val="single" w:sz="4" w:space="0" w:color="auto"/>
                          <w:right w:val="single" w:sz="4" w:space="0" w:color="auto"/>
                        </w:tcBorders>
                        <w:noWrap/>
                      </w:tcPr>
                      <w:p w14:paraId="2D587027" w14:textId="77777777">
                        <w:pPr>
                          <w:jc w:val="center"/>
                          <w:rPr>
                            <w:color w:val="000000"/>
                            <w:sz w:val="22"/>
                            <w:szCs w:val="22"/>
                            <w:lang w:eastAsia="lt-LT"/>
                          </w:rPr>
                        </w:pPr>
                        <w:r>
                          <w:rPr>
                            <w:color w:val="000000"/>
                            <w:sz w:val="22"/>
                            <w:szCs w:val="22"/>
                            <w:lang w:eastAsia="lt-LT"/>
                          </w:rPr>
                          <w:t>0,0254</w:t>
                        </w:r>
                      </w:p>
                    </w:tc>
                    <w:tc>
                      <w:tcPr>
                        <w:tcW w:w="992" w:type="dxa"/>
                        <w:tcBorders>
                          <w:top w:val="nil"/>
                          <w:left w:val="nil"/>
                          <w:bottom w:val="single" w:sz="4" w:space="0" w:color="auto"/>
                          <w:right w:val="single" w:sz="4" w:space="0" w:color="auto"/>
                        </w:tcBorders>
                        <w:noWrap/>
                      </w:tcPr>
                      <w:p w14:paraId="34D3435D" w14:textId="77777777">
                        <w:pPr>
                          <w:jc w:val="center"/>
                          <w:rPr>
                            <w:color w:val="000000"/>
                            <w:sz w:val="22"/>
                            <w:szCs w:val="22"/>
                            <w:lang w:eastAsia="lt-LT"/>
                          </w:rPr>
                        </w:pPr>
                        <w:r>
                          <w:rPr>
                            <w:color w:val="000000"/>
                            <w:sz w:val="22"/>
                            <w:szCs w:val="22"/>
                            <w:lang w:eastAsia="lt-LT"/>
                          </w:rPr>
                          <w:t>0,0292</w:t>
                        </w:r>
                      </w:p>
                    </w:tc>
                    <w:tc>
                      <w:tcPr>
                        <w:tcW w:w="1055" w:type="dxa"/>
                        <w:tcBorders>
                          <w:top w:val="nil"/>
                          <w:left w:val="nil"/>
                          <w:bottom w:val="single" w:sz="4" w:space="0" w:color="auto"/>
                          <w:right w:val="single" w:sz="4" w:space="0" w:color="auto"/>
                        </w:tcBorders>
                        <w:noWrap/>
                      </w:tcPr>
                      <w:p w14:paraId="27CC0D4B" w14:textId="77777777">
                        <w:pPr>
                          <w:jc w:val="center"/>
                          <w:rPr>
                            <w:color w:val="000000"/>
                            <w:sz w:val="22"/>
                            <w:szCs w:val="22"/>
                            <w:lang w:eastAsia="lt-LT"/>
                          </w:rPr>
                        </w:pPr>
                        <w:r>
                          <w:rPr>
                            <w:color w:val="000000"/>
                            <w:sz w:val="22"/>
                            <w:szCs w:val="22"/>
                            <w:lang w:eastAsia="lt-LT"/>
                          </w:rPr>
                          <w:t>0,0305</w:t>
                        </w:r>
                      </w:p>
                    </w:tc>
                  </w:tr>
                  <w:tr w14:paraId="5AF59114" w14:textId="77777777">
                    <w:trPr>
                      <w:trHeight w:val="283"/>
                      <w:jc w:val="center"/>
                    </w:trPr>
                    <w:tc>
                      <w:tcPr>
                        <w:tcW w:w="4815" w:type="dxa"/>
                        <w:vMerge/>
                        <w:tcBorders>
                          <w:top w:val="nil"/>
                          <w:left w:val="single" w:sz="4" w:space="0" w:color="auto"/>
                          <w:bottom w:val="single" w:sz="4" w:space="0" w:color="000000"/>
                          <w:right w:val="single" w:sz="4" w:space="0" w:color="auto"/>
                        </w:tcBorders>
                        <w:vAlign w:val="center"/>
                        <w:hideMark/>
                      </w:tcPr>
                      <w:p w14:paraId="1D9992B6" w14:textId="77777777">
                        <w:pPr>
                          <w:rPr>
                            <w:color w:val="000000"/>
                            <w:sz w:val="22"/>
                            <w:szCs w:val="22"/>
                            <w:lang w:eastAsia="lt-LT"/>
                          </w:rPr>
                        </w:pPr>
                      </w:p>
                    </w:tc>
                    <w:tc>
                      <w:tcPr>
                        <w:tcW w:w="1417" w:type="dxa"/>
                        <w:tcBorders>
                          <w:top w:val="nil"/>
                          <w:left w:val="nil"/>
                          <w:bottom w:val="single" w:sz="4" w:space="0" w:color="auto"/>
                          <w:right w:val="single" w:sz="4" w:space="0" w:color="auto"/>
                        </w:tcBorders>
                        <w:noWrap/>
                        <w:hideMark/>
                      </w:tcPr>
                      <w:p w14:paraId="279E0A6A" w14:textId="77777777">
                        <w:pPr>
                          <w:jc w:val="center"/>
                          <w:rPr>
                            <w:color w:val="000000"/>
                            <w:sz w:val="22"/>
                            <w:szCs w:val="22"/>
                            <w:lang w:eastAsia="lt-LT"/>
                          </w:rPr>
                        </w:pPr>
                        <w:r>
                          <w:rPr>
                            <w:color w:val="000000"/>
                            <w:sz w:val="22"/>
                            <w:szCs w:val="22"/>
                            <w:lang w:eastAsia="lt-LT"/>
                          </w:rPr>
                          <w:t>su PVM</w:t>
                        </w:r>
                      </w:p>
                    </w:tc>
                    <w:tc>
                      <w:tcPr>
                        <w:tcW w:w="993" w:type="dxa"/>
                        <w:tcBorders>
                          <w:top w:val="nil"/>
                          <w:left w:val="nil"/>
                          <w:bottom w:val="single" w:sz="4" w:space="0" w:color="auto"/>
                          <w:right w:val="single" w:sz="4" w:space="0" w:color="auto"/>
                        </w:tcBorders>
                        <w:noWrap/>
                      </w:tcPr>
                      <w:p w14:paraId="7502441E" w14:textId="77777777">
                        <w:pPr>
                          <w:jc w:val="center"/>
                          <w:rPr>
                            <w:color w:val="000000"/>
                            <w:sz w:val="22"/>
                            <w:szCs w:val="22"/>
                            <w:lang w:eastAsia="lt-LT"/>
                          </w:rPr>
                        </w:pPr>
                        <w:r>
                          <w:rPr>
                            <w:color w:val="000000"/>
                            <w:sz w:val="22"/>
                            <w:szCs w:val="22"/>
                            <w:lang w:eastAsia="lt-LT"/>
                          </w:rPr>
                          <w:t>0,0261</w:t>
                        </w:r>
                      </w:p>
                    </w:tc>
                    <w:tc>
                      <w:tcPr>
                        <w:tcW w:w="992" w:type="dxa"/>
                        <w:tcBorders>
                          <w:top w:val="nil"/>
                          <w:left w:val="nil"/>
                          <w:bottom w:val="single" w:sz="4" w:space="0" w:color="auto"/>
                          <w:right w:val="single" w:sz="4" w:space="0" w:color="auto"/>
                        </w:tcBorders>
                        <w:noWrap/>
                      </w:tcPr>
                      <w:p w14:paraId="72FC3B44" w14:textId="77777777">
                        <w:pPr>
                          <w:jc w:val="center"/>
                          <w:rPr>
                            <w:color w:val="000000"/>
                            <w:sz w:val="22"/>
                            <w:szCs w:val="22"/>
                            <w:lang w:eastAsia="lt-LT"/>
                          </w:rPr>
                        </w:pPr>
                        <w:r>
                          <w:rPr>
                            <w:color w:val="000000"/>
                            <w:sz w:val="22"/>
                            <w:szCs w:val="22"/>
                            <w:lang w:eastAsia="lt-LT"/>
                          </w:rPr>
                          <w:t>0,0308</w:t>
                        </w:r>
                      </w:p>
                    </w:tc>
                    <w:tc>
                      <w:tcPr>
                        <w:tcW w:w="992" w:type="dxa"/>
                        <w:tcBorders>
                          <w:top w:val="nil"/>
                          <w:left w:val="nil"/>
                          <w:bottom w:val="single" w:sz="4" w:space="0" w:color="auto"/>
                          <w:right w:val="single" w:sz="4" w:space="0" w:color="auto"/>
                        </w:tcBorders>
                        <w:noWrap/>
                      </w:tcPr>
                      <w:p w14:paraId="517A9005" w14:textId="77777777">
                        <w:pPr>
                          <w:jc w:val="center"/>
                          <w:rPr>
                            <w:color w:val="000000"/>
                            <w:sz w:val="22"/>
                            <w:szCs w:val="22"/>
                            <w:lang w:eastAsia="lt-LT"/>
                          </w:rPr>
                        </w:pPr>
                        <w:r>
                          <w:rPr>
                            <w:color w:val="000000"/>
                            <w:sz w:val="22"/>
                            <w:szCs w:val="22"/>
                            <w:lang w:eastAsia="lt-LT"/>
                          </w:rPr>
                          <w:t>0,0353</w:t>
                        </w:r>
                      </w:p>
                    </w:tc>
                    <w:tc>
                      <w:tcPr>
                        <w:tcW w:w="1055" w:type="dxa"/>
                        <w:tcBorders>
                          <w:top w:val="nil"/>
                          <w:left w:val="nil"/>
                          <w:bottom w:val="single" w:sz="4" w:space="0" w:color="auto"/>
                          <w:right w:val="single" w:sz="4" w:space="0" w:color="auto"/>
                        </w:tcBorders>
                        <w:noWrap/>
                      </w:tcPr>
                      <w:p w14:paraId="65F3F471" w14:textId="77777777">
                        <w:pPr>
                          <w:jc w:val="center"/>
                          <w:rPr>
                            <w:color w:val="000000"/>
                            <w:sz w:val="22"/>
                            <w:szCs w:val="22"/>
                            <w:lang w:eastAsia="lt-LT"/>
                          </w:rPr>
                        </w:pPr>
                        <w:r>
                          <w:rPr>
                            <w:color w:val="000000"/>
                            <w:sz w:val="22"/>
                            <w:szCs w:val="22"/>
                            <w:lang w:eastAsia="lt-LT"/>
                          </w:rPr>
                          <w:t>0,0369</w:t>
                        </w:r>
                      </w:p>
                    </w:tc>
                  </w:tr>
                  <w:tr w14:paraId="24B23244" w14:textId="77777777">
                    <w:trPr>
                      <w:trHeight w:val="219"/>
                      <w:jc w:val="center"/>
                    </w:trPr>
                    <w:tc>
                      <w:tcPr>
                        <w:tcW w:w="4815" w:type="dxa"/>
                        <w:vMerge w:val="restart"/>
                        <w:tcBorders>
                          <w:top w:val="nil"/>
                          <w:left w:val="single" w:sz="4" w:space="0" w:color="auto"/>
                          <w:bottom w:val="single" w:sz="4" w:space="0" w:color="000000"/>
                          <w:right w:val="single" w:sz="4" w:space="0" w:color="auto"/>
                        </w:tcBorders>
                        <w:vAlign w:val="center"/>
                        <w:hideMark/>
                      </w:tcPr>
                      <w:p w14:paraId="19CB9A0A" w14:textId="77777777">
                        <w:pPr>
                          <w:rPr>
                            <w:color w:val="000000"/>
                            <w:sz w:val="22"/>
                            <w:szCs w:val="22"/>
                            <w:lang w:eastAsia="lt-LT"/>
                          </w:rPr>
                        </w:pPr>
                        <w:r>
                          <w:rPr>
                            <w:color w:val="000000"/>
                            <w:sz w:val="22"/>
                            <w:szCs w:val="22"/>
                            <w:lang w:eastAsia="lt-LT"/>
                          </w:rPr>
                          <w:t>Namai, kuriuose neįrengta bendroji elektros inžinerinė sistema ir namai, kuriuose nėra bendrojo naudojimo patalpų</w:t>
                        </w:r>
                      </w:p>
                    </w:tc>
                    <w:tc>
                      <w:tcPr>
                        <w:tcW w:w="1417" w:type="dxa"/>
                        <w:tcBorders>
                          <w:top w:val="nil"/>
                          <w:left w:val="nil"/>
                          <w:bottom w:val="single" w:sz="4" w:space="0" w:color="auto"/>
                          <w:right w:val="single" w:sz="4" w:space="0" w:color="auto"/>
                        </w:tcBorders>
                        <w:noWrap/>
                        <w:hideMark/>
                      </w:tcPr>
                      <w:p w14:paraId="32E12915" w14:textId="77777777">
                        <w:pPr>
                          <w:jc w:val="center"/>
                          <w:rPr>
                            <w:color w:val="000000"/>
                            <w:sz w:val="22"/>
                            <w:szCs w:val="22"/>
                            <w:lang w:eastAsia="lt-LT"/>
                          </w:rPr>
                        </w:pPr>
                        <w:r>
                          <w:rPr>
                            <w:color w:val="000000"/>
                            <w:sz w:val="22"/>
                            <w:szCs w:val="22"/>
                            <w:lang w:eastAsia="lt-LT"/>
                          </w:rPr>
                          <w:t>be PVM</w:t>
                        </w:r>
                      </w:p>
                    </w:tc>
                    <w:tc>
                      <w:tcPr>
                        <w:tcW w:w="993" w:type="dxa"/>
                        <w:tcBorders>
                          <w:top w:val="nil"/>
                          <w:left w:val="nil"/>
                          <w:bottom w:val="single" w:sz="4" w:space="0" w:color="auto"/>
                          <w:right w:val="single" w:sz="4" w:space="0" w:color="auto"/>
                        </w:tcBorders>
                        <w:noWrap/>
                      </w:tcPr>
                      <w:p w14:paraId="02F1CDFE" w14:textId="77777777">
                        <w:pPr>
                          <w:jc w:val="center"/>
                          <w:rPr>
                            <w:color w:val="000000"/>
                            <w:sz w:val="22"/>
                            <w:szCs w:val="22"/>
                            <w:lang w:eastAsia="lt-LT"/>
                          </w:rPr>
                        </w:pPr>
                        <w:r>
                          <w:rPr>
                            <w:color w:val="000000"/>
                            <w:sz w:val="22"/>
                            <w:szCs w:val="22"/>
                            <w:lang w:eastAsia="lt-LT"/>
                          </w:rPr>
                          <w:t>0,0218</w:t>
                        </w:r>
                      </w:p>
                    </w:tc>
                    <w:tc>
                      <w:tcPr>
                        <w:tcW w:w="992" w:type="dxa"/>
                        <w:tcBorders>
                          <w:top w:val="nil"/>
                          <w:left w:val="nil"/>
                          <w:bottom w:val="single" w:sz="4" w:space="0" w:color="auto"/>
                          <w:right w:val="single" w:sz="4" w:space="0" w:color="auto"/>
                        </w:tcBorders>
                        <w:noWrap/>
                      </w:tcPr>
                      <w:p w14:paraId="11784811" w14:textId="77777777">
                        <w:pPr>
                          <w:jc w:val="center"/>
                          <w:rPr>
                            <w:color w:val="000000"/>
                            <w:sz w:val="22"/>
                            <w:szCs w:val="22"/>
                            <w:lang w:eastAsia="lt-LT"/>
                          </w:rPr>
                        </w:pPr>
                        <w:r>
                          <w:rPr>
                            <w:color w:val="000000"/>
                            <w:sz w:val="22"/>
                            <w:szCs w:val="22"/>
                            <w:lang w:eastAsia="lt-LT"/>
                          </w:rPr>
                          <w:t>0,0257</w:t>
                        </w:r>
                      </w:p>
                    </w:tc>
                    <w:tc>
                      <w:tcPr>
                        <w:tcW w:w="992" w:type="dxa"/>
                        <w:tcBorders>
                          <w:top w:val="nil"/>
                          <w:left w:val="nil"/>
                          <w:bottom w:val="single" w:sz="4" w:space="0" w:color="auto"/>
                          <w:right w:val="single" w:sz="4" w:space="0" w:color="auto"/>
                        </w:tcBorders>
                        <w:noWrap/>
                      </w:tcPr>
                      <w:p w14:paraId="4E716FE5" w14:textId="77777777">
                        <w:pPr>
                          <w:jc w:val="center"/>
                          <w:rPr>
                            <w:color w:val="000000"/>
                            <w:sz w:val="22"/>
                            <w:szCs w:val="22"/>
                            <w:lang w:eastAsia="lt-LT"/>
                          </w:rPr>
                        </w:pPr>
                        <w:r>
                          <w:rPr>
                            <w:color w:val="000000"/>
                            <w:sz w:val="22"/>
                            <w:szCs w:val="22"/>
                            <w:lang w:eastAsia="lt-LT"/>
                          </w:rPr>
                          <w:t>0,0295</w:t>
                        </w:r>
                      </w:p>
                    </w:tc>
                    <w:tc>
                      <w:tcPr>
                        <w:tcW w:w="1055" w:type="dxa"/>
                        <w:tcBorders>
                          <w:top w:val="nil"/>
                          <w:left w:val="nil"/>
                          <w:bottom w:val="single" w:sz="4" w:space="0" w:color="auto"/>
                          <w:right w:val="single" w:sz="4" w:space="0" w:color="auto"/>
                        </w:tcBorders>
                        <w:noWrap/>
                      </w:tcPr>
                      <w:p w14:paraId="70DE8C1D" w14:textId="77777777">
                        <w:pPr>
                          <w:jc w:val="center"/>
                          <w:rPr>
                            <w:color w:val="000000"/>
                            <w:sz w:val="22"/>
                            <w:szCs w:val="22"/>
                            <w:lang w:eastAsia="lt-LT"/>
                          </w:rPr>
                        </w:pPr>
                        <w:r>
                          <w:rPr>
                            <w:color w:val="000000"/>
                            <w:sz w:val="22"/>
                            <w:szCs w:val="22"/>
                            <w:lang w:eastAsia="lt-LT"/>
                          </w:rPr>
                          <w:t>0,0308</w:t>
                        </w:r>
                      </w:p>
                    </w:tc>
                  </w:tr>
                  <w:tr w14:paraId="477909C2" w14:textId="77777777">
                    <w:trPr>
                      <w:trHeight w:val="251"/>
                      <w:jc w:val="center"/>
                    </w:trPr>
                    <w:tc>
                      <w:tcPr>
                        <w:tcW w:w="4815" w:type="dxa"/>
                        <w:vMerge/>
                        <w:tcBorders>
                          <w:top w:val="nil"/>
                          <w:left w:val="single" w:sz="4" w:space="0" w:color="auto"/>
                          <w:bottom w:val="single" w:sz="4" w:space="0" w:color="000000"/>
                          <w:right w:val="single" w:sz="4" w:space="0" w:color="auto"/>
                        </w:tcBorders>
                        <w:vAlign w:val="center"/>
                        <w:hideMark/>
                      </w:tcPr>
                      <w:p w14:paraId="633F2CBF" w14:textId="77777777">
                        <w:pPr>
                          <w:rPr>
                            <w:color w:val="000000"/>
                            <w:sz w:val="22"/>
                            <w:szCs w:val="22"/>
                            <w:lang w:eastAsia="lt-LT"/>
                          </w:rPr>
                        </w:pPr>
                      </w:p>
                    </w:tc>
                    <w:tc>
                      <w:tcPr>
                        <w:tcW w:w="1417" w:type="dxa"/>
                        <w:tcBorders>
                          <w:top w:val="nil"/>
                          <w:left w:val="nil"/>
                          <w:bottom w:val="single" w:sz="4" w:space="0" w:color="auto"/>
                          <w:right w:val="single" w:sz="4" w:space="0" w:color="auto"/>
                        </w:tcBorders>
                        <w:noWrap/>
                        <w:hideMark/>
                      </w:tcPr>
                      <w:p w14:paraId="09A4979F" w14:textId="77777777">
                        <w:pPr>
                          <w:jc w:val="center"/>
                          <w:rPr>
                            <w:color w:val="000000"/>
                            <w:sz w:val="22"/>
                            <w:szCs w:val="22"/>
                            <w:lang w:eastAsia="lt-LT"/>
                          </w:rPr>
                        </w:pPr>
                        <w:r>
                          <w:rPr>
                            <w:color w:val="000000"/>
                            <w:sz w:val="22"/>
                            <w:szCs w:val="22"/>
                            <w:lang w:eastAsia="lt-LT"/>
                          </w:rPr>
                          <w:t>su PVM</w:t>
                        </w:r>
                      </w:p>
                    </w:tc>
                    <w:tc>
                      <w:tcPr>
                        <w:tcW w:w="993" w:type="dxa"/>
                        <w:tcBorders>
                          <w:top w:val="nil"/>
                          <w:left w:val="nil"/>
                          <w:bottom w:val="single" w:sz="4" w:space="0" w:color="auto"/>
                          <w:right w:val="single" w:sz="4" w:space="0" w:color="auto"/>
                        </w:tcBorders>
                        <w:noWrap/>
                      </w:tcPr>
                      <w:p w14:paraId="0A596863" w14:textId="77777777">
                        <w:pPr>
                          <w:jc w:val="center"/>
                          <w:rPr>
                            <w:color w:val="000000"/>
                            <w:sz w:val="22"/>
                            <w:szCs w:val="22"/>
                            <w:lang w:eastAsia="lt-LT"/>
                          </w:rPr>
                        </w:pPr>
                        <w:r>
                          <w:rPr>
                            <w:color w:val="000000"/>
                            <w:sz w:val="22"/>
                            <w:szCs w:val="22"/>
                            <w:lang w:eastAsia="lt-LT"/>
                          </w:rPr>
                          <w:t>0,0263</w:t>
                        </w:r>
                      </w:p>
                    </w:tc>
                    <w:tc>
                      <w:tcPr>
                        <w:tcW w:w="992" w:type="dxa"/>
                        <w:tcBorders>
                          <w:top w:val="nil"/>
                          <w:left w:val="nil"/>
                          <w:bottom w:val="single" w:sz="4" w:space="0" w:color="auto"/>
                          <w:right w:val="single" w:sz="4" w:space="0" w:color="auto"/>
                        </w:tcBorders>
                        <w:noWrap/>
                      </w:tcPr>
                      <w:p w14:paraId="2306453B" w14:textId="77777777">
                        <w:pPr>
                          <w:jc w:val="center"/>
                          <w:rPr>
                            <w:color w:val="000000"/>
                            <w:sz w:val="22"/>
                            <w:szCs w:val="22"/>
                            <w:lang w:eastAsia="lt-LT"/>
                          </w:rPr>
                        </w:pPr>
                        <w:r>
                          <w:rPr>
                            <w:color w:val="000000"/>
                            <w:sz w:val="22"/>
                            <w:szCs w:val="22"/>
                            <w:lang w:eastAsia="lt-LT"/>
                          </w:rPr>
                          <w:t>0,0311</w:t>
                        </w:r>
                      </w:p>
                    </w:tc>
                    <w:tc>
                      <w:tcPr>
                        <w:tcW w:w="992" w:type="dxa"/>
                        <w:tcBorders>
                          <w:top w:val="nil"/>
                          <w:left w:val="nil"/>
                          <w:bottom w:val="single" w:sz="4" w:space="0" w:color="auto"/>
                          <w:right w:val="single" w:sz="4" w:space="0" w:color="auto"/>
                        </w:tcBorders>
                        <w:noWrap/>
                      </w:tcPr>
                      <w:p w14:paraId="429AA2CE" w14:textId="77777777">
                        <w:pPr>
                          <w:jc w:val="center"/>
                          <w:rPr>
                            <w:color w:val="000000"/>
                            <w:sz w:val="22"/>
                            <w:szCs w:val="22"/>
                            <w:lang w:eastAsia="lt-LT"/>
                          </w:rPr>
                        </w:pPr>
                        <w:r>
                          <w:rPr>
                            <w:color w:val="000000"/>
                            <w:sz w:val="22"/>
                            <w:szCs w:val="22"/>
                            <w:lang w:eastAsia="lt-LT"/>
                          </w:rPr>
                          <w:t>0,0357</w:t>
                        </w:r>
                      </w:p>
                    </w:tc>
                    <w:tc>
                      <w:tcPr>
                        <w:tcW w:w="1055" w:type="dxa"/>
                        <w:tcBorders>
                          <w:top w:val="nil"/>
                          <w:left w:val="nil"/>
                          <w:bottom w:val="single" w:sz="4" w:space="0" w:color="auto"/>
                          <w:right w:val="single" w:sz="4" w:space="0" w:color="auto"/>
                        </w:tcBorders>
                        <w:noWrap/>
                      </w:tcPr>
                      <w:p w14:paraId="41647F6B" w14:textId="77777777">
                        <w:pPr>
                          <w:jc w:val="center"/>
                          <w:rPr>
                            <w:color w:val="000000"/>
                            <w:sz w:val="22"/>
                            <w:szCs w:val="22"/>
                            <w:lang w:eastAsia="lt-LT"/>
                          </w:rPr>
                        </w:pPr>
                        <w:r>
                          <w:rPr>
                            <w:color w:val="000000"/>
                            <w:sz w:val="22"/>
                            <w:szCs w:val="22"/>
                            <w:lang w:eastAsia="lt-LT"/>
                          </w:rPr>
                          <w:t>0,0372</w:t>
                        </w:r>
                      </w:p>
                    </w:tc>
                  </w:tr>
                  <w:tr w14:paraId="65EF492E" w14:textId="77777777">
                    <w:trPr>
                      <w:trHeight w:val="217"/>
                      <w:jc w:val="center"/>
                    </w:trPr>
                    <w:tc>
                      <w:tcPr>
                        <w:tcW w:w="4815" w:type="dxa"/>
                        <w:vMerge w:val="restart"/>
                        <w:tcBorders>
                          <w:top w:val="nil"/>
                          <w:left w:val="single" w:sz="4" w:space="0" w:color="auto"/>
                          <w:bottom w:val="single" w:sz="4" w:space="0" w:color="000000"/>
                          <w:right w:val="single" w:sz="4" w:space="0" w:color="auto"/>
                        </w:tcBorders>
                        <w:noWrap/>
                        <w:vAlign w:val="center"/>
                        <w:hideMark/>
                      </w:tcPr>
                      <w:p w14:paraId="097821CF" w14:textId="77777777">
                        <w:pPr>
                          <w:rPr>
                            <w:color w:val="000000"/>
                            <w:sz w:val="22"/>
                            <w:szCs w:val="22"/>
                            <w:lang w:eastAsia="lt-LT"/>
                          </w:rPr>
                        </w:pPr>
                        <w:r>
                          <w:rPr>
                            <w:color w:val="000000"/>
                            <w:sz w:val="22"/>
                            <w:szCs w:val="22"/>
                            <w:lang w:eastAsia="lt-LT"/>
                          </w:rPr>
                          <w:t>Namai be išskirtinių techninės priežiūros ypatumų</w:t>
                        </w:r>
                      </w:p>
                    </w:tc>
                    <w:tc>
                      <w:tcPr>
                        <w:tcW w:w="1417" w:type="dxa"/>
                        <w:tcBorders>
                          <w:top w:val="nil"/>
                          <w:left w:val="nil"/>
                          <w:bottom w:val="single" w:sz="4" w:space="0" w:color="auto"/>
                          <w:right w:val="single" w:sz="4" w:space="0" w:color="auto"/>
                        </w:tcBorders>
                        <w:noWrap/>
                        <w:hideMark/>
                      </w:tcPr>
                      <w:p w14:paraId="60B5BCDE" w14:textId="77777777">
                        <w:pPr>
                          <w:jc w:val="center"/>
                          <w:rPr>
                            <w:color w:val="000000"/>
                            <w:sz w:val="22"/>
                            <w:szCs w:val="22"/>
                            <w:lang w:eastAsia="lt-LT"/>
                          </w:rPr>
                        </w:pPr>
                        <w:r>
                          <w:rPr>
                            <w:color w:val="000000"/>
                            <w:sz w:val="22"/>
                            <w:szCs w:val="22"/>
                            <w:lang w:eastAsia="lt-LT"/>
                          </w:rPr>
                          <w:t>be PVM</w:t>
                        </w:r>
                      </w:p>
                    </w:tc>
                    <w:tc>
                      <w:tcPr>
                        <w:tcW w:w="993" w:type="dxa"/>
                        <w:tcBorders>
                          <w:top w:val="nil"/>
                          <w:left w:val="nil"/>
                          <w:bottom w:val="single" w:sz="4" w:space="0" w:color="auto"/>
                          <w:right w:val="single" w:sz="4" w:space="0" w:color="auto"/>
                        </w:tcBorders>
                        <w:noWrap/>
                      </w:tcPr>
                      <w:p w14:paraId="371B731B" w14:textId="77777777">
                        <w:pPr>
                          <w:jc w:val="center"/>
                          <w:rPr>
                            <w:color w:val="000000"/>
                            <w:sz w:val="22"/>
                            <w:szCs w:val="22"/>
                            <w:lang w:eastAsia="lt-LT"/>
                          </w:rPr>
                        </w:pPr>
                        <w:r>
                          <w:rPr>
                            <w:color w:val="000000"/>
                            <w:sz w:val="22"/>
                            <w:szCs w:val="22"/>
                            <w:lang w:eastAsia="lt-LT"/>
                          </w:rPr>
                          <w:t>0,0222</w:t>
                        </w:r>
                      </w:p>
                    </w:tc>
                    <w:tc>
                      <w:tcPr>
                        <w:tcW w:w="992" w:type="dxa"/>
                        <w:tcBorders>
                          <w:top w:val="nil"/>
                          <w:left w:val="nil"/>
                          <w:bottom w:val="single" w:sz="4" w:space="0" w:color="auto"/>
                          <w:right w:val="single" w:sz="4" w:space="0" w:color="auto"/>
                        </w:tcBorders>
                        <w:noWrap/>
                      </w:tcPr>
                      <w:p w14:paraId="331BA036" w14:textId="77777777">
                        <w:pPr>
                          <w:jc w:val="center"/>
                          <w:rPr>
                            <w:color w:val="000000"/>
                            <w:sz w:val="22"/>
                            <w:szCs w:val="22"/>
                            <w:lang w:eastAsia="lt-LT"/>
                          </w:rPr>
                        </w:pPr>
                        <w:r>
                          <w:rPr>
                            <w:color w:val="000000"/>
                            <w:sz w:val="22"/>
                            <w:szCs w:val="22"/>
                            <w:lang w:eastAsia="lt-LT"/>
                          </w:rPr>
                          <w:t>0,0262</w:t>
                        </w:r>
                      </w:p>
                    </w:tc>
                    <w:tc>
                      <w:tcPr>
                        <w:tcW w:w="992" w:type="dxa"/>
                        <w:tcBorders>
                          <w:top w:val="nil"/>
                          <w:left w:val="nil"/>
                          <w:bottom w:val="single" w:sz="4" w:space="0" w:color="auto"/>
                          <w:right w:val="single" w:sz="4" w:space="0" w:color="auto"/>
                        </w:tcBorders>
                        <w:noWrap/>
                      </w:tcPr>
                      <w:p w14:paraId="45DE0372" w14:textId="77777777">
                        <w:pPr>
                          <w:jc w:val="center"/>
                          <w:rPr>
                            <w:color w:val="000000"/>
                            <w:sz w:val="22"/>
                            <w:szCs w:val="22"/>
                            <w:lang w:eastAsia="lt-LT"/>
                          </w:rPr>
                        </w:pPr>
                        <w:r>
                          <w:rPr>
                            <w:color w:val="000000"/>
                            <w:sz w:val="22"/>
                            <w:szCs w:val="22"/>
                            <w:lang w:eastAsia="lt-LT"/>
                          </w:rPr>
                          <w:t>0,0301</w:t>
                        </w:r>
                      </w:p>
                    </w:tc>
                    <w:tc>
                      <w:tcPr>
                        <w:tcW w:w="1055" w:type="dxa"/>
                        <w:tcBorders>
                          <w:top w:val="nil"/>
                          <w:left w:val="nil"/>
                          <w:bottom w:val="single" w:sz="4" w:space="0" w:color="auto"/>
                          <w:right w:val="single" w:sz="4" w:space="0" w:color="auto"/>
                        </w:tcBorders>
                        <w:noWrap/>
                      </w:tcPr>
                      <w:p w14:paraId="7136FF5B" w14:textId="77777777">
                        <w:pPr>
                          <w:jc w:val="center"/>
                          <w:rPr>
                            <w:color w:val="000000"/>
                            <w:sz w:val="22"/>
                            <w:szCs w:val="22"/>
                            <w:lang w:eastAsia="lt-LT"/>
                          </w:rPr>
                        </w:pPr>
                        <w:r>
                          <w:rPr>
                            <w:color w:val="000000"/>
                            <w:sz w:val="22"/>
                            <w:szCs w:val="22"/>
                            <w:lang w:eastAsia="lt-LT"/>
                          </w:rPr>
                          <w:t>0,0314</w:t>
                        </w:r>
                      </w:p>
                    </w:tc>
                  </w:tr>
                  <w:tr w14:paraId="4F4C7636" w14:textId="77777777">
                    <w:trPr>
                      <w:trHeight w:val="235"/>
                      <w:jc w:val="center"/>
                    </w:trPr>
                    <w:tc>
                      <w:tcPr>
                        <w:tcW w:w="4815" w:type="dxa"/>
                        <w:vMerge/>
                        <w:tcBorders>
                          <w:top w:val="nil"/>
                          <w:left w:val="single" w:sz="4" w:space="0" w:color="auto"/>
                          <w:bottom w:val="single" w:sz="4" w:space="0" w:color="000000"/>
                          <w:right w:val="single" w:sz="4" w:space="0" w:color="auto"/>
                        </w:tcBorders>
                        <w:vAlign w:val="center"/>
                        <w:hideMark/>
                      </w:tcPr>
                      <w:p w14:paraId="27D7651F" w14:textId="77777777">
                        <w:pPr>
                          <w:rPr>
                            <w:color w:val="000000"/>
                            <w:sz w:val="22"/>
                            <w:szCs w:val="22"/>
                            <w:lang w:eastAsia="lt-LT"/>
                          </w:rPr>
                        </w:pPr>
                      </w:p>
                    </w:tc>
                    <w:tc>
                      <w:tcPr>
                        <w:tcW w:w="1417" w:type="dxa"/>
                        <w:tcBorders>
                          <w:top w:val="nil"/>
                          <w:left w:val="nil"/>
                          <w:bottom w:val="single" w:sz="4" w:space="0" w:color="auto"/>
                          <w:right w:val="single" w:sz="4" w:space="0" w:color="auto"/>
                        </w:tcBorders>
                        <w:noWrap/>
                        <w:hideMark/>
                      </w:tcPr>
                      <w:p w14:paraId="0D4F0FF6" w14:textId="77777777">
                        <w:pPr>
                          <w:jc w:val="center"/>
                          <w:rPr>
                            <w:color w:val="000000"/>
                            <w:sz w:val="22"/>
                            <w:szCs w:val="22"/>
                            <w:lang w:eastAsia="lt-LT"/>
                          </w:rPr>
                        </w:pPr>
                        <w:r>
                          <w:rPr>
                            <w:color w:val="000000"/>
                            <w:sz w:val="22"/>
                            <w:szCs w:val="22"/>
                            <w:lang w:eastAsia="lt-LT"/>
                          </w:rPr>
                          <w:t>su PVM</w:t>
                        </w:r>
                      </w:p>
                    </w:tc>
                    <w:tc>
                      <w:tcPr>
                        <w:tcW w:w="993" w:type="dxa"/>
                        <w:tcBorders>
                          <w:top w:val="nil"/>
                          <w:left w:val="nil"/>
                          <w:bottom w:val="single" w:sz="4" w:space="0" w:color="auto"/>
                          <w:right w:val="single" w:sz="4" w:space="0" w:color="auto"/>
                        </w:tcBorders>
                        <w:noWrap/>
                      </w:tcPr>
                      <w:p w14:paraId="2D23FE99" w14:textId="77777777">
                        <w:pPr>
                          <w:jc w:val="center"/>
                          <w:rPr>
                            <w:color w:val="000000"/>
                            <w:sz w:val="22"/>
                            <w:szCs w:val="22"/>
                            <w:lang w:eastAsia="lt-LT"/>
                          </w:rPr>
                        </w:pPr>
                        <w:r>
                          <w:rPr>
                            <w:color w:val="000000"/>
                            <w:sz w:val="22"/>
                            <w:szCs w:val="22"/>
                            <w:lang w:eastAsia="lt-LT"/>
                          </w:rPr>
                          <w:t>0,0269</w:t>
                        </w:r>
                      </w:p>
                    </w:tc>
                    <w:tc>
                      <w:tcPr>
                        <w:tcW w:w="992" w:type="dxa"/>
                        <w:tcBorders>
                          <w:top w:val="nil"/>
                          <w:left w:val="nil"/>
                          <w:bottom w:val="single" w:sz="4" w:space="0" w:color="auto"/>
                          <w:right w:val="single" w:sz="4" w:space="0" w:color="auto"/>
                        </w:tcBorders>
                        <w:noWrap/>
                      </w:tcPr>
                      <w:p w14:paraId="58EB1031" w14:textId="77777777">
                        <w:pPr>
                          <w:jc w:val="center"/>
                          <w:rPr>
                            <w:color w:val="000000"/>
                            <w:sz w:val="22"/>
                            <w:szCs w:val="22"/>
                            <w:lang w:eastAsia="lt-LT"/>
                          </w:rPr>
                        </w:pPr>
                        <w:r>
                          <w:rPr>
                            <w:color w:val="000000"/>
                            <w:sz w:val="22"/>
                            <w:szCs w:val="22"/>
                            <w:lang w:eastAsia="lt-LT"/>
                          </w:rPr>
                          <w:t>0,0317</w:t>
                        </w:r>
                      </w:p>
                    </w:tc>
                    <w:tc>
                      <w:tcPr>
                        <w:tcW w:w="992" w:type="dxa"/>
                        <w:tcBorders>
                          <w:top w:val="nil"/>
                          <w:left w:val="nil"/>
                          <w:bottom w:val="single" w:sz="4" w:space="0" w:color="auto"/>
                          <w:right w:val="single" w:sz="4" w:space="0" w:color="auto"/>
                        </w:tcBorders>
                        <w:noWrap/>
                      </w:tcPr>
                      <w:p w14:paraId="4CD9151F" w14:textId="77777777">
                        <w:pPr>
                          <w:jc w:val="center"/>
                          <w:rPr>
                            <w:color w:val="000000"/>
                            <w:sz w:val="22"/>
                            <w:szCs w:val="22"/>
                            <w:lang w:eastAsia="lt-LT"/>
                          </w:rPr>
                        </w:pPr>
                        <w:r>
                          <w:rPr>
                            <w:color w:val="000000"/>
                            <w:sz w:val="22"/>
                            <w:szCs w:val="22"/>
                            <w:lang w:eastAsia="lt-LT"/>
                          </w:rPr>
                          <w:t>0,0364</w:t>
                        </w:r>
                      </w:p>
                    </w:tc>
                    <w:tc>
                      <w:tcPr>
                        <w:tcW w:w="1055" w:type="dxa"/>
                        <w:tcBorders>
                          <w:top w:val="nil"/>
                          <w:left w:val="nil"/>
                          <w:bottom w:val="single" w:sz="4" w:space="0" w:color="auto"/>
                          <w:right w:val="single" w:sz="4" w:space="0" w:color="auto"/>
                        </w:tcBorders>
                        <w:noWrap/>
                      </w:tcPr>
                      <w:p w14:paraId="3F0C20A0" w14:textId="77777777">
                        <w:pPr>
                          <w:jc w:val="center"/>
                          <w:rPr>
                            <w:color w:val="000000"/>
                            <w:sz w:val="22"/>
                            <w:szCs w:val="22"/>
                            <w:lang w:eastAsia="lt-LT"/>
                          </w:rPr>
                        </w:pPr>
                        <w:r>
                          <w:rPr>
                            <w:color w:val="000000"/>
                            <w:sz w:val="22"/>
                            <w:szCs w:val="22"/>
                            <w:lang w:eastAsia="lt-LT"/>
                          </w:rPr>
                          <w:t>0,0380</w:t>
                        </w:r>
                      </w:p>
                    </w:tc>
                  </w:tr>
                  <w:tr w14:paraId="49552D6F" w14:textId="77777777">
                    <w:trPr>
                      <w:trHeight w:val="257"/>
                      <w:jc w:val="center"/>
                    </w:trPr>
                    <w:tc>
                      <w:tcPr>
                        <w:tcW w:w="4815" w:type="dxa"/>
                        <w:vMerge w:val="restart"/>
                        <w:tcBorders>
                          <w:top w:val="nil"/>
                          <w:left w:val="single" w:sz="4" w:space="0" w:color="auto"/>
                          <w:bottom w:val="single" w:sz="4" w:space="0" w:color="000000"/>
                          <w:right w:val="single" w:sz="4" w:space="0" w:color="auto"/>
                        </w:tcBorders>
                        <w:noWrap/>
                        <w:vAlign w:val="center"/>
                        <w:hideMark/>
                      </w:tcPr>
                      <w:p w14:paraId="435FD886" w14:textId="77777777">
                        <w:pPr>
                          <w:rPr>
                            <w:color w:val="000000"/>
                            <w:sz w:val="22"/>
                            <w:szCs w:val="22"/>
                            <w:lang w:eastAsia="lt-LT"/>
                          </w:rPr>
                        </w:pPr>
                        <w:r>
                          <w:rPr>
                            <w:color w:val="000000"/>
                            <w:sz w:val="22"/>
                            <w:szCs w:val="22"/>
                            <w:lang w:eastAsia="lt-LT"/>
                          </w:rPr>
                          <w:t>Namai, kuriuose įrengta bendroji saugos ir ryšių sistema</w:t>
                        </w:r>
                      </w:p>
                    </w:tc>
                    <w:tc>
                      <w:tcPr>
                        <w:tcW w:w="1417" w:type="dxa"/>
                        <w:tcBorders>
                          <w:top w:val="nil"/>
                          <w:left w:val="nil"/>
                          <w:bottom w:val="single" w:sz="4" w:space="0" w:color="auto"/>
                          <w:right w:val="single" w:sz="4" w:space="0" w:color="auto"/>
                        </w:tcBorders>
                        <w:noWrap/>
                        <w:hideMark/>
                      </w:tcPr>
                      <w:p w14:paraId="4F025D87" w14:textId="77777777">
                        <w:pPr>
                          <w:jc w:val="center"/>
                          <w:rPr>
                            <w:color w:val="000000"/>
                            <w:sz w:val="22"/>
                            <w:szCs w:val="22"/>
                            <w:lang w:eastAsia="lt-LT"/>
                          </w:rPr>
                        </w:pPr>
                        <w:r>
                          <w:rPr>
                            <w:color w:val="000000"/>
                            <w:sz w:val="22"/>
                            <w:szCs w:val="22"/>
                            <w:lang w:eastAsia="lt-LT"/>
                          </w:rPr>
                          <w:t>be PVM</w:t>
                        </w:r>
                      </w:p>
                    </w:tc>
                    <w:tc>
                      <w:tcPr>
                        <w:tcW w:w="993" w:type="dxa"/>
                        <w:tcBorders>
                          <w:top w:val="nil"/>
                          <w:left w:val="nil"/>
                          <w:bottom w:val="single" w:sz="4" w:space="0" w:color="auto"/>
                          <w:right w:val="single" w:sz="4" w:space="0" w:color="auto"/>
                        </w:tcBorders>
                        <w:noWrap/>
                      </w:tcPr>
                      <w:p w14:paraId="28CADD82" w14:textId="77777777">
                        <w:pPr>
                          <w:jc w:val="center"/>
                          <w:rPr>
                            <w:color w:val="000000"/>
                            <w:sz w:val="22"/>
                            <w:szCs w:val="22"/>
                            <w:lang w:eastAsia="lt-LT"/>
                          </w:rPr>
                        </w:pPr>
                        <w:r>
                          <w:rPr>
                            <w:color w:val="000000"/>
                            <w:sz w:val="22"/>
                            <w:szCs w:val="22"/>
                            <w:lang w:eastAsia="lt-LT"/>
                          </w:rPr>
                          <w:t>0,0224</w:t>
                        </w:r>
                      </w:p>
                    </w:tc>
                    <w:tc>
                      <w:tcPr>
                        <w:tcW w:w="992" w:type="dxa"/>
                        <w:tcBorders>
                          <w:top w:val="nil"/>
                          <w:left w:val="nil"/>
                          <w:bottom w:val="single" w:sz="4" w:space="0" w:color="auto"/>
                          <w:right w:val="single" w:sz="4" w:space="0" w:color="auto"/>
                        </w:tcBorders>
                        <w:noWrap/>
                      </w:tcPr>
                      <w:p w14:paraId="09A0996C" w14:textId="77777777">
                        <w:pPr>
                          <w:jc w:val="center"/>
                          <w:rPr>
                            <w:color w:val="000000"/>
                            <w:sz w:val="22"/>
                            <w:szCs w:val="22"/>
                            <w:lang w:eastAsia="lt-LT"/>
                          </w:rPr>
                        </w:pPr>
                        <w:r>
                          <w:rPr>
                            <w:color w:val="000000"/>
                            <w:sz w:val="22"/>
                            <w:szCs w:val="22"/>
                            <w:lang w:eastAsia="lt-LT"/>
                          </w:rPr>
                          <w:t>0,0265</w:t>
                        </w:r>
                      </w:p>
                    </w:tc>
                    <w:tc>
                      <w:tcPr>
                        <w:tcW w:w="992" w:type="dxa"/>
                        <w:tcBorders>
                          <w:top w:val="nil"/>
                          <w:left w:val="nil"/>
                          <w:bottom w:val="single" w:sz="4" w:space="0" w:color="auto"/>
                          <w:right w:val="single" w:sz="4" w:space="0" w:color="auto"/>
                        </w:tcBorders>
                        <w:noWrap/>
                      </w:tcPr>
                      <w:p w14:paraId="712A8BDD" w14:textId="77777777">
                        <w:pPr>
                          <w:jc w:val="center"/>
                          <w:rPr>
                            <w:color w:val="000000"/>
                            <w:sz w:val="22"/>
                            <w:szCs w:val="22"/>
                            <w:lang w:eastAsia="lt-LT"/>
                          </w:rPr>
                        </w:pPr>
                        <w:r>
                          <w:rPr>
                            <w:color w:val="000000"/>
                            <w:sz w:val="22"/>
                            <w:szCs w:val="22"/>
                            <w:lang w:eastAsia="lt-LT"/>
                          </w:rPr>
                          <w:t>0,0304</w:t>
                        </w:r>
                      </w:p>
                    </w:tc>
                    <w:tc>
                      <w:tcPr>
                        <w:tcW w:w="1055" w:type="dxa"/>
                        <w:tcBorders>
                          <w:top w:val="nil"/>
                          <w:left w:val="nil"/>
                          <w:bottom w:val="single" w:sz="4" w:space="0" w:color="auto"/>
                          <w:right w:val="single" w:sz="4" w:space="0" w:color="auto"/>
                        </w:tcBorders>
                        <w:noWrap/>
                      </w:tcPr>
                      <w:p w14:paraId="08449001" w14:textId="77777777">
                        <w:pPr>
                          <w:jc w:val="center"/>
                          <w:rPr>
                            <w:color w:val="000000"/>
                            <w:sz w:val="22"/>
                            <w:szCs w:val="22"/>
                            <w:lang w:eastAsia="lt-LT"/>
                          </w:rPr>
                        </w:pPr>
                        <w:r>
                          <w:rPr>
                            <w:color w:val="000000"/>
                            <w:sz w:val="22"/>
                            <w:szCs w:val="22"/>
                            <w:lang w:eastAsia="lt-LT"/>
                          </w:rPr>
                          <w:t>0,0317</w:t>
                        </w:r>
                      </w:p>
                    </w:tc>
                  </w:tr>
                  <w:tr w14:paraId="018CCB3F" w14:textId="77777777">
                    <w:trPr>
                      <w:trHeight w:val="264"/>
                      <w:jc w:val="center"/>
                    </w:trPr>
                    <w:tc>
                      <w:tcPr>
                        <w:tcW w:w="4815" w:type="dxa"/>
                        <w:vMerge/>
                        <w:tcBorders>
                          <w:top w:val="nil"/>
                          <w:left w:val="single" w:sz="4" w:space="0" w:color="auto"/>
                          <w:bottom w:val="single" w:sz="4" w:space="0" w:color="000000"/>
                          <w:right w:val="single" w:sz="4" w:space="0" w:color="auto"/>
                        </w:tcBorders>
                        <w:vAlign w:val="center"/>
                        <w:hideMark/>
                      </w:tcPr>
                      <w:p w14:paraId="63BCE891" w14:textId="77777777">
                        <w:pPr>
                          <w:rPr>
                            <w:color w:val="000000"/>
                            <w:sz w:val="22"/>
                            <w:szCs w:val="22"/>
                            <w:lang w:eastAsia="lt-LT"/>
                          </w:rPr>
                        </w:pPr>
                      </w:p>
                    </w:tc>
                    <w:tc>
                      <w:tcPr>
                        <w:tcW w:w="1417" w:type="dxa"/>
                        <w:tcBorders>
                          <w:top w:val="nil"/>
                          <w:left w:val="nil"/>
                          <w:bottom w:val="single" w:sz="4" w:space="0" w:color="auto"/>
                          <w:right w:val="single" w:sz="4" w:space="0" w:color="auto"/>
                        </w:tcBorders>
                        <w:noWrap/>
                        <w:hideMark/>
                      </w:tcPr>
                      <w:p w14:paraId="6132FC6F" w14:textId="77777777">
                        <w:pPr>
                          <w:jc w:val="center"/>
                          <w:rPr>
                            <w:color w:val="000000"/>
                            <w:sz w:val="22"/>
                            <w:szCs w:val="22"/>
                            <w:lang w:eastAsia="lt-LT"/>
                          </w:rPr>
                        </w:pPr>
                        <w:r>
                          <w:rPr>
                            <w:color w:val="000000"/>
                            <w:sz w:val="22"/>
                            <w:szCs w:val="22"/>
                            <w:lang w:eastAsia="lt-LT"/>
                          </w:rPr>
                          <w:t>su PVM</w:t>
                        </w:r>
                      </w:p>
                    </w:tc>
                    <w:tc>
                      <w:tcPr>
                        <w:tcW w:w="993" w:type="dxa"/>
                        <w:tcBorders>
                          <w:top w:val="nil"/>
                          <w:left w:val="nil"/>
                          <w:bottom w:val="single" w:sz="4" w:space="0" w:color="auto"/>
                          <w:right w:val="single" w:sz="4" w:space="0" w:color="auto"/>
                        </w:tcBorders>
                        <w:noWrap/>
                      </w:tcPr>
                      <w:p w14:paraId="7C0B0E87" w14:textId="77777777">
                        <w:pPr>
                          <w:jc w:val="center"/>
                          <w:rPr>
                            <w:color w:val="000000"/>
                            <w:sz w:val="22"/>
                            <w:szCs w:val="22"/>
                            <w:lang w:eastAsia="lt-LT"/>
                          </w:rPr>
                        </w:pPr>
                        <w:r>
                          <w:rPr>
                            <w:color w:val="000000"/>
                            <w:sz w:val="22"/>
                            <w:szCs w:val="22"/>
                            <w:lang w:eastAsia="lt-LT"/>
                          </w:rPr>
                          <w:t>0,0271</w:t>
                        </w:r>
                      </w:p>
                    </w:tc>
                    <w:tc>
                      <w:tcPr>
                        <w:tcW w:w="992" w:type="dxa"/>
                        <w:tcBorders>
                          <w:top w:val="nil"/>
                          <w:left w:val="nil"/>
                          <w:bottom w:val="single" w:sz="4" w:space="0" w:color="auto"/>
                          <w:right w:val="single" w:sz="4" w:space="0" w:color="auto"/>
                        </w:tcBorders>
                        <w:noWrap/>
                      </w:tcPr>
                      <w:p w14:paraId="4F3959F0" w14:textId="77777777">
                        <w:pPr>
                          <w:jc w:val="center"/>
                          <w:rPr>
                            <w:color w:val="000000"/>
                            <w:sz w:val="22"/>
                            <w:szCs w:val="22"/>
                            <w:lang w:eastAsia="lt-LT"/>
                          </w:rPr>
                        </w:pPr>
                        <w:r>
                          <w:rPr>
                            <w:color w:val="000000"/>
                            <w:sz w:val="22"/>
                            <w:szCs w:val="22"/>
                            <w:lang w:eastAsia="lt-LT"/>
                          </w:rPr>
                          <w:t>0,0320</w:t>
                        </w:r>
                      </w:p>
                    </w:tc>
                    <w:tc>
                      <w:tcPr>
                        <w:tcW w:w="992" w:type="dxa"/>
                        <w:tcBorders>
                          <w:top w:val="nil"/>
                          <w:left w:val="nil"/>
                          <w:bottom w:val="single" w:sz="4" w:space="0" w:color="auto"/>
                          <w:right w:val="single" w:sz="4" w:space="0" w:color="auto"/>
                        </w:tcBorders>
                        <w:noWrap/>
                      </w:tcPr>
                      <w:p w14:paraId="663C20A1" w14:textId="77777777">
                        <w:pPr>
                          <w:jc w:val="center"/>
                          <w:rPr>
                            <w:color w:val="000000"/>
                            <w:sz w:val="22"/>
                            <w:szCs w:val="22"/>
                            <w:lang w:eastAsia="lt-LT"/>
                          </w:rPr>
                        </w:pPr>
                        <w:r>
                          <w:rPr>
                            <w:color w:val="000000"/>
                            <w:sz w:val="22"/>
                            <w:szCs w:val="22"/>
                            <w:lang w:eastAsia="lt-LT"/>
                          </w:rPr>
                          <w:t>0,0368</w:t>
                        </w:r>
                      </w:p>
                    </w:tc>
                    <w:tc>
                      <w:tcPr>
                        <w:tcW w:w="1055" w:type="dxa"/>
                        <w:tcBorders>
                          <w:top w:val="nil"/>
                          <w:left w:val="nil"/>
                          <w:bottom w:val="single" w:sz="4" w:space="0" w:color="auto"/>
                          <w:right w:val="single" w:sz="4" w:space="0" w:color="auto"/>
                        </w:tcBorders>
                        <w:noWrap/>
                      </w:tcPr>
                      <w:p w14:paraId="2BBCB587" w14:textId="77777777">
                        <w:pPr>
                          <w:jc w:val="center"/>
                          <w:rPr>
                            <w:color w:val="000000"/>
                            <w:sz w:val="22"/>
                            <w:szCs w:val="22"/>
                            <w:lang w:eastAsia="lt-LT"/>
                          </w:rPr>
                        </w:pPr>
                        <w:r>
                          <w:rPr>
                            <w:color w:val="000000"/>
                            <w:sz w:val="22"/>
                            <w:szCs w:val="22"/>
                            <w:lang w:eastAsia="lt-LT"/>
                          </w:rPr>
                          <w:t>0,0384</w:t>
                        </w:r>
                      </w:p>
                    </w:tc>
                  </w:tr>
                  <w:tr w14:paraId="2897870E" w14:textId="77777777">
                    <w:trPr>
                      <w:trHeight w:val="265"/>
                      <w:jc w:val="center"/>
                    </w:trPr>
                    <w:tc>
                      <w:tcPr>
                        <w:tcW w:w="4815" w:type="dxa"/>
                        <w:vMerge w:val="restart"/>
                        <w:tcBorders>
                          <w:top w:val="nil"/>
                          <w:left w:val="single" w:sz="4" w:space="0" w:color="auto"/>
                          <w:bottom w:val="single" w:sz="4" w:space="0" w:color="000000"/>
                          <w:right w:val="single" w:sz="4" w:space="0" w:color="auto"/>
                        </w:tcBorders>
                        <w:noWrap/>
                        <w:vAlign w:val="center"/>
                        <w:hideMark/>
                      </w:tcPr>
                      <w:p w14:paraId="115DE324" w14:textId="77777777">
                        <w:pPr>
                          <w:rPr>
                            <w:color w:val="000000"/>
                            <w:sz w:val="22"/>
                            <w:szCs w:val="22"/>
                            <w:lang w:eastAsia="lt-LT"/>
                          </w:rPr>
                        </w:pPr>
                        <w:r>
                          <w:rPr>
                            <w:color w:val="000000"/>
                            <w:sz w:val="22"/>
                            <w:szCs w:val="22"/>
                            <w:lang w:eastAsia="lt-LT"/>
                          </w:rPr>
                          <w:t>Bendrabučio tipo namai ir namai, kurių stogas – šlaitinis</w:t>
                        </w:r>
                      </w:p>
                    </w:tc>
                    <w:tc>
                      <w:tcPr>
                        <w:tcW w:w="1417" w:type="dxa"/>
                        <w:tcBorders>
                          <w:top w:val="nil"/>
                          <w:left w:val="nil"/>
                          <w:bottom w:val="single" w:sz="4" w:space="0" w:color="auto"/>
                          <w:right w:val="single" w:sz="4" w:space="0" w:color="auto"/>
                        </w:tcBorders>
                        <w:noWrap/>
                        <w:hideMark/>
                      </w:tcPr>
                      <w:p w14:paraId="59DF98D8" w14:textId="77777777">
                        <w:pPr>
                          <w:jc w:val="center"/>
                          <w:rPr>
                            <w:color w:val="000000"/>
                            <w:sz w:val="22"/>
                            <w:szCs w:val="22"/>
                            <w:lang w:eastAsia="lt-LT"/>
                          </w:rPr>
                        </w:pPr>
                        <w:r>
                          <w:rPr>
                            <w:color w:val="000000"/>
                            <w:sz w:val="22"/>
                            <w:szCs w:val="22"/>
                            <w:lang w:eastAsia="lt-LT"/>
                          </w:rPr>
                          <w:t>be PVM</w:t>
                        </w:r>
                      </w:p>
                    </w:tc>
                    <w:tc>
                      <w:tcPr>
                        <w:tcW w:w="993" w:type="dxa"/>
                        <w:tcBorders>
                          <w:top w:val="nil"/>
                          <w:left w:val="nil"/>
                          <w:bottom w:val="single" w:sz="4" w:space="0" w:color="auto"/>
                          <w:right w:val="single" w:sz="4" w:space="0" w:color="auto"/>
                        </w:tcBorders>
                        <w:noWrap/>
                      </w:tcPr>
                      <w:p w14:paraId="71F787B8" w14:textId="77777777">
                        <w:pPr>
                          <w:jc w:val="center"/>
                          <w:rPr>
                            <w:color w:val="000000"/>
                            <w:sz w:val="22"/>
                            <w:szCs w:val="22"/>
                            <w:lang w:eastAsia="lt-LT"/>
                          </w:rPr>
                        </w:pPr>
                        <w:r>
                          <w:rPr>
                            <w:color w:val="000000"/>
                            <w:sz w:val="22"/>
                            <w:szCs w:val="22"/>
                            <w:lang w:eastAsia="lt-LT"/>
                          </w:rPr>
                          <w:t>0,0255</w:t>
                        </w:r>
                      </w:p>
                    </w:tc>
                    <w:tc>
                      <w:tcPr>
                        <w:tcW w:w="992" w:type="dxa"/>
                        <w:tcBorders>
                          <w:top w:val="nil"/>
                          <w:left w:val="nil"/>
                          <w:bottom w:val="single" w:sz="4" w:space="0" w:color="auto"/>
                          <w:right w:val="single" w:sz="4" w:space="0" w:color="auto"/>
                        </w:tcBorders>
                        <w:noWrap/>
                      </w:tcPr>
                      <w:p w14:paraId="401E9FEB" w14:textId="77777777">
                        <w:pPr>
                          <w:jc w:val="center"/>
                          <w:rPr>
                            <w:color w:val="000000"/>
                            <w:sz w:val="22"/>
                            <w:szCs w:val="22"/>
                            <w:lang w:eastAsia="lt-LT"/>
                          </w:rPr>
                        </w:pPr>
                        <w:r>
                          <w:rPr>
                            <w:color w:val="000000"/>
                            <w:sz w:val="22"/>
                            <w:szCs w:val="22"/>
                            <w:lang w:eastAsia="lt-LT"/>
                          </w:rPr>
                          <w:t>0,0301</w:t>
                        </w:r>
                      </w:p>
                    </w:tc>
                    <w:tc>
                      <w:tcPr>
                        <w:tcW w:w="992" w:type="dxa"/>
                        <w:tcBorders>
                          <w:top w:val="nil"/>
                          <w:left w:val="nil"/>
                          <w:bottom w:val="single" w:sz="4" w:space="0" w:color="auto"/>
                          <w:right w:val="single" w:sz="4" w:space="0" w:color="auto"/>
                        </w:tcBorders>
                        <w:noWrap/>
                      </w:tcPr>
                      <w:p w14:paraId="71E9E0CC" w14:textId="77777777">
                        <w:pPr>
                          <w:jc w:val="center"/>
                          <w:rPr>
                            <w:color w:val="000000"/>
                            <w:sz w:val="22"/>
                            <w:szCs w:val="22"/>
                            <w:lang w:eastAsia="lt-LT"/>
                          </w:rPr>
                        </w:pPr>
                        <w:r>
                          <w:rPr>
                            <w:color w:val="000000"/>
                            <w:sz w:val="22"/>
                            <w:szCs w:val="22"/>
                            <w:lang w:eastAsia="lt-LT"/>
                          </w:rPr>
                          <w:t>0,0346</w:t>
                        </w:r>
                      </w:p>
                    </w:tc>
                    <w:tc>
                      <w:tcPr>
                        <w:tcW w:w="1055" w:type="dxa"/>
                        <w:tcBorders>
                          <w:top w:val="nil"/>
                          <w:left w:val="nil"/>
                          <w:bottom w:val="single" w:sz="4" w:space="0" w:color="auto"/>
                          <w:right w:val="single" w:sz="4" w:space="0" w:color="auto"/>
                        </w:tcBorders>
                        <w:noWrap/>
                      </w:tcPr>
                      <w:p w14:paraId="3461D790" w14:textId="77777777">
                        <w:pPr>
                          <w:jc w:val="center"/>
                          <w:rPr>
                            <w:color w:val="000000"/>
                            <w:sz w:val="22"/>
                            <w:szCs w:val="22"/>
                            <w:lang w:eastAsia="lt-LT"/>
                          </w:rPr>
                        </w:pPr>
                        <w:r>
                          <w:rPr>
                            <w:color w:val="000000"/>
                            <w:sz w:val="22"/>
                            <w:szCs w:val="22"/>
                            <w:lang w:eastAsia="lt-LT"/>
                          </w:rPr>
                          <w:t>0,0361</w:t>
                        </w:r>
                      </w:p>
                    </w:tc>
                  </w:tr>
                  <w:tr w14:paraId="0E7A8CD6" w14:textId="77777777">
                    <w:trPr>
                      <w:trHeight w:val="283"/>
                      <w:jc w:val="center"/>
                    </w:trPr>
                    <w:tc>
                      <w:tcPr>
                        <w:tcW w:w="4815" w:type="dxa"/>
                        <w:vMerge/>
                        <w:tcBorders>
                          <w:top w:val="nil"/>
                          <w:left w:val="single" w:sz="4" w:space="0" w:color="auto"/>
                          <w:bottom w:val="single" w:sz="4" w:space="0" w:color="000000"/>
                          <w:right w:val="single" w:sz="4" w:space="0" w:color="auto"/>
                        </w:tcBorders>
                        <w:vAlign w:val="center"/>
                        <w:hideMark/>
                      </w:tcPr>
                      <w:p w14:paraId="5824F276" w14:textId="77777777">
                        <w:pPr>
                          <w:rPr>
                            <w:color w:val="000000"/>
                            <w:sz w:val="22"/>
                            <w:szCs w:val="22"/>
                            <w:lang w:eastAsia="lt-LT"/>
                          </w:rPr>
                        </w:pPr>
                      </w:p>
                    </w:tc>
                    <w:tc>
                      <w:tcPr>
                        <w:tcW w:w="1417" w:type="dxa"/>
                        <w:tcBorders>
                          <w:top w:val="nil"/>
                          <w:left w:val="nil"/>
                          <w:bottom w:val="single" w:sz="4" w:space="0" w:color="auto"/>
                          <w:right w:val="single" w:sz="4" w:space="0" w:color="auto"/>
                        </w:tcBorders>
                        <w:noWrap/>
                        <w:hideMark/>
                      </w:tcPr>
                      <w:p w14:paraId="1C76728F" w14:textId="77777777">
                        <w:pPr>
                          <w:jc w:val="center"/>
                          <w:rPr>
                            <w:color w:val="000000"/>
                            <w:sz w:val="22"/>
                            <w:szCs w:val="22"/>
                            <w:lang w:eastAsia="lt-LT"/>
                          </w:rPr>
                        </w:pPr>
                        <w:r>
                          <w:rPr>
                            <w:color w:val="000000"/>
                            <w:sz w:val="22"/>
                            <w:szCs w:val="22"/>
                            <w:lang w:eastAsia="lt-LT"/>
                          </w:rPr>
                          <w:t>su PVM</w:t>
                        </w:r>
                      </w:p>
                    </w:tc>
                    <w:tc>
                      <w:tcPr>
                        <w:tcW w:w="993" w:type="dxa"/>
                        <w:tcBorders>
                          <w:top w:val="nil"/>
                          <w:left w:val="nil"/>
                          <w:bottom w:val="single" w:sz="4" w:space="0" w:color="auto"/>
                          <w:right w:val="single" w:sz="4" w:space="0" w:color="auto"/>
                        </w:tcBorders>
                        <w:noWrap/>
                      </w:tcPr>
                      <w:p w14:paraId="07159BB0" w14:textId="77777777">
                        <w:pPr>
                          <w:jc w:val="center"/>
                          <w:rPr>
                            <w:color w:val="000000"/>
                            <w:sz w:val="22"/>
                            <w:szCs w:val="22"/>
                            <w:lang w:eastAsia="lt-LT"/>
                          </w:rPr>
                        </w:pPr>
                        <w:r>
                          <w:rPr>
                            <w:color w:val="000000"/>
                            <w:sz w:val="22"/>
                            <w:szCs w:val="22"/>
                            <w:lang w:eastAsia="lt-LT"/>
                          </w:rPr>
                          <w:t>0,0309</w:t>
                        </w:r>
                      </w:p>
                    </w:tc>
                    <w:tc>
                      <w:tcPr>
                        <w:tcW w:w="992" w:type="dxa"/>
                        <w:tcBorders>
                          <w:top w:val="nil"/>
                          <w:left w:val="nil"/>
                          <w:bottom w:val="single" w:sz="4" w:space="0" w:color="auto"/>
                          <w:right w:val="single" w:sz="4" w:space="0" w:color="auto"/>
                        </w:tcBorders>
                        <w:noWrap/>
                      </w:tcPr>
                      <w:p w14:paraId="63026A34" w14:textId="77777777">
                        <w:pPr>
                          <w:jc w:val="center"/>
                          <w:rPr>
                            <w:color w:val="000000"/>
                            <w:sz w:val="22"/>
                            <w:szCs w:val="22"/>
                            <w:lang w:eastAsia="lt-LT"/>
                          </w:rPr>
                        </w:pPr>
                        <w:r>
                          <w:rPr>
                            <w:color w:val="000000"/>
                            <w:sz w:val="22"/>
                            <w:szCs w:val="22"/>
                            <w:lang w:eastAsia="lt-LT"/>
                          </w:rPr>
                          <w:t>0,0365</w:t>
                        </w:r>
                      </w:p>
                    </w:tc>
                    <w:tc>
                      <w:tcPr>
                        <w:tcW w:w="992" w:type="dxa"/>
                        <w:tcBorders>
                          <w:top w:val="nil"/>
                          <w:left w:val="nil"/>
                          <w:bottom w:val="single" w:sz="4" w:space="0" w:color="auto"/>
                          <w:right w:val="single" w:sz="4" w:space="0" w:color="auto"/>
                        </w:tcBorders>
                        <w:noWrap/>
                      </w:tcPr>
                      <w:p w14:paraId="6EB140BA" w14:textId="77777777">
                        <w:pPr>
                          <w:jc w:val="center"/>
                          <w:rPr>
                            <w:color w:val="000000"/>
                            <w:sz w:val="22"/>
                            <w:szCs w:val="22"/>
                            <w:lang w:eastAsia="lt-LT"/>
                          </w:rPr>
                        </w:pPr>
                        <w:r>
                          <w:rPr>
                            <w:color w:val="000000"/>
                            <w:sz w:val="22"/>
                            <w:szCs w:val="22"/>
                            <w:lang w:eastAsia="lt-LT"/>
                          </w:rPr>
                          <w:t>0,0419</w:t>
                        </w:r>
                      </w:p>
                    </w:tc>
                    <w:tc>
                      <w:tcPr>
                        <w:tcW w:w="1055" w:type="dxa"/>
                        <w:tcBorders>
                          <w:top w:val="nil"/>
                          <w:left w:val="nil"/>
                          <w:bottom w:val="single" w:sz="4" w:space="0" w:color="auto"/>
                          <w:right w:val="single" w:sz="4" w:space="0" w:color="auto"/>
                        </w:tcBorders>
                        <w:noWrap/>
                      </w:tcPr>
                      <w:p w14:paraId="210D18BB" w14:textId="77777777">
                        <w:pPr>
                          <w:jc w:val="center"/>
                          <w:rPr>
                            <w:color w:val="000000"/>
                            <w:sz w:val="22"/>
                            <w:szCs w:val="22"/>
                            <w:lang w:eastAsia="lt-LT"/>
                          </w:rPr>
                        </w:pPr>
                        <w:r>
                          <w:rPr>
                            <w:color w:val="000000"/>
                            <w:sz w:val="22"/>
                            <w:szCs w:val="22"/>
                            <w:lang w:eastAsia="lt-LT"/>
                          </w:rPr>
                          <w:t>0,0437</w:t>
                        </w:r>
                      </w:p>
                    </w:tc>
                  </w:tr>
                </w:tbl>
                <w:p w14:paraId="54F2B178" w14:textId="77777777">
                  <w:pPr>
                    <w:tabs>
                      <w:tab w:val="left" w:pos="1134"/>
                    </w:tabs>
                    <w:ind w:firstLine="851"/>
                    <w:jc w:val="both"/>
                    <w:rPr>
                      <w:rFonts w:eastAsia="Calibri"/>
                      <w:szCs w:val="24"/>
                      <w:lang w:eastAsia="lt-LT"/>
                    </w:rPr>
                  </w:pPr>
                </w:p>
                <w:p w14:paraId="2A2387E1" w14:textId="43A96774">
                  <w:pPr>
                    <w:tabs>
                      <w:tab w:val="left" w:pos="1134"/>
                    </w:tabs>
                    <w:ind w:firstLine="851"/>
                    <w:jc w:val="both"/>
                    <w:rPr>
                      <w:rFonts w:eastAsia="Calibri"/>
                      <w:szCs w:val="24"/>
                      <w:lang w:eastAsia="lt-LT"/>
                    </w:rPr>
                  </w:pPr>
                  <w:r>
                    <w:rPr>
                      <w:rFonts w:eastAsia="Calibri"/>
                      <w:szCs w:val="24"/>
                      <w:lang w:eastAsia="lt-LT"/>
                    </w:rPr>
                    <w:t>Savivaldybės vykdomoji institucija, vadovaudamasi Metodika, parengia maksimalių tarifų projektus namų grupėms ir teikia savivaldybės tarybai tvirtinti.</w:t>
                  </w:r>
                </w:p>
                <w:p w14:paraId="4FC1F1B3" w14:textId="46AB3894">
                  <w:pPr>
                    <w:tabs>
                      <w:tab w:val="left" w:pos="1134"/>
                    </w:tabs>
                    <w:ind w:firstLine="851"/>
                    <w:jc w:val="both"/>
                    <w:rPr>
                      <w:rFonts w:eastAsia="Calibri"/>
                      <w:szCs w:val="24"/>
                      <w:lang w:eastAsia="lt-LT"/>
                    </w:rPr>
                  </w:pPr>
                  <w:r>
                    <w:rPr>
                      <w:rFonts w:eastAsia="Calibri"/>
                      <w:szCs w:val="24"/>
                      <w:lang w:eastAsia="lt-LT"/>
                    </w:rPr>
                    <w:t>Vadovaujantis metodika techninės priežiūros maksimalūs tarifai apskaičiuojami atsižvelgiant į vidutinio dydžio 1500 m</w:t>
                  </w:r>
                  <w:r>
                    <w:rPr>
                      <w:rFonts w:eastAsia="Calibri"/>
                      <w:szCs w:val="24"/>
                      <w:vertAlign w:val="superscript"/>
                      <w:lang w:eastAsia="lt-LT"/>
                    </w:rPr>
                    <w:t xml:space="preserve">2 </w:t>
                  </w:r>
                  <w:r>
                    <w:rPr>
                      <w:rFonts w:eastAsia="Calibri"/>
                      <w:szCs w:val="24"/>
                      <w:lang w:eastAsia="lt-LT"/>
                    </w:rPr>
                    <w:t>bendrojo ploto daugiabučio gyvenamojo namo nuolatinių namo būklės stebėjimų, apžiūrų, įskaitant nuolatinių stebėjimų ir apžiūrų privalomų dokumentų pildymą Pastatų duomenų banko informacinėje sistemoje, metinės darbo laiko sąnaudas, statybos srities atitinkamo specialisto valandinį bruto darbo užmokestį pagal savivaldybės duomenis, kitoms su šia veikla susijusioms išlaidoms, t. y. socialinio draudimo, transporto, ūkio reikmėms tenkančių pridėtinių ir kitų netiesioginių išlaidų įvertinimui, taikomas koeficientas 1,5. Per 1 metus vieno daugiabučio gyvenamojo namo techninės priežiūros darbams atlikti privaloma skirti ne mažiau kaip 40 val.</w:t>
                  </w:r>
                </w:p>
                <w:p w14:paraId="0EB8C7B4" w14:textId="79918036">
                  <w:pPr>
                    <w:tabs>
                      <w:tab w:val="left" w:pos="1134"/>
                    </w:tabs>
                    <w:ind w:firstLine="851"/>
                    <w:jc w:val="both"/>
                    <w:rPr>
                      <w:rFonts w:eastAsia="Calibri"/>
                      <w:szCs w:val="24"/>
                      <w:lang w:eastAsia="lt-LT"/>
                    </w:rPr>
                  </w:pPr>
                  <w:r>
                    <w:rPr>
                      <w:rFonts w:eastAsia="Calibri"/>
                      <w:szCs w:val="24"/>
                      <w:lang w:eastAsia="lt-LT"/>
                    </w:rPr>
                    <w:t>Skaičiavimuose naudojamas statybos srities atitinkamo specialisto valandinis bruto darbo užmokestis pagal savivaldybės duomenis. 2020 m. skaičiavimuose naudotas vidutinis statybos srities atitinkamo specialisto darbo užmokestis:</w:t>
                  </w:r>
                </w:p>
                <w:p w14:paraId="3A39DAE1" w14:textId="77777777">
                  <w:pPr>
                    <w:tabs>
                      <w:tab w:val="left" w:pos="1134"/>
                    </w:tabs>
                    <w:ind w:firstLine="913"/>
                    <w:jc w:val="both"/>
                    <w:rPr>
                      <w:rFonts w:eastAsia="Calibri"/>
                      <w:szCs w:val="24"/>
                      <w:lang w:eastAsia="lt-LT"/>
                    </w:rPr>
                  </w:pPr>
                </w:p>
                <w:tbl>
                  <w:tblPr>
                    <w:tblW w:w="9634" w:type="dxa"/>
                    <w:jc w:val="center"/>
                    <w:tblLook w:val="04A0" w:firstRow="1" w:lastRow="0" w:firstColumn="1" w:lastColumn="0" w:noHBand="0" w:noVBand="1"/>
                  </w:tblPr>
                  <w:tblGrid>
                    <w:gridCol w:w="1317"/>
                    <w:gridCol w:w="3468"/>
                    <w:gridCol w:w="4849"/>
                  </w:tblGrid>
                  <w:tr w14:paraId="7FA6ED24" w14:textId="77777777">
                    <w:trPr>
                      <w:trHeight w:val="461"/>
                      <w:jc w:val="center"/>
                    </w:trPr>
                    <w:tc>
                      <w:tcPr>
                        <w:tcW w:w="1317" w:type="dxa"/>
                        <w:tcBorders>
                          <w:top w:val="single" w:sz="4" w:space="0" w:color="auto"/>
                          <w:left w:val="single" w:sz="4" w:space="0" w:color="auto"/>
                          <w:bottom w:val="single" w:sz="4" w:space="0" w:color="auto"/>
                          <w:right w:val="single" w:sz="4" w:space="0" w:color="auto"/>
                        </w:tcBorders>
                        <w:hideMark/>
                      </w:tcPr>
                      <w:p w14:paraId="588EC261" w14:textId="5B07AEF5">
                        <w:pPr>
                          <w:jc w:val="center"/>
                          <w:rPr>
                            <w:bCs/>
                            <w:color w:val="000000"/>
                            <w:sz w:val="22"/>
                            <w:szCs w:val="22"/>
                            <w:lang w:eastAsia="lt-LT"/>
                          </w:rPr>
                        </w:pPr>
                        <w:r>
                          <w:rPr>
                            <w:bCs/>
                            <w:color w:val="000000"/>
                            <w:sz w:val="22"/>
                            <w:szCs w:val="22"/>
                            <w:lang w:eastAsia="lt-LT"/>
                          </w:rPr>
                          <w:t xml:space="preserve">Laikotarpis </w:t>
                        </w:r>
                      </w:p>
                    </w:tc>
                    <w:tc>
                      <w:tcPr>
                        <w:tcW w:w="3468" w:type="dxa"/>
                        <w:tcBorders>
                          <w:top w:val="single" w:sz="4" w:space="0" w:color="auto"/>
                          <w:left w:val="nil"/>
                          <w:bottom w:val="single" w:sz="4" w:space="0" w:color="auto"/>
                          <w:right w:val="single" w:sz="4" w:space="0" w:color="auto"/>
                        </w:tcBorders>
                        <w:hideMark/>
                      </w:tcPr>
                      <w:p w14:paraId="77C3D881" w14:textId="77777777">
                        <w:pPr>
                          <w:jc w:val="center"/>
                          <w:rPr>
                            <w:bCs/>
                            <w:color w:val="000000"/>
                            <w:sz w:val="22"/>
                            <w:szCs w:val="22"/>
                            <w:lang w:eastAsia="lt-LT"/>
                          </w:rPr>
                        </w:pPr>
                        <w:r>
                          <w:rPr>
                            <w:bCs/>
                            <w:color w:val="000000"/>
                            <w:sz w:val="22"/>
                            <w:szCs w:val="22"/>
                            <w:lang w:eastAsia="lt-LT"/>
                          </w:rPr>
                          <w:t>Laiko sąnaudos per metus 1 namui, val.</w:t>
                        </w:r>
                      </w:p>
                    </w:tc>
                    <w:tc>
                      <w:tcPr>
                        <w:tcW w:w="4849" w:type="dxa"/>
                        <w:tcBorders>
                          <w:top w:val="single" w:sz="4" w:space="0" w:color="auto"/>
                          <w:left w:val="nil"/>
                          <w:bottom w:val="single" w:sz="4" w:space="0" w:color="auto"/>
                          <w:right w:val="single" w:sz="4" w:space="0" w:color="auto"/>
                        </w:tcBorders>
                        <w:hideMark/>
                      </w:tcPr>
                      <w:p w14:paraId="2F55C1D4" w14:textId="6DD99B74">
                        <w:pPr>
                          <w:jc w:val="center"/>
                          <w:rPr>
                            <w:bCs/>
                            <w:color w:val="000000"/>
                            <w:sz w:val="22"/>
                            <w:szCs w:val="22"/>
                            <w:lang w:eastAsia="lt-LT"/>
                          </w:rPr>
                        </w:pPr>
                        <w:r>
                          <w:rPr>
                            <w:bCs/>
                            <w:color w:val="000000"/>
                            <w:sz w:val="22"/>
                            <w:szCs w:val="22"/>
                            <w:lang w:eastAsia="lt-LT"/>
                          </w:rPr>
                          <w:t xml:space="preserve">Vidutinis valandinis specialisto </w:t>
                        </w:r>
                        <w:r>
                          <w:rPr>
                            <w:bCs/>
                            <w:i/>
                            <w:iCs/>
                            <w:color w:val="000000"/>
                            <w:sz w:val="22"/>
                            <w:szCs w:val="22"/>
                            <w:lang w:eastAsia="lt-LT"/>
                          </w:rPr>
                          <w:t>bruto</w:t>
                        </w:r>
                        <w:r>
                          <w:rPr>
                            <w:bCs/>
                            <w:color w:val="000000"/>
                            <w:sz w:val="22"/>
                            <w:szCs w:val="22"/>
                            <w:lang w:eastAsia="lt-LT"/>
                          </w:rPr>
                          <w:t xml:space="preserve"> darbo užmokestis  savivaldybėje, Eur / val.</w:t>
                        </w:r>
                      </w:p>
                    </w:tc>
                  </w:tr>
                  <w:tr w14:paraId="624F3490" w14:textId="77777777">
                    <w:trPr>
                      <w:trHeight w:val="315"/>
                      <w:jc w:val="center"/>
                    </w:trPr>
                    <w:tc>
                      <w:tcPr>
                        <w:tcW w:w="1317" w:type="dxa"/>
                        <w:tcBorders>
                          <w:top w:val="nil"/>
                          <w:left w:val="single" w:sz="4" w:space="0" w:color="auto"/>
                          <w:bottom w:val="single" w:sz="4" w:space="0" w:color="auto"/>
                          <w:right w:val="single" w:sz="4" w:space="0" w:color="auto"/>
                        </w:tcBorders>
                        <w:vAlign w:val="bottom"/>
                        <w:hideMark/>
                      </w:tcPr>
                      <w:p w14:paraId="41E48AA5" w14:textId="77777777">
                        <w:pPr>
                          <w:rPr>
                            <w:color w:val="000000"/>
                            <w:sz w:val="22"/>
                            <w:szCs w:val="22"/>
                            <w:lang w:eastAsia="lt-LT"/>
                          </w:rPr>
                        </w:pPr>
                        <w:r>
                          <w:rPr>
                            <w:color w:val="000000"/>
                            <w:sz w:val="22"/>
                            <w:szCs w:val="22"/>
                          </w:rPr>
                          <w:t>2020 m.</w:t>
                        </w:r>
                      </w:p>
                    </w:tc>
                    <w:tc>
                      <w:tcPr>
                        <w:tcW w:w="3468" w:type="dxa"/>
                        <w:tcBorders>
                          <w:top w:val="nil"/>
                          <w:left w:val="nil"/>
                          <w:bottom w:val="single" w:sz="4" w:space="0" w:color="auto"/>
                          <w:right w:val="single" w:sz="4" w:space="0" w:color="auto"/>
                        </w:tcBorders>
                        <w:vAlign w:val="bottom"/>
                        <w:hideMark/>
                      </w:tcPr>
                      <w:p w14:paraId="77A7AC7C" w14:textId="77777777">
                        <w:pPr>
                          <w:jc w:val="center"/>
                          <w:rPr>
                            <w:color w:val="000000"/>
                            <w:sz w:val="22"/>
                            <w:szCs w:val="22"/>
                            <w:lang w:eastAsia="lt-LT"/>
                          </w:rPr>
                        </w:pPr>
                        <w:r>
                          <w:rPr>
                            <w:color w:val="000000"/>
                            <w:sz w:val="22"/>
                            <w:szCs w:val="22"/>
                          </w:rPr>
                          <w:t>40</w:t>
                        </w:r>
                      </w:p>
                    </w:tc>
                    <w:tc>
                      <w:tcPr>
                        <w:tcW w:w="4849" w:type="dxa"/>
                        <w:tcBorders>
                          <w:top w:val="nil"/>
                          <w:left w:val="nil"/>
                          <w:bottom w:val="single" w:sz="4" w:space="0" w:color="auto"/>
                          <w:right w:val="single" w:sz="4" w:space="0" w:color="auto"/>
                        </w:tcBorders>
                        <w:vAlign w:val="bottom"/>
                        <w:hideMark/>
                      </w:tcPr>
                      <w:p w14:paraId="76911B5D" w14:textId="77777777">
                        <w:pPr>
                          <w:jc w:val="center"/>
                          <w:rPr>
                            <w:b/>
                            <w:color w:val="000000"/>
                            <w:sz w:val="22"/>
                            <w:szCs w:val="22"/>
                            <w:lang w:eastAsia="lt-LT"/>
                          </w:rPr>
                        </w:pPr>
                        <w:r>
                          <w:rPr>
                            <w:b/>
                            <w:color w:val="000000"/>
                            <w:sz w:val="22"/>
                            <w:szCs w:val="22"/>
                          </w:rPr>
                          <w:t>8,72</w:t>
                        </w:r>
                      </w:p>
                    </w:tc>
                  </w:tr>
                </w:tbl>
                <w:p w14:paraId="7BEE9A45" w14:textId="77777777">
                  <w:pPr>
                    <w:tabs>
                      <w:tab w:val="left" w:pos="1134"/>
                    </w:tabs>
                    <w:ind w:firstLine="851"/>
                    <w:jc w:val="both"/>
                    <w:rPr>
                      <w:rFonts w:eastAsia="Calibri"/>
                      <w:szCs w:val="24"/>
                      <w:lang w:eastAsia="lt-LT"/>
                    </w:rPr>
                  </w:pPr>
                  <w:r>
                    <w:rPr>
                      <w:rFonts w:eastAsia="Calibri"/>
                      <w:szCs w:val="24"/>
                      <w:lang w:eastAsia="lt-LT"/>
                    </w:rPr>
                    <w:t xml:space="preserve">Įvertinus regiono vidutinio darbo užmokesčio pokyčius, pastatų techninės priežiūros specialistų darbo pasiūlymus rinkoje,  šios srities specialistams siūlomas 2700,00 Eur/mėn. darbo užmokestis. Vidutiniam valandiniam šios srities specialisto darbo užmokesčiui apskaičiuoti savivaldybės teritorijoje buvo naudojamas vidutinis 2708,75 Eur/mėn. darbo užmokestis. </w:t>
                  </w:r>
                </w:p>
                <w:p w14:paraId="570B4E50" w14:textId="6D648882">
                  <w:pPr>
                    <w:tabs>
                      <w:tab w:val="left" w:pos="1134"/>
                    </w:tabs>
                    <w:ind w:firstLine="913"/>
                    <w:jc w:val="both"/>
                    <w:rPr>
                      <w:rFonts w:eastAsia="Calibri"/>
                      <w:szCs w:val="24"/>
                      <w:lang w:eastAsia="lt-LT"/>
                    </w:rPr>
                  </w:pPr>
                  <w:r>
                    <w:rPr>
                      <w:rFonts w:eastAsia="Calibri"/>
                      <w:szCs w:val="24"/>
                      <w:lang w:eastAsia="lt-LT"/>
                    </w:rPr>
                    <w:t>Maksimaliam 4 m. laikotarpiui siūloma taikyti techninę priežiūrą atliekančio specialisto vidutinį valandinį darbo užmokestį pagal savivaldybės duomenis – 15,00 Eur/val.:</w:t>
                  </w:r>
                </w:p>
                <w:p w14:paraId="35B0E2C2" w14:textId="77777777">
                  <w:pPr>
                    <w:tabs>
                      <w:tab w:val="left" w:pos="1134"/>
                    </w:tabs>
                    <w:ind w:firstLine="851"/>
                    <w:jc w:val="both"/>
                    <w:rPr>
                      <w:rFonts w:eastAsia="Calibri"/>
                      <w:szCs w:val="24"/>
                      <w:lang w:eastAsia="lt-LT"/>
                    </w:rPr>
                  </w:pPr>
                </w:p>
                <w:tbl>
                  <w:tblPr>
                    <w:tblW w:w="9634" w:type="dxa"/>
                    <w:jc w:val="center"/>
                    <w:tblLook w:val="04A0" w:firstRow="1" w:lastRow="0" w:firstColumn="1" w:lastColumn="0" w:noHBand="0" w:noVBand="1"/>
                  </w:tblPr>
                  <w:tblGrid>
                    <w:gridCol w:w="1271"/>
                    <w:gridCol w:w="3514"/>
                    <w:gridCol w:w="4849"/>
                  </w:tblGrid>
                  <w:tr w14:paraId="0D973A36" w14:textId="77777777">
                    <w:trPr>
                      <w:trHeight w:val="461"/>
                      <w:jc w:val="center"/>
                    </w:trPr>
                    <w:tc>
                      <w:tcPr>
                        <w:tcW w:w="1271" w:type="dxa"/>
                        <w:tcBorders>
                          <w:top w:val="single" w:sz="4" w:space="0" w:color="auto"/>
                          <w:left w:val="single" w:sz="4" w:space="0" w:color="auto"/>
                          <w:bottom w:val="single" w:sz="4" w:space="0" w:color="auto"/>
                          <w:right w:val="single" w:sz="4" w:space="0" w:color="auto"/>
                        </w:tcBorders>
                        <w:hideMark/>
                      </w:tcPr>
                      <w:p w14:paraId="492B96C9" w14:textId="77777777">
                        <w:pPr>
                          <w:jc w:val="center"/>
                          <w:rPr>
                            <w:bCs/>
                            <w:color w:val="000000"/>
                            <w:sz w:val="22"/>
                            <w:szCs w:val="22"/>
                            <w:lang w:eastAsia="lt-LT"/>
                          </w:rPr>
                        </w:pPr>
                        <w:r>
                          <w:rPr>
                            <w:bCs/>
                            <w:color w:val="000000"/>
                            <w:sz w:val="22"/>
                            <w:szCs w:val="22"/>
                            <w:lang w:eastAsia="lt-LT"/>
                          </w:rPr>
                          <w:t xml:space="preserve">Laikotarpis </w:t>
                        </w:r>
                      </w:p>
                    </w:tc>
                    <w:tc>
                      <w:tcPr>
                        <w:tcW w:w="3514" w:type="dxa"/>
                        <w:tcBorders>
                          <w:top w:val="single" w:sz="4" w:space="0" w:color="auto"/>
                          <w:left w:val="nil"/>
                          <w:bottom w:val="single" w:sz="4" w:space="0" w:color="auto"/>
                          <w:right w:val="single" w:sz="4" w:space="0" w:color="auto"/>
                        </w:tcBorders>
                        <w:hideMark/>
                      </w:tcPr>
                      <w:p w14:paraId="28446600" w14:textId="77777777">
                        <w:pPr>
                          <w:jc w:val="center"/>
                          <w:rPr>
                            <w:bCs/>
                            <w:color w:val="000000"/>
                            <w:sz w:val="22"/>
                            <w:szCs w:val="22"/>
                            <w:lang w:eastAsia="lt-LT"/>
                          </w:rPr>
                        </w:pPr>
                        <w:r>
                          <w:rPr>
                            <w:bCs/>
                            <w:color w:val="000000"/>
                            <w:sz w:val="22"/>
                            <w:szCs w:val="22"/>
                            <w:lang w:eastAsia="lt-LT"/>
                          </w:rPr>
                          <w:t>Laiko sąnaudos per metus 1 namui, val.</w:t>
                        </w:r>
                      </w:p>
                    </w:tc>
                    <w:tc>
                      <w:tcPr>
                        <w:tcW w:w="4849" w:type="dxa"/>
                        <w:tcBorders>
                          <w:top w:val="single" w:sz="4" w:space="0" w:color="auto"/>
                          <w:left w:val="nil"/>
                          <w:bottom w:val="single" w:sz="4" w:space="0" w:color="auto"/>
                          <w:right w:val="single" w:sz="4" w:space="0" w:color="auto"/>
                        </w:tcBorders>
                        <w:hideMark/>
                      </w:tcPr>
                      <w:p w14:paraId="6309E4B1" w14:textId="77777777">
                        <w:pPr>
                          <w:jc w:val="center"/>
                          <w:rPr>
                            <w:bCs/>
                            <w:color w:val="000000"/>
                            <w:sz w:val="22"/>
                            <w:szCs w:val="22"/>
                            <w:lang w:eastAsia="lt-LT"/>
                          </w:rPr>
                        </w:pPr>
                        <w:r>
                          <w:rPr>
                            <w:bCs/>
                            <w:color w:val="000000"/>
                            <w:sz w:val="22"/>
                            <w:szCs w:val="22"/>
                            <w:lang w:eastAsia="lt-LT"/>
                          </w:rPr>
                          <w:t xml:space="preserve">Vidutinis valandinis specialisto </w:t>
                        </w:r>
                        <w:r>
                          <w:rPr>
                            <w:bCs/>
                            <w:i/>
                            <w:iCs/>
                            <w:color w:val="000000"/>
                            <w:sz w:val="22"/>
                            <w:szCs w:val="22"/>
                            <w:lang w:eastAsia="lt-LT"/>
                          </w:rPr>
                          <w:t>bruto</w:t>
                        </w:r>
                        <w:r>
                          <w:rPr>
                            <w:bCs/>
                            <w:color w:val="000000"/>
                            <w:sz w:val="22"/>
                            <w:szCs w:val="22"/>
                            <w:lang w:eastAsia="lt-LT"/>
                          </w:rPr>
                          <w:t xml:space="preserve"> darbo užmokestis  savivaldybėje, Eur / val.</w:t>
                        </w:r>
                      </w:p>
                    </w:tc>
                  </w:tr>
                  <w:tr w14:paraId="576ECAE8" w14:textId="77777777">
                    <w:trPr>
                      <w:trHeight w:val="315"/>
                      <w:jc w:val="center"/>
                    </w:trPr>
                    <w:tc>
                      <w:tcPr>
                        <w:tcW w:w="1271" w:type="dxa"/>
                        <w:tcBorders>
                          <w:top w:val="nil"/>
                          <w:left w:val="single" w:sz="4" w:space="0" w:color="auto"/>
                          <w:bottom w:val="single" w:sz="4" w:space="0" w:color="auto"/>
                          <w:right w:val="single" w:sz="4" w:space="0" w:color="auto"/>
                        </w:tcBorders>
                        <w:vAlign w:val="bottom"/>
                        <w:hideMark/>
                      </w:tcPr>
                      <w:p w14:paraId="5601A9AF" w14:textId="04510C3F">
                        <w:pPr>
                          <w:rPr>
                            <w:color w:val="000000"/>
                            <w:sz w:val="22"/>
                            <w:szCs w:val="22"/>
                            <w:lang w:eastAsia="lt-LT"/>
                          </w:rPr>
                        </w:pPr>
                        <w:r>
                          <w:rPr>
                            <w:color w:val="000000"/>
                            <w:sz w:val="22"/>
                            <w:szCs w:val="22"/>
                          </w:rPr>
                          <w:t>4 m. (2026 - 2030 m.)</w:t>
                        </w:r>
                      </w:p>
                    </w:tc>
                    <w:tc>
                      <w:tcPr>
                        <w:tcW w:w="3514" w:type="dxa"/>
                        <w:tcBorders>
                          <w:top w:val="nil"/>
                          <w:left w:val="nil"/>
                          <w:bottom w:val="single" w:sz="4" w:space="0" w:color="auto"/>
                          <w:right w:val="single" w:sz="4" w:space="0" w:color="auto"/>
                        </w:tcBorders>
                        <w:vAlign w:val="bottom"/>
                        <w:hideMark/>
                      </w:tcPr>
                      <w:p w14:paraId="18D78C6C" w14:textId="77777777">
                        <w:pPr>
                          <w:jc w:val="center"/>
                          <w:rPr>
                            <w:color w:val="000000"/>
                            <w:sz w:val="22"/>
                            <w:szCs w:val="22"/>
                            <w:lang w:eastAsia="lt-LT"/>
                          </w:rPr>
                        </w:pPr>
                        <w:r>
                          <w:rPr>
                            <w:color w:val="000000"/>
                            <w:sz w:val="22"/>
                            <w:szCs w:val="22"/>
                          </w:rPr>
                          <w:t>40</w:t>
                        </w:r>
                      </w:p>
                    </w:tc>
                    <w:tc>
                      <w:tcPr>
                        <w:tcW w:w="4849" w:type="dxa"/>
                        <w:tcBorders>
                          <w:top w:val="nil"/>
                          <w:left w:val="nil"/>
                          <w:bottom w:val="single" w:sz="4" w:space="0" w:color="auto"/>
                          <w:right w:val="single" w:sz="4" w:space="0" w:color="auto"/>
                        </w:tcBorders>
                        <w:vAlign w:val="bottom"/>
                        <w:hideMark/>
                      </w:tcPr>
                      <w:p w14:paraId="2032C9A7" w14:textId="77777777">
                        <w:pPr>
                          <w:jc w:val="center"/>
                          <w:rPr>
                            <w:b/>
                            <w:color w:val="000000"/>
                            <w:sz w:val="22"/>
                            <w:szCs w:val="22"/>
                            <w:lang w:eastAsia="lt-LT"/>
                          </w:rPr>
                        </w:pPr>
                        <w:r>
                          <w:rPr>
                            <w:b/>
                            <w:color w:val="000000"/>
                            <w:sz w:val="22"/>
                            <w:szCs w:val="22"/>
                          </w:rPr>
                          <w:t>15,00</w:t>
                        </w:r>
                      </w:p>
                    </w:tc>
                  </w:tr>
                </w:tbl>
                <w:p w14:paraId="1B938013" w14:textId="064EA73F">
                  <w:pPr>
                    <w:tabs>
                      <w:tab w:val="left" w:pos="1134"/>
                    </w:tabs>
                    <w:jc w:val="both"/>
                    <w:rPr>
                      <w:rFonts w:eastAsia="Calibri"/>
                      <w:szCs w:val="24"/>
                      <w:lang w:eastAsia="lt-LT"/>
                    </w:rPr>
                  </w:pPr>
                </w:p>
                <w:p w14:paraId="13EDE8D6" w14:textId="73DE9174">
                  <w:pPr>
                    <w:tabs>
                      <w:tab w:val="left" w:pos="1134"/>
                    </w:tabs>
                    <w:ind w:firstLine="851"/>
                    <w:jc w:val="both"/>
                    <w:rPr>
                      <w:rFonts w:eastAsia="Calibri"/>
                      <w:szCs w:val="24"/>
                      <w:lang w:eastAsia="lt-LT"/>
                    </w:rPr>
                  </w:pPr>
                  <w:r>
                    <w:rPr>
                      <w:rFonts w:eastAsia="Calibri"/>
                      <w:szCs w:val="24"/>
                      <w:lang w:eastAsia="lt-LT"/>
                    </w:rPr>
                    <w:t>Vadovaujantis Metodika maksimalus techninės priežiūros tarifas apskaičiuojamas vidutinio dydžio namui (1500 m</w:t>
                  </w:r>
                  <w:r>
                    <w:rPr>
                      <w:rFonts w:eastAsia="Calibri"/>
                      <w:szCs w:val="24"/>
                      <w:vertAlign w:val="superscript"/>
                      <w:lang w:eastAsia="lt-LT"/>
                    </w:rPr>
                    <w:t>2</w:t>
                  </w:r>
                  <w:r>
                    <w:rPr>
                      <w:rFonts w:eastAsia="Calibri"/>
                      <w:szCs w:val="24"/>
                      <w:lang w:eastAsia="lt-LT"/>
                    </w:rPr>
                    <w:t>) be išskirtinių techninės priežiūros ypatumų. Palyginimui pateikiamas 2020 m. apskaičiuotas maksimalus tarifas ir siūlomas 4 metų (2026 – 2030 m.) laikotarpiui maksimalus tarifas:</w:t>
                  </w:r>
                </w:p>
                <w:p w14:paraId="6F8EBA04" w14:textId="77777777">
                  <w:pPr>
                    <w:tabs>
                      <w:tab w:val="left" w:pos="1134"/>
                    </w:tabs>
                    <w:ind w:firstLine="851"/>
                    <w:jc w:val="both"/>
                    <w:rPr>
                      <w:rFonts w:eastAsia="Calibri"/>
                      <w:szCs w:val="24"/>
                      <w:lang w:eastAsia="lt-LT"/>
                    </w:rPr>
                  </w:pPr>
                </w:p>
                <w:tbl>
                  <w:tblPr>
                    <w:tblW w:w="10065" w:type="dxa"/>
                    <w:jc w:val="center"/>
                    <w:tblLook w:val="04A0" w:firstRow="1" w:lastRow="0" w:firstColumn="1" w:lastColumn="0" w:noHBand="0" w:noVBand="1"/>
                  </w:tblPr>
                  <w:tblGrid>
                    <w:gridCol w:w="1409"/>
                    <w:gridCol w:w="1023"/>
                    <w:gridCol w:w="1391"/>
                    <w:gridCol w:w="1417"/>
                    <w:gridCol w:w="1559"/>
                    <w:gridCol w:w="1418"/>
                    <w:gridCol w:w="1848"/>
                  </w:tblGrid>
                  <w:tr w14:paraId="655EC112" w14:textId="77777777">
                    <w:trPr>
                      <w:trHeight w:val="1766"/>
                      <w:jc w:val="center"/>
                    </w:trPr>
                    <w:tc>
                      <w:tcPr>
                        <w:tcW w:w="1409" w:type="dxa"/>
                        <w:tcBorders>
                          <w:top w:val="single" w:sz="4" w:space="0" w:color="auto"/>
                          <w:left w:val="single" w:sz="4" w:space="0" w:color="auto"/>
                          <w:bottom w:val="single" w:sz="4" w:space="0" w:color="auto"/>
                          <w:right w:val="single" w:sz="4" w:space="0" w:color="auto"/>
                        </w:tcBorders>
                        <w:hideMark/>
                      </w:tcPr>
                      <w:p w14:paraId="4C5AA71C" w14:textId="27623662">
                        <w:pPr>
                          <w:jc w:val="center"/>
                          <w:rPr>
                            <w:bCs/>
                            <w:color w:val="000000"/>
                            <w:sz w:val="22"/>
                            <w:szCs w:val="22"/>
                            <w:lang w:eastAsia="lt-LT"/>
                          </w:rPr>
                        </w:pPr>
                        <w:r>
                          <w:rPr>
                            <w:bCs/>
                            <w:color w:val="000000"/>
                            <w:sz w:val="22"/>
                            <w:szCs w:val="22"/>
                            <w:lang w:eastAsia="lt-LT"/>
                          </w:rPr>
                          <w:t>Laikotarpis</w:t>
                        </w:r>
                      </w:p>
                    </w:tc>
                    <w:tc>
                      <w:tcPr>
                        <w:tcW w:w="1023" w:type="dxa"/>
                        <w:tcBorders>
                          <w:top w:val="single" w:sz="4" w:space="0" w:color="auto"/>
                          <w:left w:val="nil"/>
                          <w:bottom w:val="single" w:sz="4" w:space="0" w:color="auto"/>
                          <w:right w:val="single" w:sz="4" w:space="0" w:color="auto"/>
                        </w:tcBorders>
                        <w:hideMark/>
                      </w:tcPr>
                      <w:p w14:paraId="4CC9C34C" w14:textId="77777777">
                        <w:pPr>
                          <w:jc w:val="center"/>
                          <w:rPr>
                            <w:bCs/>
                            <w:color w:val="000000"/>
                            <w:sz w:val="22"/>
                            <w:szCs w:val="22"/>
                            <w:lang w:eastAsia="lt-LT"/>
                          </w:rPr>
                        </w:pPr>
                        <w:r>
                          <w:rPr>
                            <w:bCs/>
                            <w:color w:val="000000"/>
                            <w:sz w:val="22"/>
                            <w:szCs w:val="22"/>
                            <w:lang w:eastAsia="lt-LT"/>
                          </w:rPr>
                          <w:t>Laiko sąnaudos per metus 1 namui, val.</w:t>
                        </w:r>
                      </w:p>
                    </w:tc>
                    <w:tc>
                      <w:tcPr>
                        <w:tcW w:w="1391" w:type="dxa"/>
                        <w:tcBorders>
                          <w:top w:val="single" w:sz="4" w:space="0" w:color="auto"/>
                          <w:left w:val="nil"/>
                          <w:bottom w:val="single" w:sz="4" w:space="0" w:color="auto"/>
                          <w:right w:val="single" w:sz="4" w:space="0" w:color="auto"/>
                        </w:tcBorders>
                        <w:hideMark/>
                      </w:tcPr>
                      <w:p w14:paraId="73562A8D" w14:textId="77777777">
                        <w:pPr>
                          <w:jc w:val="center"/>
                          <w:rPr>
                            <w:bCs/>
                            <w:color w:val="000000"/>
                            <w:sz w:val="22"/>
                            <w:szCs w:val="22"/>
                            <w:lang w:eastAsia="lt-LT"/>
                          </w:rPr>
                        </w:pPr>
                        <w:r>
                          <w:rPr>
                            <w:bCs/>
                            <w:color w:val="000000"/>
                            <w:sz w:val="22"/>
                            <w:szCs w:val="22"/>
                            <w:lang w:eastAsia="lt-LT"/>
                          </w:rPr>
                          <w:t xml:space="preserve">Vidutinis valandinis specialisto </w:t>
                        </w:r>
                        <w:r>
                          <w:rPr>
                            <w:bCs/>
                            <w:i/>
                            <w:iCs/>
                            <w:color w:val="000000"/>
                            <w:sz w:val="22"/>
                            <w:szCs w:val="22"/>
                            <w:lang w:eastAsia="lt-LT"/>
                          </w:rPr>
                          <w:t>bruto</w:t>
                        </w:r>
                        <w:r>
                          <w:rPr>
                            <w:bCs/>
                            <w:color w:val="000000"/>
                            <w:sz w:val="22"/>
                            <w:szCs w:val="22"/>
                            <w:lang w:eastAsia="lt-LT"/>
                          </w:rPr>
                          <w:t xml:space="preserve"> darbo užmokestis  įmonėje, Eur / val.</w:t>
                        </w:r>
                      </w:p>
                    </w:tc>
                    <w:tc>
                      <w:tcPr>
                        <w:tcW w:w="1417" w:type="dxa"/>
                        <w:tcBorders>
                          <w:top w:val="single" w:sz="4" w:space="0" w:color="auto"/>
                          <w:left w:val="nil"/>
                          <w:bottom w:val="single" w:sz="4" w:space="0" w:color="auto"/>
                          <w:right w:val="single" w:sz="4" w:space="0" w:color="auto"/>
                        </w:tcBorders>
                        <w:hideMark/>
                      </w:tcPr>
                      <w:p w14:paraId="4BAB4B4C" w14:textId="77777777">
                        <w:pPr>
                          <w:jc w:val="center"/>
                          <w:rPr>
                            <w:bCs/>
                            <w:color w:val="000000"/>
                            <w:sz w:val="22"/>
                            <w:szCs w:val="22"/>
                            <w:lang w:eastAsia="lt-LT"/>
                          </w:rPr>
                        </w:pPr>
                        <w:r>
                          <w:rPr>
                            <w:bCs/>
                            <w:color w:val="000000"/>
                            <w:sz w:val="22"/>
                            <w:szCs w:val="22"/>
                            <w:lang w:eastAsia="lt-LT"/>
                          </w:rPr>
                          <w:t>Darbo užmokesčio sąnaudos per metus 1 namui, Eur</w:t>
                        </w:r>
                      </w:p>
                    </w:tc>
                    <w:tc>
                      <w:tcPr>
                        <w:tcW w:w="1559" w:type="dxa"/>
                        <w:tcBorders>
                          <w:top w:val="single" w:sz="4" w:space="0" w:color="auto"/>
                          <w:left w:val="nil"/>
                          <w:bottom w:val="single" w:sz="4" w:space="0" w:color="auto"/>
                          <w:right w:val="single" w:sz="4" w:space="0" w:color="auto"/>
                        </w:tcBorders>
                        <w:hideMark/>
                      </w:tcPr>
                      <w:p w14:paraId="057487FE" w14:textId="35F21751">
                        <w:pPr>
                          <w:jc w:val="center"/>
                          <w:rPr>
                            <w:bCs/>
                            <w:color w:val="000000"/>
                            <w:sz w:val="22"/>
                            <w:szCs w:val="22"/>
                            <w:lang w:eastAsia="lt-LT"/>
                          </w:rPr>
                        </w:pPr>
                        <w:r>
                          <w:rPr>
                            <w:bCs/>
                            <w:color w:val="000000"/>
                            <w:sz w:val="22"/>
                            <w:szCs w:val="22"/>
                            <w:lang w:eastAsia="lt-LT"/>
                          </w:rPr>
                          <w:t>Metinės namo išlaidos, įvertinus kitas sąnaudas, Eur (koef. 1,5)</w:t>
                        </w:r>
                      </w:p>
                    </w:tc>
                    <w:tc>
                      <w:tcPr>
                        <w:tcW w:w="1418" w:type="dxa"/>
                        <w:tcBorders>
                          <w:top w:val="single" w:sz="4" w:space="0" w:color="auto"/>
                          <w:left w:val="nil"/>
                          <w:bottom w:val="single" w:sz="4" w:space="0" w:color="auto"/>
                          <w:right w:val="single" w:sz="4" w:space="0" w:color="auto"/>
                        </w:tcBorders>
                        <w:hideMark/>
                      </w:tcPr>
                      <w:p w14:paraId="6291C588" w14:textId="159C6E8D">
                        <w:pPr>
                          <w:jc w:val="center"/>
                          <w:rPr>
                            <w:bCs/>
                            <w:color w:val="000000"/>
                            <w:sz w:val="22"/>
                            <w:szCs w:val="22"/>
                            <w:lang w:eastAsia="lt-LT"/>
                          </w:rPr>
                        </w:pPr>
                        <w:r>
                          <w:rPr>
                            <w:bCs/>
                            <w:color w:val="000000"/>
                            <w:sz w:val="22"/>
                            <w:szCs w:val="22"/>
                            <w:lang w:eastAsia="lt-LT"/>
                          </w:rPr>
                          <w:t>Vidutinio dydžio namo plotas, m</w:t>
                        </w:r>
                        <w:r>
                          <w:rPr>
                            <w:bCs/>
                            <w:color w:val="000000"/>
                            <w:sz w:val="22"/>
                            <w:szCs w:val="22"/>
                            <w:vertAlign w:val="superscript"/>
                            <w:lang w:eastAsia="lt-LT"/>
                          </w:rPr>
                          <w:t>2</w:t>
                        </w:r>
                      </w:p>
                    </w:tc>
                    <w:tc>
                      <w:tcPr>
                        <w:tcW w:w="1848" w:type="dxa"/>
                        <w:tcBorders>
                          <w:top w:val="single" w:sz="4" w:space="0" w:color="auto"/>
                          <w:left w:val="nil"/>
                          <w:bottom w:val="single" w:sz="4" w:space="0" w:color="auto"/>
                          <w:right w:val="single" w:sz="4" w:space="0" w:color="auto"/>
                        </w:tcBorders>
                        <w:hideMark/>
                      </w:tcPr>
                      <w:p w14:paraId="0D53DD55" w14:textId="77777777">
                        <w:pPr>
                          <w:jc w:val="center"/>
                          <w:rPr>
                            <w:bCs/>
                            <w:color w:val="000000"/>
                            <w:sz w:val="22"/>
                            <w:szCs w:val="22"/>
                            <w:lang w:eastAsia="lt-LT"/>
                          </w:rPr>
                        </w:pPr>
                        <w:r>
                          <w:rPr>
                            <w:bCs/>
                            <w:color w:val="000000"/>
                            <w:sz w:val="22"/>
                            <w:szCs w:val="22"/>
                            <w:lang w:eastAsia="lt-LT"/>
                          </w:rPr>
                          <w:t>Vidutinio dydžio namo be ypatumų techninės priežiūros tarifas, Eur / m2 / mėn.</w:t>
                        </w:r>
                      </w:p>
                    </w:tc>
                  </w:tr>
                  <w:tr w14:paraId="5E0593D4" w14:textId="77777777">
                    <w:trPr>
                      <w:trHeight w:val="315"/>
                      <w:jc w:val="center"/>
                    </w:trPr>
                    <w:tc>
                      <w:tcPr>
                        <w:tcW w:w="1409" w:type="dxa"/>
                        <w:tcBorders>
                          <w:top w:val="nil"/>
                          <w:left w:val="single" w:sz="4" w:space="0" w:color="auto"/>
                          <w:bottom w:val="single" w:sz="4" w:space="0" w:color="auto"/>
                          <w:right w:val="single" w:sz="4" w:space="0" w:color="auto"/>
                        </w:tcBorders>
                        <w:vAlign w:val="bottom"/>
                        <w:hideMark/>
                      </w:tcPr>
                      <w:p w14:paraId="7F21BC68" w14:textId="77777777">
                        <w:pPr>
                          <w:rPr>
                            <w:color w:val="000000"/>
                            <w:sz w:val="22"/>
                            <w:szCs w:val="22"/>
                            <w:lang w:eastAsia="lt-LT"/>
                          </w:rPr>
                        </w:pPr>
                        <w:r>
                          <w:rPr>
                            <w:color w:val="000000"/>
                            <w:sz w:val="22"/>
                            <w:szCs w:val="22"/>
                          </w:rPr>
                          <w:t>2020 m.</w:t>
                        </w:r>
                      </w:p>
                    </w:tc>
                    <w:tc>
                      <w:tcPr>
                        <w:tcW w:w="1023" w:type="dxa"/>
                        <w:tcBorders>
                          <w:top w:val="nil"/>
                          <w:left w:val="nil"/>
                          <w:bottom w:val="single" w:sz="4" w:space="0" w:color="auto"/>
                          <w:right w:val="single" w:sz="4" w:space="0" w:color="auto"/>
                        </w:tcBorders>
                        <w:vAlign w:val="bottom"/>
                        <w:hideMark/>
                      </w:tcPr>
                      <w:p w14:paraId="4C45DF10" w14:textId="77777777">
                        <w:pPr>
                          <w:jc w:val="right"/>
                          <w:rPr>
                            <w:color w:val="000000"/>
                            <w:sz w:val="22"/>
                            <w:szCs w:val="22"/>
                            <w:lang w:eastAsia="lt-LT"/>
                          </w:rPr>
                        </w:pPr>
                        <w:r>
                          <w:rPr>
                            <w:color w:val="000000"/>
                            <w:sz w:val="22"/>
                            <w:szCs w:val="22"/>
                          </w:rPr>
                          <w:t>40</w:t>
                        </w:r>
                      </w:p>
                    </w:tc>
                    <w:tc>
                      <w:tcPr>
                        <w:tcW w:w="1391" w:type="dxa"/>
                        <w:tcBorders>
                          <w:top w:val="nil"/>
                          <w:left w:val="nil"/>
                          <w:bottom w:val="single" w:sz="4" w:space="0" w:color="auto"/>
                          <w:right w:val="single" w:sz="4" w:space="0" w:color="auto"/>
                        </w:tcBorders>
                        <w:vAlign w:val="bottom"/>
                        <w:hideMark/>
                      </w:tcPr>
                      <w:p w14:paraId="2F8B3744" w14:textId="77777777">
                        <w:pPr>
                          <w:jc w:val="right"/>
                          <w:rPr>
                            <w:color w:val="000000"/>
                            <w:sz w:val="22"/>
                            <w:szCs w:val="22"/>
                            <w:lang w:eastAsia="lt-LT"/>
                          </w:rPr>
                        </w:pPr>
                        <w:r>
                          <w:rPr>
                            <w:color w:val="000000"/>
                            <w:sz w:val="22"/>
                            <w:szCs w:val="22"/>
                          </w:rPr>
                          <w:t>8,72</w:t>
                        </w:r>
                      </w:p>
                    </w:tc>
                    <w:tc>
                      <w:tcPr>
                        <w:tcW w:w="1417" w:type="dxa"/>
                        <w:tcBorders>
                          <w:top w:val="nil"/>
                          <w:left w:val="nil"/>
                          <w:bottom w:val="single" w:sz="4" w:space="0" w:color="auto"/>
                          <w:right w:val="single" w:sz="4" w:space="0" w:color="auto"/>
                        </w:tcBorders>
                        <w:vAlign w:val="bottom"/>
                        <w:hideMark/>
                      </w:tcPr>
                      <w:p w14:paraId="0AD3E600" w14:textId="77777777">
                        <w:pPr>
                          <w:jc w:val="right"/>
                          <w:rPr>
                            <w:color w:val="000000"/>
                            <w:sz w:val="22"/>
                            <w:szCs w:val="22"/>
                            <w:lang w:eastAsia="lt-LT"/>
                          </w:rPr>
                        </w:pPr>
                        <w:r>
                          <w:rPr>
                            <w:color w:val="000000"/>
                            <w:sz w:val="22"/>
                            <w:szCs w:val="22"/>
                          </w:rPr>
                          <w:t>348,80</w:t>
                        </w:r>
                      </w:p>
                    </w:tc>
                    <w:tc>
                      <w:tcPr>
                        <w:tcW w:w="1559" w:type="dxa"/>
                        <w:tcBorders>
                          <w:top w:val="nil"/>
                          <w:left w:val="nil"/>
                          <w:bottom w:val="single" w:sz="4" w:space="0" w:color="auto"/>
                          <w:right w:val="single" w:sz="4" w:space="0" w:color="auto"/>
                        </w:tcBorders>
                        <w:vAlign w:val="bottom"/>
                        <w:hideMark/>
                      </w:tcPr>
                      <w:p w14:paraId="7E2B4D9C" w14:textId="77777777">
                        <w:pPr>
                          <w:jc w:val="right"/>
                          <w:rPr>
                            <w:color w:val="000000"/>
                            <w:sz w:val="22"/>
                            <w:szCs w:val="22"/>
                            <w:lang w:eastAsia="lt-LT"/>
                          </w:rPr>
                        </w:pPr>
                        <w:r>
                          <w:rPr>
                            <w:color w:val="000000"/>
                            <w:sz w:val="22"/>
                            <w:szCs w:val="22"/>
                          </w:rPr>
                          <w:t>470,88</w:t>
                        </w:r>
                      </w:p>
                    </w:tc>
                    <w:tc>
                      <w:tcPr>
                        <w:tcW w:w="1418" w:type="dxa"/>
                        <w:tcBorders>
                          <w:top w:val="nil"/>
                          <w:left w:val="nil"/>
                          <w:bottom w:val="single" w:sz="4" w:space="0" w:color="auto"/>
                          <w:right w:val="single" w:sz="4" w:space="0" w:color="auto"/>
                        </w:tcBorders>
                        <w:vAlign w:val="bottom"/>
                        <w:hideMark/>
                      </w:tcPr>
                      <w:p w14:paraId="5E4D620A" w14:textId="77777777">
                        <w:pPr>
                          <w:jc w:val="right"/>
                          <w:rPr>
                            <w:color w:val="000000"/>
                            <w:sz w:val="22"/>
                            <w:szCs w:val="22"/>
                            <w:lang w:eastAsia="lt-LT"/>
                          </w:rPr>
                        </w:pPr>
                        <w:r>
                          <w:rPr>
                            <w:color w:val="000000"/>
                            <w:sz w:val="22"/>
                            <w:szCs w:val="22"/>
                          </w:rPr>
                          <w:t>1500</w:t>
                        </w:r>
                      </w:p>
                    </w:tc>
                    <w:tc>
                      <w:tcPr>
                        <w:tcW w:w="1848" w:type="dxa"/>
                        <w:tcBorders>
                          <w:top w:val="nil"/>
                          <w:left w:val="nil"/>
                          <w:bottom w:val="single" w:sz="4" w:space="0" w:color="auto"/>
                          <w:right w:val="single" w:sz="4" w:space="0" w:color="auto"/>
                        </w:tcBorders>
                        <w:vAlign w:val="bottom"/>
                        <w:hideMark/>
                      </w:tcPr>
                      <w:p w14:paraId="59B709F3" w14:textId="77777777">
                        <w:pPr>
                          <w:jc w:val="right"/>
                          <w:rPr>
                            <w:color w:val="000000"/>
                            <w:sz w:val="22"/>
                            <w:szCs w:val="22"/>
                            <w:lang w:eastAsia="lt-LT"/>
                          </w:rPr>
                        </w:pPr>
                        <w:r>
                          <w:rPr>
                            <w:color w:val="000000"/>
                            <w:sz w:val="22"/>
                            <w:szCs w:val="22"/>
                          </w:rPr>
                          <w:t>0,0262</w:t>
                        </w:r>
                      </w:p>
                    </w:tc>
                  </w:tr>
                  <w:tr w14:paraId="2489AD62" w14:textId="77777777">
                    <w:trPr>
                      <w:trHeight w:val="315"/>
                      <w:jc w:val="center"/>
                    </w:trPr>
                    <w:tc>
                      <w:tcPr>
                        <w:tcW w:w="1409" w:type="dxa"/>
                        <w:tcBorders>
                          <w:top w:val="nil"/>
                          <w:left w:val="single" w:sz="4" w:space="0" w:color="auto"/>
                          <w:bottom w:val="single" w:sz="4" w:space="0" w:color="auto"/>
                          <w:right w:val="single" w:sz="4" w:space="0" w:color="auto"/>
                        </w:tcBorders>
                        <w:vAlign w:val="bottom"/>
                        <w:hideMark/>
                      </w:tcPr>
                      <w:p w14:paraId="17052314" w14:textId="10FB974D">
                        <w:pPr>
                          <w:rPr>
                            <w:b/>
                            <w:color w:val="000000"/>
                            <w:sz w:val="22"/>
                            <w:szCs w:val="22"/>
                            <w:lang w:eastAsia="lt-LT"/>
                          </w:rPr>
                        </w:pPr>
                        <w:r>
                          <w:rPr>
                            <w:b/>
                            <w:color w:val="000000"/>
                            <w:sz w:val="22"/>
                            <w:szCs w:val="22"/>
                          </w:rPr>
                          <w:t>4 m. (2026 – 2030 m.)</w:t>
                        </w:r>
                      </w:p>
                    </w:tc>
                    <w:tc>
                      <w:tcPr>
                        <w:tcW w:w="1023" w:type="dxa"/>
                        <w:tcBorders>
                          <w:top w:val="nil"/>
                          <w:left w:val="nil"/>
                          <w:bottom w:val="single" w:sz="4" w:space="0" w:color="auto"/>
                          <w:right w:val="single" w:sz="4" w:space="0" w:color="auto"/>
                        </w:tcBorders>
                        <w:vAlign w:val="bottom"/>
                        <w:hideMark/>
                      </w:tcPr>
                      <w:p w14:paraId="3B1F81CB" w14:textId="77777777">
                        <w:pPr>
                          <w:jc w:val="right"/>
                          <w:rPr>
                            <w:b/>
                            <w:color w:val="000000"/>
                            <w:sz w:val="22"/>
                            <w:szCs w:val="22"/>
                            <w:lang w:eastAsia="lt-LT"/>
                          </w:rPr>
                        </w:pPr>
                        <w:r>
                          <w:rPr>
                            <w:b/>
                            <w:color w:val="000000"/>
                            <w:sz w:val="22"/>
                            <w:szCs w:val="22"/>
                          </w:rPr>
                          <w:t>40</w:t>
                        </w:r>
                      </w:p>
                    </w:tc>
                    <w:tc>
                      <w:tcPr>
                        <w:tcW w:w="1391" w:type="dxa"/>
                        <w:tcBorders>
                          <w:top w:val="nil"/>
                          <w:left w:val="nil"/>
                          <w:bottom w:val="single" w:sz="4" w:space="0" w:color="auto"/>
                          <w:right w:val="single" w:sz="4" w:space="0" w:color="auto"/>
                        </w:tcBorders>
                        <w:vAlign w:val="bottom"/>
                        <w:hideMark/>
                      </w:tcPr>
                      <w:p w14:paraId="42C3262F" w14:textId="77777777">
                        <w:pPr>
                          <w:jc w:val="right"/>
                          <w:rPr>
                            <w:b/>
                            <w:color w:val="000000"/>
                            <w:sz w:val="22"/>
                            <w:szCs w:val="22"/>
                            <w:lang w:eastAsia="lt-LT"/>
                          </w:rPr>
                        </w:pPr>
                        <w:r>
                          <w:rPr>
                            <w:b/>
                            <w:color w:val="000000"/>
                            <w:sz w:val="22"/>
                            <w:szCs w:val="22"/>
                          </w:rPr>
                          <w:t>15,00</w:t>
                        </w:r>
                      </w:p>
                    </w:tc>
                    <w:tc>
                      <w:tcPr>
                        <w:tcW w:w="1417" w:type="dxa"/>
                        <w:tcBorders>
                          <w:top w:val="nil"/>
                          <w:left w:val="nil"/>
                          <w:bottom w:val="single" w:sz="4" w:space="0" w:color="auto"/>
                          <w:right w:val="single" w:sz="4" w:space="0" w:color="auto"/>
                        </w:tcBorders>
                        <w:vAlign w:val="bottom"/>
                        <w:hideMark/>
                      </w:tcPr>
                      <w:p w14:paraId="539C9FF5" w14:textId="77777777">
                        <w:pPr>
                          <w:jc w:val="right"/>
                          <w:rPr>
                            <w:b/>
                            <w:color w:val="000000"/>
                            <w:sz w:val="22"/>
                            <w:szCs w:val="22"/>
                            <w:lang w:eastAsia="lt-LT"/>
                          </w:rPr>
                        </w:pPr>
                        <w:r>
                          <w:rPr>
                            <w:b/>
                            <w:color w:val="000000"/>
                            <w:sz w:val="22"/>
                            <w:szCs w:val="22"/>
                          </w:rPr>
                          <w:t>600,00</w:t>
                        </w:r>
                      </w:p>
                    </w:tc>
                    <w:tc>
                      <w:tcPr>
                        <w:tcW w:w="1559" w:type="dxa"/>
                        <w:tcBorders>
                          <w:top w:val="nil"/>
                          <w:left w:val="nil"/>
                          <w:bottom w:val="single" w:sz="4" w:space="0" w:color="auto"/>
                          <w:right w:val="single" w:sz="4" w:space="0" w:color="auto"/>
                        </w:tcBorders>
                        <w:vAlign w:val="bottom"/>
                        <w:hideMark/>
                      </w:tcPr>
                      <w:p w14:paraId="3AB14D66" w14:textId="77777777">
                        <w:pPr>
                          <w:jc w:val="right"/>
                          <w:rPr>
                            <w:b/>
                            <w:color w:val="000000"/>
                            <w:sz w:val="22"/>
                            <w:szCs w:val="22"/>
                            <w:lang w:eastAsia="lt-LT"/>
                          </w:rPr>
                        </w:pPr>
                        <w:r>
                          <w:rPr>
                            <w:b/>
                            <w:color w:val="000000"/>
                            <w:sz w:val="22"/>
                            <w:szCs w:val="22"/>
                          </w:rPr>
                          <w:t>900,00</w:t>
                        </w:r>
                      </w:p>
                    </w:tc>
                    <w:tc>
                      <w:tcPr>
                        <w:tcW w:w="1418" w:type="dxa"/>
                        <w:tcBorders>
                          <w:top w:val="nil"/>
                          <w:left w:val="nil"/>
                          <w:bottom w:val="single" w:sz="4" w:space="0" w:color="auto"/>
                          <w:right w:val="single" w:sz="4" w:space="0" w:color="auto"/>
                        </w:tcBorders>
                        <w:vAlign w:val="bottom"/>
                        <w:hideMark/>
                      </w:tcPr>
                      <w:p w14:paraId="3EF32243" w14:textId="77777777">
                        <w:pPr>
                          <w:jc w:val="right"/>
                          <w:rPr>
                            <w:b/>
                            <w:color w:val="000000"/>
                            <w:sz w:val="22"/>
                            <w:szCs w:val="22"/>
                            <w:lang w:eastAsia="lt-LT"/>
                          </w:rPr>
                        </w:pPr>
                        <w:r>
                          <w:rPr>
                            <w:b/>
                            <w:color w:val="000000"/>
                            <w:sz w:val="22"/>
                            <w:szCs w:val="22"/>
                          </w:rPr>
                          <w:t>1500</w:t>
                        </w:r>
                      </w:p>
                    </w:tc>
                    <w:tc>
                      <w:tcPr>
                        <w:tcW w:w="1848" w:type="dxa"/>
                        <w:tcBorders>
                          <w:top w:val="nil"/>
                          <w:left w:val="nil"/>
                          <w:bottom w:val="single" w:sz="4" w:space="0" w:color="auto"/>
                          <w:right w:val="single" w:sz="4" w:space="0" w:color="auto"/>
                        </w:tcBorders>
                        <w:vAlign w:val="bottom"/>
                        <w:hideMark/>
                      </w:tcPr>
                      <w:p w14:paraId="107646E0" w14:textId="77777777">
                        <w:pPr>
                          <w:jc w:val="right"/>
                          <w:rPr>
                            <w:b/>
                            <w:color w:val="000000"/>
                            <w:sz w:val="22"/>
                            <w:szCs w:val="22"/>
                            <w:lang w:eastAsia="lt-LT"/>
                          </w:rPr>
                        </w:pPr>
                        <w:r>
                          <w:rPr>
                            <w:b/>
                            <w:color w:val="000000"/>
                            <w:sz w:val="22"/>
                            <w:szCs w:val="22"/>
                          </w:rPr>
                          <w:t>0,0500</w:t>
                        </w:r>
                      </w:p>
                    </w:tc>
                  </w:tr>
                </w:tbl>
                <w:p w14:paraId="66E48DF6" w14:textId="5DFA8957">
                  <w:pPr>
                    <w:tabs>
                      <w:tab w:val="left" w:pos="1134"/>
                    </w:tabs>
                    <w:jc w:val="both"/>
                    <w:rPr>
                      <w:rFonts w:eastAsia="Calibri"/>
                      <w:szCs w:val="24"/>
                      <w:lang w:eastAsia="lt-LT"/>
                    </w:rPr>
                  </w:pPr>
                </w:p>
                <w:p w14:paraId="6E0D52BE" w14:textId="40BC83EA">
                  <w:pPr>
                    <w:tabs>
                      <w:tab w:val="left" w:pos="1134"/>
                    </w:tabs>
                    <w:ind w:firstLine="851"/>
                    <w:jc w:val="both"/>
                    <w:rPr>
                      <w:rFonts w:eastAsia="Calibri"/>
                      <w:szCs w:val="24"/>
                      <w:lang w:eastAsia="lt-LT"/>
                    </w:rPr>
                  </w:pPr>
                  <w:r>
                    <w:rPr>
                      <w:rFonts w:eastAsia="Calibri"/>
                      <w:szCs w:val="24"/>
                      <w:lang w:eastAsia="lt-LT"/>
                    </w:rPr>
                    <w:t>Vertinant pagal atliekamus techninės priežiūros darbus:</w:t>
                  </w:r>
                </w:p>
                <w:p w14:paraId="700573A6" w14:textId="77777777">
                  <w:pPr>
                    <w:tabs>
                      <w:tab w:val="left" w:pos="1134"/>
                    </w:tabs>
                    <w:ind w:firstLine="851"/>
                    <w:jc w:val="both"/>
                    <w:rPr>
                      <w:rFonts w:eastAsia="Calibri"/>
                      <w:szCs w:val="24"/>
                      <w:lang w:eastAsia="lt-LT"/>
                    </w:rPr>
                  </w:pPr>
                </w:p>
                <w:tbl>
                  <w:tblPr>
                    <w:tblW w:w="5000" w:type="pct"/>
                    <w:tblLayout w:type="fixed"/>
                    <w:tblLook w:val="04A0" w:firstRow="1" w:lastRow="0" w:firstColumn="1" w:lastColumn="0" w:noHBand="0" w:noVBand="1"/>
                  </w:tblPr>
                  <w:tblGrid>
                    <w:gridCol w:w="2264"/>
                    <w:gridCol w:w="1136"/>
                    <w:gridCol w:w="1276"/>
                    <w:gridCol w:w="1274"/>
                    <w:gridCol w:w="1417"/>
                    <w:gridCol w:w="1134"/>
                    <w:gridCol w:w="1694"/>
                  </w:tblGrid>
                  <w:tr w14:paraId="13C337B0" w14:textId="77777777">
                    <w:trPr>
                      <w:trHeight w:val="551"/>
                    </w:trPr>
                    <w:tc>
                      <w:tcPr>
                        <w:tcW w:w="1110" w:type="pct"/>
                        <w:tcBorders>
                          <w:top w:val="single" w:sz="4" w:space="0" w:color="auto"/>
                          <w:left w:val="single" w:sz="4" w:space="0" w:color="auto"/>
                          <w:bottom w:val="single" w:sz="4" w:space="0" w:color="auto"/>
                          <w:right w:val="single" w:sz="4" w:space="0" w:color="auto"/>
                        </w:tcBorders>
                        <w:hideMark/>
                      </w:tcPr>
                      <w:p w14:paraId="6611F57D" w14:textId="77777777">
                        <w:pPr>
                          <w:jc w:val="center"/>
                          <w:rPr>
                            <w:bCs/>
                            <w:color w:val="000000"/>
                            <w:sz w:val="22"/>
                            <w:szCs w:val="22"/>
                            <w:lang w:eastAsia="lt-LT"/>
                          </w:rPr>
                        </w:pPr>
                        <w:r>
                          <w:rPr>
                            <w:bCs/>
                            <w:color w:val="000000"/>
                            <w:sz w:val="22"/>
                            <w:szCs w:val="22"/>
                            <w:lang w:eastAsia="lt-LT"/>
                          </w:rPr>
                          <w:t>Techninės priežiūros darbai</w:t>
                        </w:r>
                      </w:p>
                    </w:tc>
                    <w:tc>
                      <w:tcPr>
                        <w:tcW w:w="557" w:type="pct"/>
                        <w:tcBorders>
                          <w:top w:val="single" w:sz="4" w:space="0" w:color="auto"/>
                          <w:left w:val="nil"/>
                          <w:bottom w:val="single" w:sz="4" w:space="0" w:color="auto"/>
                          <w:right w:val="single" w:sz="4" w:space="0" w:color="auto"/>
                        </w:tcBorders>
                        <w:hideMark/>
                      </w:tcPr>
                      <w:p w14:paraId="5A03B6D7" w14:textId="77777777">
                        <w:pPr>
                          <w:jc w:val="center"/>
                          <w:rPr>
                            <w:bCs/>
                            <w:color w:val="000000"/>
                            <w:sz w:val="22"/>
                            <w:szCs w:val="22"/>
                            <w:lang w:eastAsia="lt-LT"/>
                          </w:rPr>
                        </w:pPr>
                        <w:r>
                          <w:rPr>
                            <w:bCs/>
                            <w:color w:val="000000"/>
                            <w:sz w:val="22"/>
                            <w:szCs w:val="22"/>
                            <w:lang w:eastAsia="lt-LT"/>
                          </w:rPr>
                          <w:t>Metinės darbo laiko sąnaudos</w:t>
                        </w:r>
                      </w:p>
                    </w:tc>
                    <w:tc>
                      <w:tcPr>
                        <w:tcW w:w="626" w:type="pct"/>
                        <w:tcBorders>
                          <w:top w:val="single" w:sz="4" w:space="0" w:color="auto"/>
                          <w:left w:val="nil"/>
                          <w:bottom w:val="single" w:sz="4" w:space="0" w:color="auto"/>
                          <w:right w:val="single" w:sz="4" w:space="0" w:color="auto"/>
                        </w:tcBorders>
                        <w:hideMark/>
                      </w:tcPr>
                      <w:p w14:paraId="5B8A4EAA" w14:textId="06EA7923">
                        <w:pPr>
                          <w:jc w:val="center"/>
                          <w:rPr>
                            <w:bCs/>
                            <w:color w:val="000000"/>
                            <w:sz w:val="22"/>
                            <w:szCs w:val="22"/>
                            <w:lang w:eastAsia="lt-LT"/>
                          </w:rPr>
                        </w:pPr>
                        <w:r>
                          <w:rPr>
                            <w:bCs/>
                            <w:color w:val="000000"/>
                            <w:sz w:val="22"/>
                            <w:szCs w:val="22"/>
                            <w:lang w:eastAsia="lt-LT"/>
                          </w:rPr>
                          <w:t>Specialisto valandinis bruto darbo užmokestis įmonėje, Eur / val.</w:t>
                        </w:r>
                      </w:p>
                    </w:tc>
                    <w:tc>
                      <w:tcPr>
                        <w:tcW w:w="625" w:type="pct"/>
                        <w:tcBorders>
                          <w:top w:val="single" w:sz="4" w:space="0" w:color="auto"/>
                          <w:left w:val="nil"/>
                          <w:bottom w:val="single" w:sz="4" w:space="0" w:color="auto"/>
                          <w:right w:val="single" w:sz="4" w:space="0" w:color="auto"/>
                        </w:tcBorders>
                        <w:hideMark/>
                      </w:tcPr>
                      <w:p w14:paraId="63F8B38F" w14:textId="00C3AE00">
                        <w:pPr>
                          <w:jc w:val="center"/>
                          <w:rPr>
                            <w:bCs/>
                            <w:color w:val="000000"/>
                            <w:sz w:val="22"/>
                            <w:szCs w:val="22"/>
                            <w:lang w:eastAsia="lt-LT"/>
                          </w:rPr>
                        </w:pPr>
                        <w:r>
                          <w:rPr>
                            <w:bCs/>
                            <w:color w:val="000000"/>
                            <w:sz w:val="22"/>
                            <w:szCs w:val="22"/>
                            <w:lang w:eastAsia="lt-LT"/>
                          </w:rPr>
                          <w:t>Darbo užmokesčio sąnaudos per metus 1 namui, Eur</w:t>
                        </w:r>
                      </w:p>
                    </w:tc>
                    <w:tc>
                      <w:tcPr>
                        <w:tcW w:w="695" w:type="pct"/>
                        <w:tcBorders>
                          <w:top w:val="single" w:sz="4" w:space="0" w:color="auto"/>
                          <w:left w:val="nil"/>
                          <w:bottom w:val="single" w:sz="4" w:space="0" w:color="auto"/>
                          <w:right w:val="single" w:sz="4" w:space="0" w:color="auto"/>
                        </w:tcBorders>
                        <w:hideMark/>
                      </w:tcPr>
                      <w:p w14:paraId="570D730D" w14:textId="6CB47E0A">
                        <w:pPr>
                          <w:jc w:val="center"/>
                          <w:rPr>
                            <w:bCs/>
                            <w:color w:val="000000"/>
                            <w:sz w:val="22"/>
                            <w:szCs w:val="22"/>
                            <w:lang w:eastAsia="lt-LT"/>
                          </w:rPr>
                        </w:pPr>
                        <w:r>
                          <w:rPr>
                            <w:bCs/>
                            <w:color w:val="000000"/>
                            <w:sz w:val="22"/>
                            <w:szCs w:val="22"/>
                            <w:lang w:eastAsia="lt-LT"/>
                          </w:rPr>
                          <w:t>Metinės namo išlaidos, įvertinus kitas sąnaudas (koef. k</w:t>
                        </w:r>
                        <w:r>
                          <w:rPr>
                            <w:bCs/>
                            <w:color w:val="000000"/>
                            <w:sz w:val="22"/>
                            <w:szCs w:val="22"/>
                            <w:vertAlign w:val="subscript"/>
                            <w:lang w:eastAsia="lt-LT"/>
                          </w:rPr>
                          <w:t>pr</w:t>
                        </w:r>
                        <w:r>
                          <w:rPr>
                            <w:bCs/>
                            <w:color w:val="000000"/>
                            <w:sz w:val="22"/>
                            <w:szCs w:val="22"/>
                            <w:lang w:eastAsia="lt-LT"/>
                          </w:rPr>
                          <w:t xml:space="preserve"> = 1,50), Eur</w:t>
                        </w:r>
                      </w:p>
                    </w:tc>
                    <w:tc>
                      <w:tcPr>
                        <w:tcW w:w="556" w:type="pct"/>
                        <w:tcBorders>
                          <w:top w:val="single" w:sz="4" w:space="0" w:color="auto"/>
                          <w:left w:val="nil"/>
                          <w:bottom w:val="single" w:sz="4" w:space="0" w:color="auto"/>
                          <w:right w:val="single" w:sz="4" w:space="0" w:color="auto"/>
                        </w:tcBorders>
                        <w:hideMark/>
                      </w:tcPr>
                      <w:p w14:paraId="3A03AE76" w14:textId="4E999726">
                        <w:pPr>
                          <w:jc w:val="center"/>
                          <w:rPr>
                            <w:bCs/>
                            <w:color w:val="000000"/>
                            <w:sz w:val="22"/>
                            <w:szCs w:val="22"/>
                            <w:vertAlign w:val="superscript"/>
                            <w:lang w:eastAsia="lt-LT"/>
                          </w:rPr>
                        </w:pPr>
                        <w:r>
                          <w:rPr>
                            <w:bCs/>
                            <w:color w:val="000000"/>
                            <w:sz w:val="22"/>
                            <w:szCs w:val="22"/>
                            <w:lang w:eastAsia="lt-LT"/>
                          </w:rPr>
                          <w:t>Vidutinio dydžio namo be ypatumų plotas, m</w:t>
                        </w:r>
                        <w:r>
                          <w:rPr>
                            <w:bCs/>
                            <w:color w:val="000000"/>
                            <w:sz w:val="22"/>
                            <w:szCs w:val="22"/>
                            <w:vertAlign w:val="superscript"/>
                            <w:lang w:eastAsia="lt-LT"/>
                          </w:rPr>
                          <w:t>2</w:t>
                        </w:r>
                      </w:p>
                    </w:tc>
                    <w:tc>
                      <w:tcPr>
                        <w:tcW w:w="831" w:type="pct"/>
                        <w:tcBorders>
                          <w:top w:val="single" w:sz="4" w:space="0" w:color="auto"/>
                          <w:left w:val="nil"/>
                          <w:bottom w:val="single" w:sz="4" w:space="0" w:color="auto"/>
                          <w:right w:val="single" w:sz="4" w:space="0" w:color="auto"/>
                        </w:tcBorders>
                        <w:hideMark/>
                      </w:tcPr>
                      <w:p w14:paraId="3A48BE8F" w14:textId="3A27337D">
                        <w:pPr>
                          <w:jc w:val="center"/>
                          <w:rPr>
                            <w:bCs/>
                            <w:color w:val="000000"/>
                            <w:sz w:val="22"/>
                            <w:szCs w:val="22"/>
                            <w:lang w:eastAsia="lt-LT"/>
                          </w:rPr>
                        </w:pPr>
                        <w:r>
                          <w:rPr>
                            <w:bCs/>
                            <w:color w:val="000000"/>
                            <w:sz w:val="22"/>
                            <w:szCs w:val="22"/>
                            <w:lang w:eastAsia="lt-LT"/>
                          </w:rPr>
                          <w:t>Vidutinio dydžio namo be ypatumų techninės priežiūros tarifas, Eur / m2 / mėn.</w:t>
                        </w:r>
                      </w:p>
                    </w:tc>
                  </w:tr>
                  <w:tr w14:paraId="1A4F297A" w14:textId="77777777">
                    <w:trPr>
                      <w:trHeight w:val="600"/>
                    </w:trPr>
                    <w:tc>
                      <w:tcPr>
                        <w:tcW w:w="1110" w:type="pct"/>
                        <w:tcBorders>
                          <w:top w:val="nil"/>
                          <w:left w:val="single" w:sz="4" w:space="0" w:color="auto"/>
                          <w:bottom w:val="single" w:sz="4" w:space="0" w:color="auto"/>
                          <w:right w:val="single" w:sz="4" w:space="0" w:color="auto"/>
                        </w:tcBorders>
                        <w:vAlign w:val="bottom"/>
                        <w:hideMark/>
                      </w:tcPr>
                      <w:p w14:paraId="433C1635" w14:textId="77777777">
                        <w:pPr>
                          <w:rPr>
                            <w:color w:val="000000"/>
                            <w:sz w:val="22"/>
                            <w:szCs w:val="22"/>
                            <w:lang w:eastAsia="lt-LT"/>
                          </w:rPr>
                        </w:pPr>
                        <w:r>
                          <w:rPr>
                            <w:color w:val="000000"/>
                            <w:sz w:val="22"/>
                            <w:szCs w:val="22"/>
                            <w:lang w:eastAsia="lt-LT"/>
                          </w:rPr>
                          <w:t xml:space="preserve">Nuolatiniai stebėjimai (vykdymas, dokumentų rengimas) </w:t>
                        </w:r>
                      </w:p>
                    </w:tc>
                    <w:tc>
                      <w:tcPr>
                        <w:tcW w:w="557" w:type="pct"/>
                        <w:tcBorders>
                          <w:top w:val="nil"/>
                          <w:left w:val="nil"/>
                          <w:bottom w:val="single" w:sz="4" w:space="0" w:color="auto"/>
                          <w:right w:val="single" w:sz="4" w:space="0" w:color="auto"/>
                        </w:tcBorders>
                        <w:noWrap/>
                        <w:vAlign w:val="center"/>
                        <w:hideMark/>
                      </w:tcPr>
                      <w:p w14:paraId="732CBCBA" w14:textId="77777777">
                        <w:pPr>
                          <w:jc w:val="center"/>
                          <w:rPr>
                            <w:color w:val="000000"/>
                            <w:sz w:val="22"/>
                            <w:szCs w:val="22"/>
                            <w:lang w:eastAsia="lt-LT"/>
                          </w:rPr>
                        </w:pPr>
                        <w:r>
                          <w:rPr>
                            <w:color w:val="000000"/>
                            <w:sz w:val="22"/>
                            <w:szCs w:val="22"/>
                            <w:lang w:eastAsia="lt-LT"/>
                          </w:rPr>
                          <w:t>24</w:t>
                        </w:r>
                      </w:p>
                    </w:tc>
                    <w:tc>
                      <w:tcPr>
                        <w:tcW w:w="626" w:type="pct"/>
                        <w:tcBorders>
                          <w:top w:val="nil"/>
                          <w:left w:val="nil"/>
                          <w:bottom w:val="single" w:sz="4" w:space="0" w:color="auto"/>
                          <w:right w:val="single" w:sz="4" w:space="0" w:color="auto"/>
                        </w:tcBorders>
                        <w:noWrap/>
                        <w:vAlign w:val="center"/>
                        <w:hideMark/>
                      </w:tcPr>
                      <w:p w14:paraId="165124BB" w14:textId="77777777">
                        <w:pPr>
                          <w:jc w:val="center"/>
                          <w:rPr>
                            <w:color w:val="000000"/>
                            <w:sz w:val="22"/>
                            <w:szCs w:val="22"/>
                            <w:lang w:eastAsia="lt-LT"/>
                          </w:rPr>
                        </w:pPr>
                        <w:r>
                          <w:rPr>
                            <w:color w:val="000000"/>
                            <w:sz w:val="22"/>
                            <w:szCs w:val="22"/>
                            <w:lang w:eastAsia="lt-LT"/>
                          </w:rPr>
                          <w:t>15,00</w:t>
                        </w:r>
                      </w:p>
                    </w:tc>
                    <w:tc>
                      <w:tcPr>
                        <w:tcW w:w="625" w:type="pct"/>
                        <w:tcBorders>
                          <w:top w:val="nil"/>
                          <w:left w:val="nil"/>
                          <w:bottom w:val="single" w:sz="4" w:space="0" w:color="auto"/>
                          <w:right w:val="single" w:sz="4" w:space="0" w:color="auto"/>
                        </w:tcBorders>
                        <w:noWrap/>
                        <w:vAlign w:val="center"/>
                        <w:hideMark/>
                      </w:tcPr>
                      <w:p w14:paraId="41FAE8D5" w14:textId="77777777">
                        <w:pPr>
                          <w:jc w:val="center"/>
                          <w:rPr>
                            <w:color w:val="000000"/>
                            <w:sz w:val="22"/>
                            <w:szCs w:val="22"/>
                            <w:lang w:eastAsia="lt-LT"/>
                          </w:rPr>
                        </w:pPr>
                        <w:r>
                          <w:rPr>
                            <w:color w:val="000000"/>
                            <w:sz w:val="22"/>
                            <w:szCs w:val="22"/>
                            <w:lang w:eastAsia="lt-LT"/>
                          </w:rPr>
                          <w:t>360,00</w:t>
                        </w:r>
                      </w:p>
                    </w:tc>
                    <w:tc>
                      <w:tcPr>
                        <w:tcW w:w="695" w:type="pct"/>
                        <w:tcBorders>
                          <w:top w:val="nil"/>
                          <w:left w:val="nil"/>
                          <w:bottom w:val="single" w:sz="4" w:space="0" w:color="auto"/>
                          <w:right w:val="single" w:sz="4" w:space="0" w:color="auto"/>
                        </w:tcBorders>
                        <w:noWrap/>
                        <w:vAlign w:val="center"/>
                        <w:hideMark/>
                      </w:tcPr>
                      <w:p w14:paraId="51C3177B" w14:textId="77777777">
                        <w:pPr>
                          <w:jc w:val="center"/>
                          <w:rPr>
                            <w:color w:val="000000"/>
                            <w:sz w:val="22"/>
                            <w:szCs w:val="22"/>
                            <w:lang w:eastAsia="lt-LT"/>
                          </w:rPr>
                        </w:pPr>
                        <w:r>
                          <w:rPr>
                            <w:color w:val="000000"/>
                            <w:sz w:val="22"/>
                            <w:szCs w:val="22"/>
                            <w:lang w:eastAsia="lt-LT"/>
                          </w:rPr>
                          <w:t>540,00</w:t>
                        </w:r>
                      </w:p>
                    </w:tc>
                    <w:tc>
                      <w:tcPr>
                        <w:tcW w:w="556" w:type="pct"/>
                        <w:tcBorders>
                          <w:top w:val="nil"/>
                          <w:left w:val="nil"/>
                          <w:bottom w:val="single" w:sz="4" w:space="0" w:color="auto"/>
                          <w:right w:val="single" w:sz="4" w:space="0" w:color="auto"/>
                        </w:tcBorders>
                        <w:noWrap/>
                        <w:vAlign w:val="center"/>
                        <w:hideMark/>
                      </w:tcPr>
                      <w:p w14:paraId="4468BD4C" w14:textId="77777777">
                        <w:pPr>
                          <w:jc w:val="center"/>
                          <w:rPr>
                            <w:color w:val="000000"/>
                            <w:sz w:val="22"/>
                            <w:szCs w:val="22"/>
                            <w:lang w:eastAsia="lt-LT"/>
                          </w:rPr>
                        </w:pPr>
                        <w:r>
                          <w:rPr>
                            <w:color w:val="000000"/>
                            <w:sz w:val="22"/>
                            <w:szCs w:val="22"/>
                            <w:lang w:eastAsia="lt-LT"/>
                          </w:rPr>
                          <w:t>1500,00</w:t>
                        </w:r>
                      </w:p>
                    </w:tc>
                    <w:tc>
                      <w:tcPr>
                        <w:tcW w:w="831" w:type="pct"/>
                        <w:tcBorders>
                          <w:top w:val="nil"/>
                          <w:left w:val="nil"/>
                          <w:bottom w:val="single" w:sz="4" w:space="0" w:color="auto"/>
                          <w:right w:val="single" w:sz="4" w:space="0" w:color="auto"/>
                        </w:tcBorders>
                        <w:noWrap/>
                        <w:vAlign w:val="center"/>
                        <w:hideMark/>
                      </w:tcPr>
                      <w:p w14:paraId="0132F0DE" w14:textId="77777777">
                        <w:pPr>
                          <w:jc w:val="center"/>
                          <w:rPr>
                            <w:color w:val="000000"/>
                            <w:sz w:val="22"/>
                            <w:szCs w:val="22"/>
                            <w:lang w:eastAsia="lt-LT"/>
                          </w:rPr>
                        </w:pPr>
                        <w:r>
                          <w:rPr>
                            <w:color w:val="000000"/>
                            <w:sz w:val="22"/>
                            <w:szCs w:val="22"/>
                            <w:lang w:eastAsia="lt-LT"/>
                          </w:rPr>
                          <w:t>0,0300</w:t>
                        </w:r>
                      </w:p>
                    </w:tc>
                  </w:tr>
                  <w:tr w14:paraId="5DB47039" w14:textId="77777777">
                    <w:trPr>
                      <w:trHeight w:val="600"/>
                    </w:trPr>
                    <w:tc>
                      <w:tcPr>
                        <w:tcW w:w="1110" w:type="pct"/>
                        <w:tcBorders>
                          <w:top w:val="nil"/>
                          <w:left w:val="single" w:sz="4" w:space="0" w:color="auto"/>
                          <w:bottom w:val="single" w:sz="4" w:space="0" w:color="auto"/>
                          <w:right w:val="single" w:sz="4" w:space="0" w:color="auto"/>
                        </w:tcBorders>
                        <w:vAlign w:val="bottom"/>
                        <w:hideMark/>
                      </w:tcPr>
                      <w:p w14:paraId="69F6E2F8" w14:textId="77777777">
                        <w:pPr>
                          <w:rPr>
                            <w:color w:val="000000"/>
                            <w:sz w:val="22"/>
                            <w:szCs w:val="22"/>
                            <w:lang w:eastAsia="lt-LT"/>
                          </w:rPr>
                        </w:pPr>
                        <w:r>
                          <w:rPr>
                            <w:color w:val="000000"/>
                            <w:sz w:val="22"/>
                            <w:szCs w:val="22"/>
                            <w:lang w:eastAsia="lt-LT"/>
                          </w:rPr>
                          <w:t>Apžiūros (organizavimas ir vykdymas, dokumentų rengimas)</w:t>
                        </w:r>
                      </w:p>
                    </w:tc>
                    <w:tc>
                      <w:tcPr>
                        <w:tcW w:w="557" w:type="pct"/>
                        <w:tcBorders>
                          <w:top w:val="nil"/>
                          <w:left w:val="nil"/>
                          <w:bottom w:val="single" w:sz="4" w:space="0" w:color="auto"/>
                          <w:right w:val="single" w:sz="4" w:space="0" w:color="auto"/>
                        </w:tcBorders>
                        <w:noWrap/>
                        <w:vAlign w:val="center"/>
                        <w:hideMark/>
                      </w:tcPr>
                      <w:p w14:paraId="3F6E2B88" w14:textId="77777777">
                        <w:pPr>
                          <w:jc w:val="center"/>
                          <w:rPr>
                            <w:color w:val="000000"/>
                            <w:sz w:val="22"/>
                            <w:szCs w:val="22"/>
                            <w:lang w:eastAsia="lt-LT"/>
                          </w:rPr>
                        </w:pPr>
                        <w:r>
                          <w:rPr>
                            <w:color w:val="000000"/>
                            <w:sz w:val="22"/>
                            <w:szCs w:val="22"/>
                            <w:lang w:eastAsia="lt-LT"/>
                          </w:rPr>
                          <w:t>8</w:t>
                        </w:r>
                      </w:p>
                    </w:tc>
                    <w:tc>
                      <w:tcPr>
                        <w:tcW w:w="626" w:type="pct"/>
                        <w:tcBorders>
                          <w:top w:val="nil"/>
                          <w:left w:val="nil"/>
                          <w:bottom w:val="single" w:sz="4" w:space="0" w:color="auto"/>
                          <w:right w:val="single" w:sz="4" w:space="0" w:color="auto"/>
                        </w:tcBorders>
                        <w:noWrap/>
                        <w:vAlign w:val="center"/>
                        <w:hideMark/>
                      </w:tcPr>
                      <w:p w14:paraId="0088E411" w14:textId="77777777">
                        <w:pPr>
                          <w:jc w:val="center"/>
                          <w:rPr>
                            <w:color w:val="000000"/>
                            <w:sz w:val="22"/>
                            <w:szCs w:val="22"/>
                            <w:lang w:eastAsia="lt-LT"/>
                          </w:rPr>
                        </w:pPr>
                        <w:r>
                          <w:rPr>
                            <w:color w:val="000000"/>
                            <w:sz w:val="22"/>
                            <w:szCs w:val="22"/>
                            <w:lang w:eastAsia="lt-LT"/>
                          </w:rPr>
                          <w:t>15,00</w:t>
                        </w:r>
                      </w:p>
                    </w:tc>
                    <w:tc>
                      <w:tcPr>
                        <w:tcW w:w="625" w:type="pct"/>
                        <w:tcBorders>
                          <w:top w:val="nil"/>
                          <w:left w:val="nil"/>
                          <w:bottom w:val="single" w:sz="4" w:space="0" w:color="auto"/>
                          <w:right w:val="single" w:sz="4" w:space="0" w:color="auto"/>
                        </w:tcBorders>
                        <w:noWrap/>
                        <w:vAlign w:val="center"/>
                        <w:hideMark/>
                      </w:tcPr>
                      <w:p w14:paraId="1EA2039F" w14:textId="77777777">
                        <w:pPr>
                          <w:jc w:val="center"/>
                          <w:rPr>
                            <w:color w:val="000000"/>
                            <w:sz w:val="22"/>
                            <w:szCs w:val="22"/>
                            <w:lang w:eastAsia="lt-LT"/>
                          </w:rPr>
                        </w:pPr>
                        <w:r>
                          <w:rPr>
                            <w:color w:val="000000"/>
                            <w:sz w:val="22"/>
                            <w:szCs w:val="22"/>
                            <w:lang w:eastAsia="lt-LT"/>
                          </w:rPr>
                          <w:t>120,00</w:t>
                        </w:r>
                      </w:p>
                    </w:tc>
                    <w:tc>
                      <w:tcPr>
                        <w:tcW w:w="695" w:type="pct"/>
                        <w:tcBorders>
                          <w:top w:val="nil"/>
                          <w:left w:val="nil"/>
                          <w:bottom w:val="single" w:sz="4" w:space="0" w:color="auto"/>
                          <w:right w:val="single" w:sz="4" w:space="0" w:color="auto"/>
                        </w:tcBorders>
                        <w:noWrap/>
                        <w:vAlign w:val="center"/>
                        <w:hideMark/>
                      </w:tcPr>
                      <w:p w14:paraId="48719B04" w14:textId="77777777">
                        <w:pPr>
                          <w:jc w:val="center"/>
                          <w:rPr>
                            <w:color w:val="000000"/>
                            <w:sz w:val="22"/>
                            <w:szCs w:val="22"/>
                            <w:lang w:eastAsia="lt-LT"/>
                          </w:rPr>
                        </w:pPr>
                        <w:r>
                          <w:rPr>
                            <w:color w:val="000000"/>
                            <w:sz w:val="22"/>
                            <w:szCs w:val="22"/>
                            <w:lang w:eastAsia="lt-LT"/>
                          </w:rPr>
                          <w:t>180,00</w:t>
                        </w:r>
                      </w:p>
                    </w:tc>
                    <w:tc>
                      <w:tcPr>
                        <w:tcW w:w="556" w:type="pct"/>
                        <w:tcBorders>
                          <w:top w:val="nil"/>
                          <w:left w:val="nil"/>
                          <w:bottom w:val="single" w:sz="4" w:space="0" w:color="auto"/>
                          <w:right w:val="single" w:sz="4" w:space="0" w:color="auto"/>
                        </w:tcBorders>
                        <w:noWrap/>
                        <w:vAlign w:val="center"/>
                        <w:hideMark/>
                      </w:tcPr>
                      <w:p w14:paraId="4954CCE5" w14:textId="77777777">
                        <w:pPr>
                          <w:jc w:val="center"/>
                          <w:rPr>
                            <w:color w:val="000000"/>
                            <w:sz w:val="22"/>
                            <w:szCs w:val="22"/>
                            <w:lang w:eastAsia="lt-LT"/>
                          </w:rPr>
                        </w:pPr>
                        <w:r>
                          <w:rPr>
                            <w:color w:val="000000"/>
                            <w:sz w:val="22"/>
                            <w:szCs w:val="22"/>
                            <w:lang w:eastAsia="lt-LT"/>
                          </w:rPr>
                          <w:t>1500,00</w:t>
                        </w:r>
                      </w:p>
                    </w:tc>
                    <w:tc>
                      <w:tcPr>
                        <w:tcW w:w="831" w:type="pct"/>
                        <w:tcBorders>
                          <w:top w:val="nil"/>
                          <w:left w:val="nil"/>
                          <w:bottom w:val="single" w:sz="4" w:space="0" w:color="auto"/>
                          <w:right w:val="single" w:sz="4" w:space="0" w:color="auto"/>
                        </w:tcBorders>
                        <w:noWrap/>
                        <w:vAlign w:val="center"/>
                        <w:hideMark/>
                      </w:tcPr>
                      <w:p w14:paraId="554546A8" w14:textId="77777777">
                        <w:pPr>
                          <w:jc w:val="center"/>
                          <w:rPr>
                            <w:color w:val="000000"/>
                            <w:sz w:val="22"/>
                            <w:szCs w:val="22"/>
                            <w:lang w:eastAsia="lt-LT"/>
                          </w:rPr>
                        </w:pPr>
                        <w:r>
                          <w:rPr>
                            <w:color w:val="000000"/>
                            <w:sz w:val="22"/>
                            <w:szCs w:val="22"/>
                            <w:lang w:eastAsia="lt-LT"/>
                          </w:rPr>
                          <w:t>0,0100</w:t>
                        </w:r>
                      </w:p>
                    </w:tc>
                  </w:tr>
                  <w:tr w14:paraId="2A32DF7B" w14:textId="77777777">
                    <w:trPr>
                      <w:trHeight w:val="300"/>
                    </w:trPr>
                    <w:tc>
                      <w:tcPr>
                        <w:tcW w:w="1110" w:type="pct"/>
                        <w:tcBorders>
                          <w:top w:val="nil"/>
                          <w:left w:val="single" w:sz="4" w:space="0" w:color="auto"/>
                          <w:bottom w:val="single" w:sz="4" w:space="0" w:color="auto"/>
                          <w:right w:val="single" w:sz="4" w:space="0" w:color="auto"/>
                        </w:tcBorders>
                        <w:vAlign w:val="bottom"/>
                        <w:hideMark/>
                      </w:tcPr>
                      <w:p w14:paraId="6E4228B3" w14:textId="77777777">
                        <w:pPr>
                          <w:rPr>
                            <w:color w:val="000000"/>
                            <w:sz w:val="22"/>
                            <w:szCs w:val="22"/>
                            <w:lang w:eastAsia="lt-LT"/>
                          </w:rPr>
                        </w:pPr>
                        <w:r>
                          <w:rPr>
                            <w:color w:val="000000"/>
                            <w:sz w:val="22"/>
                            <w:szCs w:val="22"/>
                            <w:lang w:eastAsia="lt-LT"/>
                          </w:rPr>
                          <w:t>PDB IS (pildymas į PDB IS)</w:t>
                        </w:r>
                      </w:p>
                    </w:tc>
                    <w:tc>
                      <w:tcPr>
                        <w:tcW w:w="557" w:type="pct"/>
                        <w:tcBorders>
                          <w:top w:val="nil"/>
                          <w:left w:val="nil"/>
                          <w:bottom w:val="single" w:sz="4" w:space="0" w:color="auto"/>
                          <w:right w:val="single" w:sz="4" w:space="0" w:color="auto"/>
                        </w:tcBorders>
                        <w:noWrap/>
                        <w:vAlign w:val="center"/>
                        <w:hideMark/>
                      </w:tcPr>
                      <w:p w14:paraId="7B204DBD" w14:textId="77777777">
                        <w:pPr>
                          <w:jc w:val="center"/>
                          <w:rPr>
                            <w:color w:val="000000"/>
                            <w:sz w:val="22"/>
                            <w:szCs w:val="22"/>
                            <w:lang w:eastAsia="lt-LT"/>
                          </w:rPr>
                        </w:pPr>
                        <w:r>
                          <w:rPr>
                            <w:color w:val="000000"/>
                            <w:sz w:val="22"/>
                            <w:szCs w:val="22"/>
                            <w:lang w:eastAsia="lt-LT"/>
                          </w:rPr>
                          <w:t>8</w:t>
                        </w:r>
                      </w:p>
                    </w:tc>
                    <w:tc>
                      <w:tcPr>
                        <w:tcW w:w="626" w:type="pct"/>
                        <w:tcBorders>
                          <w:top w:val="nil"/>
                          <w:left w:val="nil"/>
                          <w:bottom w:val="single" w:sz="4" w:space="0" w:color="auto"/>
                          <w:right w:val="single" w:sz="4" w:space="0" w:color="auto"/>
                        </w:tcBorders>
                        <w:noWrap/>
                        <w:vAlign w:val="center"/>
                        <w:hideMark/>
                      </w:tcPr>
                      <w:p w14:paraId="21534F76" w14:textId="77777777">
                        <w:pPr>
                          <w:jc w:val="center"/>
                          <w:rPr>
                            <w:color w:val="000000"/>
                            <w:sz w:val="22"/>
                            <w:szCs w:val="22"/>
                            <w:lang w:eastAsia="lt-LT"/>
                          </w:rPr>
                        </w:pPr>
                        <w:r>
                          <w:rPr>
                            <w:color w:val="000000"/>
                            <w:sz w:val="22"/>
                            <w:szCs w:val="22"/>
                            <w:lang w:eastAsia="lt-LT"/>
                          </w:rPr>
                          <w:t>15,00</w:t>
                        </w:r>
                      </w:p>
                    </w:tc>
                    <w:tc>
                      <w:tcPr>
                        <w:tcW w:w="625" w:type="pct"/>
                        <w:tcBorders>
                          <w:top w:val="nil"/>
                          <w:left w:val="nil"/>
                          <w:bottom w:val="single" w:sz="4" w:space="0" w:color="auto"/>
                          <w:right w:val="single" w:sz="4" w:space="0" w:color="auto"/>
                        </w:tcBorders>
                        <w:noWrap/>
                        <w:vAlign w:val="center"/>
                        <w:hideMark/>
                      </w:tcPr>
                      <w:p w14:paraId="141C28D4" w14:textId="77777777">
                        <w:pPr>
                          <w:jc w:val="center"/>
                          <w:rPr>
                            <w:color w:val="000000"/>
                            <w:sz w:val="22"/>
                            <w:szCs w:val="22"/>
                            <w:lang w:eastAsia="lt-LT"/>
                          </w:rPr>
                        </w:pPr>
                        <w:r>
                          <w:rPr>
                            <w:color w:val="000000"/>
                            <w:sz w:val="22"/>
                            <w:szCs w:val="22"/>
                            <w:lang w:eastAsia="lt-LT"/>
                          </w:rPr>
                          <w:t>120,00</w:t>
                        </w:r>
                      </w:p>
                    </w:tc>
                    <w:tc>
                      <w:tcPr>
                        <w:tcW w:w="695" w:type="pct"/>
                        <w:tcBorders>
                          <w:top w:val="nil"/>
                          <w:left w:val="nil"/>
                          <w:bottom w:val="single" w:sz="4" w:space="0" w:color="auto"/>
                          <w:right w:val="single" w:sz="4" w:space="0" w:color="auto"/>
                        </w:tcBorders>
                        <w:noWrap/>
                        <w:vAlign w:val="center"/>
                        <w:hideMark/>
                      </w:tcPr>
                      <w:p w14:paraId="17570105" w14:textId="77777777">
                        <w:pPr>
                          <w:jc w:val="center"/>
                          <w:rPr>
                            <w:color w:val="000000"/>
                            <w:sz w:val="22"/>
                            <w:szCs w:val="22"/>
                            <w:lang w:eastAsia="lt-LT"/>
                          </w:rPr>
                        </w:pPr>
                        <w:r>
                          <w:rPr>
                            <w:color w:val="000000"/>
                            <w:sz w:val="22"/>
                            <w:szCs w:val="22"/>
                            <w:lang w:eastAsia="lt-LT"/>
                          </w:rPr>
                          <w:t>180,00</w:t>
                        </w:r>
                      </w:p>
                    </w:tc>
                    <w:tc>
                      <w:tcPr>
                        <w:tcW w:w="556" w:type="pct"/>
                        <w:tcBorders>
                          <w:top w:val="nil"/>
                          <w:left w:val="nil"/>
                          <w:bottom w:val="single" w:sz="4" w:space="0" w:color="auto"/>
                          <w:right w:val="single" w:sz="4" w:space="0" w:color="auto"/>
                        </w:tcBorders>
                        <w:noWrap/>
                        <w:vAlign w:val="center"/>
                        <w:hideMark/>
                      </w:tcPr>
                      <w:p w14:paraId="7FCED289" w14:textId="77777777">
                        <w:pPr>
                          <w:jc w:val="center"/>
                          <w:rPr>
                            <w:color w:val="000000"/>
                            <w:sz w:val="22"/>
                            <w:szCs w:val="22"/>
                            <w:lang w:eastAsia="lt-LT"/>
                          </w:rPr>
                        </w:pPr>
                        <w:r>
                          <w:rPr>
                            <w:color w:val="000000"/>
                            <w:sz w:val="22"/>
                            <w:szCs w:val="22"/>
                            <w:lang w:eastAsia="lt-LT"/>
                          </w:rPr>
                          <w:t>1500,00</w:t>
                        </w:r>
                      </w:p>
                    </w:tc>
                    <w:tc>
                      <w:tcPr>
                        <w:tcW w:w="831" w:type="pct"/>
                        <w:tcBorders>
                          <w:top w:val="nil"/>
                          <w:left w:val="nil"/>
                          <w:bottom w:val="single" w:sz="4" w:space="0" w:color="auto"/>
                          <w:right w:val="single" w:sz="4" w:space="0" w:color="auto"/>
                        </w:tcBorders>
                        <w:noWrap/>
                        <w:vAlign w:val="center"/>
                        <w:hideMark/>
                      </w:tcPr>
                      <w:p w14:paraId="3C6FDB0A" w14:textId="77777777">
                        <w:pPr>
                          <w:jc w:val="center"/>
                          <w:rPr>
                            <w:color w:val="000000"/>
                            <w:sz w:val="22"/>
                            <w:szCs w:val="22"/>
                            <w:lang w:eastAsia="lt-LT"/>
                          </w:rPr>
                        </w:pPr>
                        <w:r>
                          <w:rPr>
                            <w:color w:val="000000"/>
                            <w:sz w:val="22"/>
                            <w:szCs w:val="22"/>
                            <w:lang w:eastAsia="lt-LT"/>
                          </w:rPr>
                          <w:t>0,0100</w:t>
                        </w:r>
                      </w:p>
                    </w:tc>
                  </w:tr>
                  <w:tr w14:paraId="42209BB0" w14:textId="77777777">
                    <w:trPr>
                      <w:trHeight w:val="300"/>
                    </w:trPr>
                    <w:tc>
                      <w:tcPr>
                        <w:tcW w:w="1110" w:type="pct"/>
                        <w:tcBorders>
                          <w:top w:val="nil"/>
                          <w:left w:val="single" w:sz="4" w:space="0" w:color="auto"/>
                          <w:bottom w:val="single" w:sz="4" w:space="0" w:color="auto"/>
                          <w:right w:val="single" w:sz="4" w:space="0" w:color="auto"/>
                        </w:tcBorders>
                        <w:vAlign w:val="bottom"/>
                        <w:hideMark/>
                      </w:tcPr>
                      <w:p w14:paraId="7CB44B25" w14:textId="77777777">
                        <w:pPr>
                          <w:rPr>
                            <w:b/>
                            <w:color w:val="000000"/>
                            <w:sz w:val="22"/>
                            <w:szCs w:val="22"/>
                            <w:lang w:eastAsia="lt-LT"/>
                          </w:rPr>
                        </w:pPr>
                        <w:r>
                          <w:rPr>
                            <w:b/>
                            <w:color w:val="000000"/>
                            <w:sz w:val="22"/>
                            <w:szCs w:val="22"/>
                            <w:lang w:eastAsia="lt-LT"/>
                          </w:rPr>
                          <w:t>Viso:</w:t>
                        </w:r>
                      </w:p>
                    </w:tc>
                    <w:tc>
                      <w:tcPr>
                        <w:tcW w:w="557" w:type="pct"/>
                        <w:tcBorders>
                          <w:top w:val="nil"/>
                          <w:left w:val="nil"/>
                          <w:bottom w:val="single" w:sz="4" w:space="0" w:color="auto"/>
                          <w:right w:val="single" w:sz="4" w:space="0" w:color="auto"/>
                        </w:tcBorders>
                        <w:noWrap/>
                        <w:vAlign w:val="bottom"/>
                        <w:hideMark/>
                      </w:tcPr>
                      <w:p w14:paraId="2BB3C600" w14:textId="77777777">
                        <w:pPr>
                          <w:jc w:val="center"/>
                          <w:rPr>
                            <w:b/>
                            <w:color w:val="000000"/>
                            <w:sz w:val="22"/>
                            <w:szCs w:val="22"/>
                            <w:lang w:eastAsia="lt-LT"/>
                          </w:rPr>
                        </w:pPr>
                        <w:r>
                          <w:rPr>
                            <w:b/>
                            <w:color w:val="000000"/>
                            <w:sz w:val="22"/>
                            <w:szCs w:val="22"/>
                            <w:lang w:eastAsia="lt-LT"/>
                          </w:rPr>
                          <w:t>40</w:t>
                        </w:r>
                      </w:p>
                    </w:tc>
                    <w:tc>
                      <w:tcPr>
                        <w:tcW w:w="626" w:type="pct"/>
                        <w:tcBorders>
                          <w:top w:val="nil"/>
                          <w:left w:val="nil"/>
                          <w:bottom w:val="single" w:sz="4" w:space="0" w:color="auto"/>
                          <w:right w:val="single" w:sz="4" w:space="0" w:color="auto"/>
                        </w:tcBorders>
                        <w:noWrap/>
                        <w:vAlign w:val="bottom"/>
                        <w:hideMark/>
                      </w:tcPr>
                      <w:p w14:paraId="2ABFB5B5" w14:textId="623B3B33">
                        <w:pPr>
                          <w:jc w:val="center"/>
                          <w:rPr>
                            <w:b/>
                            <w:color w:val="000000"/>
                            <w:sz w:val="22"/>
                            <w:szCs w:val="22"/>
                            <w:lang w:eastAsia="lt-LT"/>
                          </w:rPr>
                        </w:pPr>
                      </w:p>
                    </w:tc>
                    <w:tc>
                      <w:tcPr>
                        <w:tcW w:w="625" w:type="pct"/>
                        <w:tcBorders>
                          <w:top w:val="nil"/>
                          <w:left w:val="nil"/>
                          <w:bottom w:val="single" w:sz="4" w:space="0" w:color="auto"/>
                          <w:right w:val="single" w:sz="4" w:space="0" w:color="auto"/>
                        </w:tcBorders>
                        <w:noWrap/>
                        <w:vAlign w:val="bottom"/>
                        <w:hideMark/>
                      </w:tcPr>
                      <w:p w14:paraId="17AAB414" w14:textId="77777777">
                        <w:pPr>
                          <w:jc w:val="center"/>
                          <w:rPr>
                            <w:b/>
                            <w:color w:val="000000"/>
                            <w:sz w:val="22"/>
                            <w:szCs w:val="22"/>
                            <w:lang w:eastAsia="lt-LT"/>
                          </w:rPr>
                        </w:pPr>
                        <w:r>
                          <w:rPr>
                            <w:b/>
                            <w:color w:val="000000"/>
                            <w:sz w:val="22"/>
                            <w:szCs w:val="22"/>
                            <w:lang w:eastAsia="lt-LT"/>
                          </w:rPr>
                          <w:t>600,00</w:t>
                        </w:r>
                      </w:p>
                    </w:tc>
                    <w:tc>
                      <w:tcPr>
                        <w:tcW w:w="695" w:type="pct"/>
                        <w:tcBorders>
                          <w:top w:val="nil"/>
                          <w:left w:val="nil"/>
                          <w:bottom w:val="single" w:sz="4" w:space="0" w:color="auto"/>
                          <w:right w:val="single" w:sz="4" w:space="0" w:color="auto"/>
                        </w:tcBorders>
                        <w:noWrap/>
                        <w:vAlign w:val="bottom"/>
                        <w:hideMark/>
                      </w:tcPr>
                      <w:p w14:paraId="0ACB1625" w14:textId="77777777">
                        <w:pPr>
                          <w:jc w:val="center"/>
                          <w:rPr>
                            <w:b/>
                            <w:color w:val="000000"/>
                            <w:sz w:val="22"/>
                            <w:szCs w:val="22"/>
                            <w:lang w:eastAsia="lt-LT"/>
                          </w:rPr>
                        </w:pPr>
                        <w:r>
                          <w:rPr>
                            <w:b/>
                            <w:color w:val="000000"/>
                            <w:sz w:val="22"/>
                            <w:szCs w:val="22"/>
                            <w:lang w:eastAsia="lt-LT"/>
                          </w:rPr>
                          <w:t>900,00</w:t>
                        </w:r>
                      </w:p>
                    </w:tc>
                    <w:tc>
                      <w:tcPr>
                        <w:tcW w:w="556" w:type="pct"/>
                        <w:tcBorders>
                          <w:top w:val="nil"/>
                          <w:left w:val="nil"/>
                          <w:bottom w:val="single" w:sz="4" w:space="0" w:color="auto"/>
                          <w:right w:val="single" w:sz="4" w:space="0" w:color="auto"/>
                        </w:tcBorders>
                        <w:noWrap/>
                        <w:vAlign w:val="bottom"/>
                        <w:hideMark/>
                      </w:tcPr>
                      <w:p w14:paraId="2C1D49BB" w14:textId="77777777">
                        <w:pPr>
                          <w:jc w:val="center"/>
                          <w:rPr>
                            <w:b/>
                            <w:color w:val="000000"/>
                            <w:sz w:val="22"/>
                            <w:szCs w:val="22"/>
                            <w:lang w:eastAsia="lt-LT"/>
                          </w:rPr>
                        </w:pPr>
                        <w:r>
                          <w:rPr>
                            <w:b/>
                            <w:color w:val="000000"/>
                            <w:sz w:val="22"/>
                            <w:szCs w:val="22"/>
                            <w:lang w:eastAsia="lt-LT"/>
                          </w:rPr>
                          <w:t>1500,00</w:t>
                        </w:r>
                      </w:p>
                    </w:tc>
                    <w:tc>
                      <w:tcPr>
                        <w:tcW w:w="831" w:type="pct"/>
                        <w:tcBorders>
                          <w:top w:val="nil"/>
                          <w:left w:val="nil"/>
                          <w:bottom w:val="single" w:sz="4" w:space="0" w:color="auto"/>
                          <w:right w:val="single" w:sz="4" w:space="0" w:color="auto"/>
                        </w:tcBorders>
                        <w:noWrap/>
                        <w:vAlign w:val="bottom"/>
                        <w:hideMark/>
                      </w:tcPr>
                      <w:p w14:paraId="7AA25EED" w14:textId="77777777">
                        <w:pPr>
                          <w:jc w:val="center"/>
                          <w:rPr>
                            <w:b/>
                            <w:color w:val="000000"/>
                            <w:sz w:val="22"/>
                            <w:szCs w:val="22"/>
                            <w:lang w:eastAsia="lt-LT"/>
                          </w:rPr>
                        </w:pPr>
                        <w:r>
                          <w:rPr>
                            <w:b/>
                            <w:color w:val="000000"/>
                            <w:sz w:val="22"/>
                            <w:szCs w:val="22"/>
                            <w:lang w:eastAsia="lt-LT"/>
                          </w:rPr>
                          <w:t>0,0500</w:t>
                        </w:r>
                      </w:p>
                    </w:tc>
                  </w:tr>
                </w:tbl>
                <w:p w14:paraId="72500E6B" w14:textId="72B277C3">
                  <w:pPr>
                    <w:tabs>
                      <w:tab w:val="left" w:pos="1134"/>
                    </w:tabs>
                    <w:jc w:val="both"/>
                    <w:rPr>
                      <w:rFonts w:eastAsia="Calibri"/>
                      <w:szCs w:val="24"/>
                      <w:lang w:eastAsia="lt-LT"/>
                    </w:rPr>
                  </w:pPr>
                </w:p>
                <w:p w14:paraId="54A50E96" w14:textId="2C5F8351">
                  <w:pPr>
                    <w:tabs>
                      <w:tab w:val="left" w:pos="1134"/>
                    </w:tabs>
                    <w:ind w:firstLine="851"/>
                    <w:jc w:val="both"/>
                    <w:rPr>
                      <w:rFonts w:eastAsia="Calibri"/>
                      <w:szCs w:val="24"/>
                      <w:lang w:eastAsia="lt-LT"/>
                    </w:rPr>
                  </w:pPr>
                  <w:r>
                    <w:rPr>
                      <w:rFonts w:eastAsia="Calibri"/>
                      <w:szCs w:val="24"/>
                      <w:lang w:eastAsia="lt-LT"/>
                    </w:rPr>
                    <w:t>Vidutinio dydžio namo be ypatumų techninės priežiūros mėnesinis tarifas eurais už 1 m</w:t>
                  </w:r>
                  <w:r>
                    <w:rPr>
                      <w:rFonts w:eastAsia="Calibri"/>
                      <w:szCs w:val="24"/>
                      <w:vertAlign w:val="superscript"/>
                      <w:lang w:eastAsia="lt-LT"/>
                    </w:rPr>
                    <w:t xml:space="preserve">2 </w:t>
                  </w:r>
                  <w:r>
                    <w:rPr>
                      <w:rFonts w:eastAsia="Calibri"/>
                      <w:szCs w:val="24"/>
                      <w:lang w:eastAsia="lt-LT"/>
                    </w:rPr>
                    <w:t xml:space="preserve">didėja iki 0,0500 Eur be PVM. </w:t>
                  </w:r>
                </w:p>
                <w:p w14:paraId="408D0C5E" w14:textId="5FE4F8B7">
                  <w:pPr>
                    <w:tabs>
                      <w:tab w:val="left" w:pos="1134"/>
                    </w:tabs>
                    <w:ind w:firstLine="851"/>
                    <w:jc w:val="both"/>
                    <w:rPr>
                      <w:rFonts w:eastAsia="Calibri"/>
                      <w:szCs w:val="24"/>
                      <w:lang w:eastAsia="lt-LT"/>
                    </w:rPr>
                  </w:pPr>
                  <w:r>
                    <w:rPr>
                      <w:rFonts w:eastAsia="Calibri"/>
                      <w:szCs w:val="24"/>
                      <w:lang w:eastAsia="lt-LT"/>
                    </w:rPr>
                    <w:t>Vadovaujantis Metodika maksimalūs tarifai namų grupėms apskaičiuojami pagal formulę:</w:t>
                  </w:r>
                </w:p>
              </w:sdtContent>
            </w:sdt>
          </w:sdtContent>
        </w:sdt>
        <w:sdt>
          <w:sdtPr>
            <w:alias w:val="skirsnis"/>
            <w:tag w:val="part_20b15bd564d74eef93d5f46691db65c2"/>
            <w:lock w:val="sdtLocked"/>
            <w:richText/>
          </w:sdtPr>
          <w:sdtContent>
            <w:p w14:paraId="7E19A7EB" w14:textId="5E20F623">
              <w:pPr>
                <w:tabs>
                  <w:tab w:val="left" w:pos="1134"/>
                </w:tabs>
                <w:ind w:firstLine="851"/>
                <w:jc w:val="center"/>
                <w:rPr>
                  <w:rFonts w:eastAsia="Calibri"/>
                  <w:b/>
                  <w:szCs w:val="24"/>
                  <w:vertAlign w:val="subscript"/>
                  <w:lang w:eastAsia="lt-LT"/>
                </w:rPr>
              </w:pPr>
              <w:sdt>
                <w:sdtPr>
                  <w:alias w:val="Pavadinimas"/>
                  <w:tag w:val="title_20b15bd564d74eef93d5f46691db65c2"/>
                  <w:lock w:val="sdtLocked"/>
                  <w:richText/>
                </w:sdtPr>
                <w:sdtContent>
                  <w:r>
                    <w:rPr>
                      <w:rFonts w:eastAsia="Calibri"/>
                      <w:b/>
                      <w:szCs w:val="24"/>
                      <w:lang w:eastAsia="lt-LT"/>
                    </w:rPr>
                    <w:t>T</w:t>
                  </w:r>
                  <w:r>
                    <w:rPr>
                      <w:rFonts w:eastAsia="Calibri"/>
                      <w:b/>
                      <w:szCs w:val="24"/>
                      <w:vertAlign w:val="subscript"/>
                      <w:lang w:eastAsia="lt-LT"/>
                    </w:rPr>
                    <w:t xml:space="preserve">max = </w:t>
                  </w:r>
                  <w:r>
                    <w:rPr>
                      <w:rFonts w:eastAsia="Calibri"/>
                      <w:b/>
                      <w:szCs w:val="24"/>
                      <w:lang w:eastAsia="lt-LT"/>
                    </w:rPr>
                    <w:t>T x k</w:t>
                  </w:r>
                  <w:r>
                    <w:rPr>
                      <w:rFonts w:eastAsia="Calibri"/>
                      <w:b/>
                      <w:szCs w:val="24"/>
                      <w:vertAlign w:val="subscript"/>
                      <w:lang w:eastAsia="lt-LT"/>
                    </w:rPr>
                    <w:t xml:space="preserve">d </w:t>
                  </w:r>
                  <w:r>
                    <w:rPr>
                      <w:rFonts w:eastAsia="Calibri"/>
                      <w:b/>
                      <w:szCs w:val="24"/>
                      <w:lang w:eastAsia="lt-LT"/>
                    </w:rPr>
                    <w:t>x K</w:t>
                  </w:r>
                  <w:r>
                    <w:rPr>
                      <w:rFonts w:eastAsia="Calibri"/>
                      <w:b/>
                      <w:szCs w:val="24"/>
                      <w:vertAlign w:val="subscript"/>
                      <w:lang w:eastAsia="lt-LT"/>
                    </w:rPr>
                    <w:t>y</w:t>
                  </w:r>
                </w:sdtContent>
              </w:sdt>
            </w:p>
            <w:p w14:paraId="318F7F8C" w14:textId="7F31610F">
              <w:pPr>
                <w:tabs>
                  <w:tab w:val="left" w:pos="1134"/>
                </w:tabs>
                <w:rPr>
                  <w:rFonts w:eastAsia="Calibri"/>
                  <w:szCs w:val="24"/>
                  <w:lang w:eastAsia="lt-LT"/>
                </w:rPr>
              </w:pPr>
              <w:r>
                <w:rPr>
                  <w:rFonts w:eastAsia="Calibri"/>
                  <w:szCs w:val="24"/>
                  <w:lang w:eastAsia="lt-LT"/>
                </w:rPr>
                <w:t>kur:</w:t>
              </w:r>
            </w:p>
            <w:p w14:paraId="07B9FF4C" w14:textId="443FC579">
              <w:pPr>
                <w:jc w:val="both"/>
                <w:rPr>
                  <w:rFonts w:eastAsia="Calibri"/>
                  <w:szCs w:val="24"/>
                  <w:lang w:eastAsia="lt-LT"/>
                </w:rPr>
              </w:pPr>
              <w:r>
                <w:rPr>
                  <w:rFonts w:eastAsia="Calibri"/>
                  <w:szCs w:val="24"/>
                  <w:lang w:eastAsia="lt-LT"/>
                </w:rPr>
                <w:t>T</w:t>
              </w:r>
              <w:r>
                <w:rPr>
                  <w:rFonts w:eastAsia="Calibri"/>
                  <w:szCs w:val="24"/>
                  <w:vertAlign w:val="subscript"/>
                  <w:lang w:eastAsia="lt-LT"/>
                </w:rPr>
                <w:t xml:space="preserve">max </w:t>
              </w:r>
              <w:r>
                <w:rPr>
                  <w:rFonts w:eastAsia="Calibri"/>
                  <w:szCs w:val="24"/>
                  <w:lang w:eastAsia="lt-LT"/>
                </w:rPr>
                <w:t>– maksimalus tarifas Eur/m</w:t>
              </w:r>
              <w:r>
                <w:rPr>
                  <w:rFonts w:eastAsia="Calibri"/>
                  <w:szCs w:val="24"/>
                  <w:vertAlign w:val="superscript"/>
                  <w:lang w:eastAsia="lt-LT"/>
                </w:rPr>
                <w:t>2</w:t>
              </w:r>
              <w:r>
                <w:rPr>
                  <w:rFonts w:eastAsia="Calibri"/>
                  <w:szCs w:val="24"/>
                  <w:lang w:eastAsia="lt-LT"/>
                </w:rPr>
                <w:t>/mėn. (nurodomas be PVM, atskirai nurodomi PVM dydis ir tarifas su PVM);</w:t>
              </w:r>
            </w:p>
            <w:p w14:paraId="4B0D6114" w14:textId="5D878D65">
              <w:pPr>
                <w:jc w:val="both"/>
                <w:rPr>
                  <w:rFonts w:eastAsia="Calibri"/>
                  <w:szCs w:val="24"/>
                  <w:lang w:eastAsia="lt-LT"/>
                </w:rPr>
              </w:pPr>
              <w:r>
                <w:rPr>
                  <w:rFonts w:eastAsia="Calibri"/>
                  <w:szCs w:val="24"/>
                  <w:lang w:eastAsia="lt-LT"/>
                </w:rPr>
                <w:t>T – vidutinio dydžio namo tarifas Eur/m</w:t>
              </w:r>
              <w:r>
                <w:rPr>
                  <w:rFonts w:eastAsia="Calibri"/>
                  <w:szCs w:val="24"/>
                  <w:vertAlign w:val="superscript"/>
                  <w:lang w:eastAsia="lt-LT"/>
                </w:rPr>
                <w:t>2</w:t>
              </w:r>
              <w:r>
                <w:rPr>
                  <w:rFonts w:eastAsia="Calibri"/>
                  <w:szCs w:val="24"/>
                  <w:lang w:eastAsia="lt-LT"/>
                </w:rPr>
                <w:t>/mėn.;</w:t>
              </w:r>
            </w:p>
            <w:p w14:paraId="34483EBF" w14:textId="70F9DDBF">
              <w:pPr>
                <w:jc w:val="both"/>
                <w:rPr>
                  <w:rFonts w:eastAsia="Calibri"/>
                  <w:szCs w:val="24"/>
                  <w:lang w:eastAsia="lt-LT"/>
                </w:rPr>
              </w:pPr>
              <w:r>
                <w:rPr>
                  <w:rFonts w:eastAsia="Calibri"/>
                  <w:szCs w:val="24"/>
                  <w:lang w:eastAsia="lt-LT"/>
                </w:rPr>
                <w:t>K</w:t>
              </w:r>
              <w:r>
                <w:rPr>
                  <w:rFonts w:eastAsia="Calibri"/>
                  <w:szCs w:val="24"/>
                  <w:vertAlign w:val="subscript"/>
                  <w:lang w:eastAsia="lt-LT"/>
                </w:rPr>
                <w:t xml:space="preserve">d </w:t>
              </w:r>
              <w:r>
                <w:rPr>
                  <w:rFonts w:eastAsia="Calibri"/>
                  <w:szCs w:val="24"/>
                  <w:lang w:eastAsia="lt-LT"/>
                </w:rPr>
                <w:t>– namo dydžio, išreikšto suminiu butų ir kitų patalpų naudingu plotu, įvertinimo koeficientas ( nurodomas Metodikos 2 priedo 1 punkte);</w:t>
              </w:r>
            </w:p>
            <w:p w14:paraId="3CBCD9C1" w14:textId="4E82D623">
              <w:pPr>
                <w:jc w:val="both"/>
                <w:rPr>
                  <w:rFonts w:eastAsia="Calibri"/>
                  <w:szCs w:val="24"/>
                  <w:lang w:eastAsia="lt-LT"/>
                </w:rPr>
              </w:pPr>
              <w:r>
                <w:rPr>
                  <w:rFonts w:eastAsia="Calibri"/>
                  <w:szCs w:val="24"/>
                  <w:lang w:eastAsia="lt-LT"/>
                </w:rPr>
                <w:t>k</w:t>
              </w:r>
              <w:r>
                <w:rPr>
                  <w:rFonts w:eastAsia="Calibri"/>
                  <w:szCs w:val="24"/>
                  <w:vertAlign w:val="subscript"/>
                  <w:lang w:eastAsia="lt-LT"/>
                </w:rPr>
                <w:t xml:space="preserve">y </w:t>
              </w:r>
              <w:r>
                <w:rPr>
                  <w:rFonts w:eastAsia="Calibri"/>
                  <w:szCs w:val="24"/>
                  <w:lang w:eastAsia="lt-LT"/>
                </w:rPr>
                <w:t>– namo techninės priežiūros ypatumų įvertinimo koeficientai (Metodikos 2 priedo 2 punktas).</w:t>
              </w:r>
            </w:p>
            <w:p w14:paraId="7079C05A" w14:textId="77777777">
              <w:pPr>
                <w:tabs>
                  <w:tab w:val="left" w:pos="1134"/>
                </w:tabs>
                <w:ind w:firstLine="851"/>
                <w:jc w:val="both"/>
                <w:rPr>
                  <w:rFonts w:eastAsia="Calibri"/>
                  <w:szCs w:val="24"/>
                  <w:lang w:eastAsia="lt-LT"/>
                </w:rPr>
              </w:pPr>
            </w:p>
            <w:p w14:paraId="0C5DD476" w14:textId="3C7F089A">
              <w:pPr>
                <w:tabs>
                  <w:tab w:val="left" w:pos="1134"/>
                </w:tabs>
                <w:ind w:firstLine="851"/>
                <w:jc w:val="both"/>
                <w:rPr>
                  <w:rFonts w:eastAsia="Calibri"/>
                  <w:szCs w:val="24"/>
                  <w:lang w:eastAsia="lt-LT"/>
                </w:rPr>
              </w:pPr>
              <w:r>
                <w:rPr>
                  <w:rFonts w:eastAsia="Calibri"/>
                  <w:szCs w:val="24"/>
                  <w:lang w:eastAsia="lt-LT"/>
                </w:rPr>
                <w:t xml:space="preserve">Atsižvelgiant į namo dydį  bei namo techninės priežiūros ypatumus, 4 metų (2026 – 2030 m.) laikotarpiui siūlomi maksimalūs techninės priežiūros tarifai:</w:t>
              </w:r>
            </w:p>
            <w:p w14:paraId="538D1037" w14:textId="77777777">
              <w:pPr>
                <w:tabs>
                  <w:tab w:val="left" w:pos="1134"/>
                </w:tabs>
                <w:ind w:firstLine="851"/>
                <w:jc w:val="both"/>
                <w:rPr>
                  <w:rFonts w:eastAsia="Calibri"/>
                  <w:szCs w:val="24"/>
                  <w:lang w:eastAsia="lt-LT"/>
                </w:rPr>
              </w:pPr>
            </w:p>
            <w:tbl>
              <w:tblPr>
                <w:tblW w:w="10087" w:type="dxa"/>
                <w:tblInd w:w="108" w:type="dxa"/>
                <w:tblLook w:val="04A0" w:firstRow="1" w:lastRow="0" w:firstColumn="1" w:lastColumn="0" w:noHBand="0" w:noVBand="1"/>
              </w:tblPr>
              <w:tblGrid>
                <w:gridCol w:w="3637"/>
                <w:gridCol w:w="1211"/>
                <w:gridCol w:w="1211"/>
                <w:gridCol w:w="907"/>
                <w:gridCol w:w="1041"/>
                <w:gridCol w:w="974"/>
                <w:gridCol w:w="1106"/>
              </w:tblGrid>
              <w:tr w14:paraId="74D89479" w14:textId="77777777">
                <w:trPr>
                  <w:trHeight w:val="310"/>
                </w:trPr>
                <w:tc>
                  <w:tcPr>
                    <w:tcW w:w="10087" w:type="dxa"/>
                    <w:gridSpan w:val="7"/>
                    <w:tcBorders>
                      <w:top w:val="single" w:sz="4" w:space="0" w:color="auto"/>
                      <w:left w:val="single" w:sz="4" w:space="0" w:color="auto"/>
                      <w:bottom w:val="single" w:sz="4" w:space="0" w:color="auto"/>
                      <w:right w:val="single" w:sz="4" w:space="0" w:color="auto"/>
                    </w:tcBorders>
                  </w:tcPr>
                  <w:p w14:paraId="2869907B" w14:textId="3D3ED637">
                    <w:pPr>
                      <w:jc w:val="center"/>
                      <w:rPr>
                        <w:color w:val="000000"/>
                        <w:sz w:val="22"/>
                        <w:szCs w:val="22"/>
                        <w:lang w:eastAsia="lt-LT"/>
                      </w:rPr>
                    </w:pPr>
                    <w:r>
                      <w:rPr>
                        <w:color w:val="000000"/>
                        <w:sz w:val="22"/>
                        <w:szCs w:val="22"/>
                        <w:lang w:eastAsia="lt-LT"/>
                      </w:rPr>
                      <w:t>Maksimalus techninės priežiūros tarifas Eur/m</w:t>
                    </w:r>
                    <w:r>
                      <w:rPr>
                        <w:color w:val="000000"/>
                        <w:sz w:val="22"/>
                        <w:szCs w:val="22"/>
                        <w:vertAlign w:val="superscript"/>
                        <w:lang w:eastAsia="lt-LT"/>
                      </w:rPr>
                      <w:t>2</w:t>
                    </w:r>
                    <w:r>
                      <w:rPr>
                        <w:color w:val="000000"/>
                        <w:sz w:val="22"/>
                        <w:szCs w:val="22"/>
                        <w:lang w:eastAsia="lt-LT"/>
                      </w:rPr>
                      <w:t>/mėn.</w:t>
                    </w:r>
                  </w:p>
                </w:tc>
              </w:tr>
              <w:tr w14:paraId="2859502C" w14:textId="77777777">
                <w:trPr>
                  <w:trHeight w:val="310"/>
                </w:trPr>
                <w:tc>
                  <w:tcPr>
                    <w:tcW w:w="3637" w:type="dxa"/>
                    <w:vMerge w:val="restart"/>
                    <w:tcBorders>
                      <w:top w:val="nil"/>
                      <w:left w:val="single" w:sz="4" w:space="0" w:color="auto"/>
                      <w:right w:val="single" w:sz="4" w:space="0" w:color="auto"/>
                    </w:tcBorders>
                    <w:noWrap/>
                    <w:vAlign w:val="center"/>
                    <w:hideMark/>
                  </w:tcPr>
                  <w:p w14:paraId="33C4E556" w14:textId="77777777">
                    <w:pPr>
                      <w:jc w:val="center"/>
                      <w:rPr>
                        <w:color w:val="000000"/>
                        <w:sz w:val="22"/>
                        <w:szCs w:val="22"/>
                        <w:lang w:eastAsia="lt-LT"/>
                      </w:rPr>
                    </w:pPr>
                    <w:r>
                      <w:rPr>
                        <w:color w:val="000000"/>
                        <w:sz w:val="22"/>
                        <w:szCs w:val="22"/>
                        <w:lang w:eastAsia="lt-LT"/>
                      </w:rPr>
                      <w:t>Namo ypatumai</w:t>
                    </w:r>
                  </w:p>
                </w:tc>
                <w:tc>
                  <w:tcPr>
                    <w:tcW w:w="1211" w:type="dxa"/>
                    <w:vMerge w:val="restart"/>
                    <w:tcBorders>
                      <w:top w:val="single" w:sz="4" w:space="0" w:color="auto"/>
                      <w:left w:val="single" w:sz="4" w:space="0" w:color="auto"/>
                      <w:right w:val="single" w:sz="4" w:space="0" w:color="auto"/>
                    </w:tcBorders>
                    <w:vAlign w:val="center"/>
                  </w:tcPr>
                  <w:p w14:paraId="7DBA96FA" w14:textId="05A57CB5">
                    <w:pPr>
                      <w:jc w:val="center"/>
                      <w:rPr>
                        <w:b/>
                        <w:color w:val="000000"/>
                        <w:sz w:val="22"/>
                        <w:szCs w:val="22"/>
                        <w:vertAlign w:val="subscript"/>
                        <w:lang w:eastAsia="lt-LT"/>
                      </w:rPr>
                    </w:pPr>
                    <w:r>
                      <w:rPr>
                        <w:b/>
                        <w:color w:val="000000"/>
                        <w:sz w:val="22"/>
                        <w:szCs w:val="22"/>
                        <w:lang w:eastAsia="lt-LT"/>
                      </w:rPr>
                      <w:t>k</w:t>
                    </w:r>
                    <w:r>
                      <w:rPr>
                        <w:b/>
                        <w:color w:val="000000"/>
                        <w:sz w:val="22"/>
                        <w:szCs w:val="22"/>
                        <w:vertAlign w:val="subscript"/>
                        <w:lang w:eastAsia="lt-LT"/>
                      </w:rPr>
                      <w:t>y</w:t>
                    </w:r>
                  </w:p>
                </w:tc>
                <w:tc>
                  <w:tcPr>
                    <w:tcW w:w="1211" w:type="dxa"/>
                    <w:vMerge w:val="restart"/>
                    <w:tcBorders>
                      <w:top w:val="nil"/>
                      <w:left w:val="single" w:sz="4" w:space="0" w:color="auto"/>
                      <w:bottom w:val="single" w:sz="4" w:space="0" w:color="000000"/>
                      <w:right w:val="single" w:sz="4" w:space="0" w:color="auto"/>
                    </w:tcBorders>
                    <w:noWrap/>
                    <w:vAlign w:val="center"/>
                    <w:hideMark/>
                  </w:tcPr>
                  <w:p w14:paraId="239EE5FE" w14:textId="582DAA43">
                    <w:pPr>
                      <w:jc w:val="center"/>
                      <w:rPr>
                        <w:color w:val="000000"/>
                        <w:sz w:val="22"/>
                        <w:szCs w:val="22"/>
                        <w:lang w:eastAsia="lt-LT"/>
                      </w:rPr>
                    </w:pPr>
                    <w:r>
                      <w:rPr>
                        <w:color w:val="000000"/>
                        <w:sz w:val="22"/>
                        <w:szCs w:val="22"/>
                        <w:lang w:eastAsia="lt-LT"/>
                      </w:rPr>
                      <w:t>be PVM ir taikant 21 proc. PVM tarifą</w:t>
                    </w:r>
                  </w:p>
                </w:tc>
                <w:tc>
                  <w:tcPr>
                    <w:tcW w:w="4028" w:type="dxa"/>
                    <w:gridSpan w:val="4"/>
                    <w:tcBorders>
                      <w:top w:val="single" w:sz="4" w:space="0" w:color="auto"/>
                      <w:left w:val="nil"/>
                      <w:bottom w:val="single" w:sz="4" w:space="0" w:color="auto"/>
                      <w:right w:val="single" w:sz="4" w:space="0" w:color="auto"/>
                    </w:tcBorders>
                    <w:noWrap/>
                    <w:vAlign w:val="center"/>
                    <w:hideMark/>
                  </w:tcPr>
                  <w:p w14:paraId="21E9FB45" w14:textId="77777777">
                    <w:pPr>
                      <w:jc w:val="center"/>
                      <w:rPr>
                        <w:color w:val="000000"/>
                        <w:sz w:val="22"/>
                        <w:szCs w:val="22"/>
                        <w:lang w:eastAsia="lt-LT"/>
                      </w:rPr>
                    </w:pPr>
                    <w:r>
                      <w:rPr>
                        <w:color w:val="000000"/>
                        <w:sz w:val="22"/>
                        <w:szCs w:val="22"/>
                        <w:lang w:eastAsia="lt-LT"/>
                      </w:rPr>
                      <w:t>Namo dydis (m</w:t>
                    </w:r>
                    <w:r>
                      <w:rPr>
                        <w:color w:val="000000"/>
                        <w:sz w:val="22"/>
                        <w:szCs w:val="22"/>
                        <w:vertAlign w:val="superscript"/>
                        <w:lang w:eastAsia="lt-LT"/>
                      </w:rPr>
                      <w:t>2</w:t>
                    </w:r>
                    <w:r>
                      <w:rPr>
                        <w:color w:val="000000"/>
                        <w:sz w:val="22"/>
                        <w:szCs w:val="22"/>
                        <w:lang w:eastAsia="lt-LT"/>
                      </w:rPr>
                      <w:t>)</w:t>
                    </w:r>
                  </w:p>
                </w:tc>
              </w:tr>
              <w:tr w14:paraId="4701C996" w14:textId="77777777">
                <w:trPr>
                  <w:trHeight w:val="695"/>
                </w:trPr>
                <w:tc>
                  <w:tcPr>
                    <w:tcW w:w="3637" w:type="dxa"/>
                    <w:vMerge/>
                    <w:tcBorders>
                      <w:left w:val="single" w:sz="4" w:space="0" w:color="auto"/>
                      <w:right w:val="single" w:sz="4" w:space="0" w:color="auto"/>
                    </w:tcBorders>
                    <w:vAlign w:val="center"/>
                    <w:hideMark/>
                  </w:tcPr>
                  <w:p w14:paraId="0565741E" w14:textId="77777777">
                    <w:pPr>
                      <w:rPr>
                        <w:color w:val="000000"/>
                        <w:sz w:val="22"/>
                        <w:szCs w:val="22"/>
                        <w:lang w:eastAsia="lt-LT"/>
                      </w:rPr>
                    </w:pPr>
                  </w:p>
                </w:tc>
                <w:tc>
                  <w:tcPr>
                    <w:tcW w:w="1211" w:type="dxa"/>
                    <w:vMerge/>
                    <w:tcBorders>
                      <w:left w:val="single" w:sz="4" w:space="0" w:color="auto"/>
                      <w:right w:val="single" w:sz="4" w:space="0" w:color="auto"/>
                    </w:tcBorders>
                  </w:tcPr>
                  <w:p w14:paraId="5BE05DC9" w14:textId="77777777">
                    <w:pPr>
                      <w:jc w:val="center"/>
                      <w:rPr>
                        <w:color w:val="000000"/>
                        <w:sz w:val="22"/>
                        <w:szCs w:val="22"/>
                        <w:lang w:eastAsia="lt-LT"/>
                      </w:rPr>
                    </w:pPr>
                  </w:p>
                </w:tc>
                <w:tc>
                  <w:tcPr>
                    <w:tcW w:w="1211" w:type="dxa"/>
                    <w:vMerge/>
                    <w:tcBorders>
                      <w:top w:val="nil"/>
                      <w:left w:val="single" w:sz="4" w:space="0" w:color="auto"/>
                      <w:bottom w:val="single" w:sz="4" w:space="0" w:color="000000"/>
                      <w:right w:val="single" w:sz="4" w:space="0" w:color="auto"/>
                    </w:tcBorders>
                    <w:vAlign w:val="center"/>
                    <w:hideMark/>
                  </w:tcPr>
                  <w:p w14:paraId="202444FE" w14:textId="7A3EF23F">
                    <w:pPr>
                      <w:jc w:val="center"/>
                      <w:rPr>
                        <w:color w:val="000000"/>
                        <w:sz w:val="22"/>
                        <w:szCs w:val="22"/>
                        <w:lang w:eastAsia="lt-LT"/>
                      </w:rPr>
                    </w:pPr>
                  </w:p>
                </w:tc>
                <w:tc>
                  <w:tcPr>
                    <w:tcW w:w="907" w:type="dxa"/>
                    <w:tcBorders>
                      <w:top w:val="nil"/>
                      <w:left w:val="nil"/>
                      <w:bottom w:val="single" w:sz="4" w:space="0" w:color="auto"/>
                      <w:right w:val="single" w:sz="4" w:space="0" w:color="auto"/>
                    </w:tcBorders>
                    <w:noWrap/>
                    <w:vAlign w:val="center"/>
                    <w:hideMark/>
                  </w:tcPr>
                  <w:p w14:paraId="2A77908D" w14:textId="77777777">
                    <w:pPr>
                      <w:jc w:val="center"/>
                      <w:rPr>
                        <w:color w:val="000000"/>
                        <w:sz w:val="22"/>
                        <w:szCs w:val="22"/>
                        <w:lang w:eastAsia="lt-LT"/>
                      </w:rPr>
                    </w:pPr>
                    <w:r>
                      <w:rPr>
                        <w:color w:val="000000"/>
                        <w:sz w:val="22"/>
                        <w:szCs w:val="22"/>
                        <w:lang w:eastAsia="lt-LT"/>
                      </w:rPr>
                      <w:t>iki 1000</w:t>
                    </w:r>
                  </w:p>
                </w:tc>
                <w:tc>
                  <w:tcPr>
                    <w:tcW w:w="1041" w:type="dxa"/>
                    <w:tcBorders>
                      <w:top w:val="nil"/>
                      <w:left w:val="nil"/>
                      <w:bottom w:val="single" w:sz="4" w:space="0" w:color="auto"/>
                      <w:right w:val="single" w:sz="4" w:space="0" w:color="auto"/>
                    </w:tcBorders>
                    <w:vAlign w:val="center"/>
                    <w:hideMark/>
                  </w:tcPr>
                  <w:p w14:paraId="47F1479D" w14:textId="77777777">
                    <w:pPr>
                      <w:jc w:val="center"/>
                      <w:rPr>
                        <w:color w:val="000000"/>
                        <w:sz w:val="22"/>
                        <w:szCs w:val="22"/>
                        <w:lang w:eastAsia="lt-LT"/>
                      </w:rPr>
                    </w:pPr>
                    <w:r>
                      <w:rPr>
                        <w:color w:val="000000"/>
                        <w:sz w:val="22"/>
                        <w:szCs w:val="22"/>
                        <w:lang w:eastAsia="lt-LT"/>
                      </w:rPr>
                      <w:t>nuo 1001 iki 2000</w:t>
                    </w:r>
                  </w:p>
                </w:tc>
                <w:tc>
                  <w:tcPr>
                    <w:tcW w:w="974" w:type="dxa"/>
                    <w:tcBorders>
                      <w:top w:val="nil"/>
                      <w:left w:val="nil"/>
                      <w:bottom w:val="single" w:sz="4" w:space="0" w:color="auto"/>
                      <w:right w:val="single" w:sz="4" w:space="0" w:color="auto"/>
                    </w:tcBorders>
                    <w:vAlign w:val="center"/>
                    <w:hideMark/>
                  </w:tcPr>
                  <w:p w14:paraId="0E553C70" w14:textId="77777777">
                    <w:pPr>
                      <w:jc w:val="center"/>
                      <w:rPr>
                        <w:color w:val="000000"/>
                        <w:sz w:val="22"/>
                        <w:szCs w:val="22"/>
                        <w:lang w:eastAsia="lt-LT"/>
                      </w:rPr>
                    </w:pPr>
                    <w:r>
                      <w:rPr>
                        <w:color w:val="000000"/>
                        <w:sz w:val="22"/>
                        <w:szCs w:val="22"/>
                        <w:lang w:eastAsia="lt-LT"/>
                      </w:rPr>
                      <w:t>nuo 2001 iki 5000</w:t>
                    </w:r>
                  </w:p>
                </w:tc>
                <w:tc>
                  <w:tcPr>
                    <w:tcW w:w="1106" w:type="dxa"/>
                    <w:tcBorders>
                      <w:top w:val="nil"/>
                      <w:left w:val="nil"/>
                      <w:bottom w:val="single" w:sz="4" w:space="0" w:color="auto"/>
                      <w:right w:val="single" w:sz="4" w:space="0" w:color="auto"/>
                    </w:tcBorders>
                    <w:vAlign w:val="center"/>
                    <w:hideMark/>
                  </w:tcPr>
                  <w:p w14:paraId="76FC4576" w14:textId="77777777">
                    <w:pPr>
                      <w:jc w:val="center"/>
                      <w:rPr>
                        <w:color w:val="000000"/>
                        <w:sz w:val="22"/>
                        <w:szCs w:val="22"/>
                        <w:lang w:eastAsia="lt-LT"/>
                      </w:rPr>
                    </w:pPr>
                    <w:r>
                      <w:rPr>
                        <w:color w:val="000000"/>
                        <w:sz w:val="22"/>
                        <w:szCs w:val="22"/>
                        <w:lang w:eastAsia="lt-LT"/>
                      </w:rPr>
                      <w:t>daugiau 5000</w:t>
                    </w:r>
                  </w:p>
                </w:tc>
              </w:tr>
              <w:tr w14:paraId="0CD57FF0" w14:textId="77777777">
                <w:trPr>
                  <w:trHeight w:val="375"/>
                </w:trPr>
                <w:tc>
                  <w:tcPr>
                    <w:tcW w:w="3637" w:type="dxa"/>
                    <w:vMerge/>
                    <w:tcBorders>
                      <w:left w:val="single" w:sz="4" w:space="0" w:color="auto"/>
                      <w:bottom w:val="single" w:sz="4" w:space="0" w:color="000000"/>
                      <w:right w:val="single" w:sz="4" w:space="0" w:color="auto"/>
                    </w:tcBorders>
                    <w:vAlign w:val="center"/>
                  </w:tcPr>
                  <w:p w14:paraId="5F37EDCE" w14:textId="77777777">
                    <w:pPr>
                      <w:rPr>
                        <w:color w:val="000000"/>
                        <w:sz w:val="22"/>
                        <w:szCs w:val="22"/>
                        <w:lang w:eastAsia="lt-LT"/>
                      </w:rPr>
                    </w:pPr>
                  </w:p>
                </w:tc>
                <w:tc>
                  <w:tcPr>
                    <w:tcW w:w="1211" w:type="dxa"/>
                    <w:vMerge/>
                    <w:tcBorders>
                      <w:left w:val="single" w:sz="4" w:space="0" w:color="auto"/>
                      <w:bottom w:val="single" w:sz="4" w:space="0" w:color="auto"/>
                      <w:right w:val="single" w:sz="4" w:space="0" w:color="auto"/>
                    </w:tcBorders>
                  </w:tcPr>
                  <w:p w14:paraId="074ED0DF" w14:textId="77777777">
                    <w:pPr>
                      <w:jc w:val="center"/>
                      <w:rPr>
                        <w:color w:val="000000"/>
                        <w:sz w:val="22"/>
                        <w:szCs w:val="22"/>
                        <w:lang w:eastAsia="lt-LT"/>
                      </w:rPr>
                    </w:pPr>
                  </w:p>
                </w:tc>
                <w:tc>
                  <w:tcPr>
                    <w:tcW w:w="1211" w:type="dxa"/>
                    <w:tcBorders>
                      <w:top w:val="nil"/>
                      <w:left w:val="single" w:sz="4" w:space="0" w:color="auto"/>
                      <w:bottom w:val="single" w:sz="4" w:space="0" w:color="000000"/>
                      <w:right w:val="single" w:sz="4" w:space="0" w:color="auto"/>
                    </w:tcBorders>
                    <w:vAlign w:val="center"/>
                  </w:tcPr>
                  <w:p w14:paraId="7FAAF1E4" w14:textId="161176A0">
                    <w:pPr>
                      <w:jc w:val="center"/>
                      <w:rPr>
                        <w:b/>
                        <w:color w:val="000000"/>
                        <w:sz w:val="22"/>
                        <w:szCs w:val="22"/>
                        <w:vertAlign w:val="subscript"/>
                        <w:lang w:eastAsia="lt-LT"/>
                      </w:rPr>
                    </w:pPr>
                    <w:r>
                      <w:rPr>
                        <w:b/>
                        <w:color w:val="000000"/>
                        <w:sz w:val="22"/>
                        <w:szCs w:val="22"/>
                        <w:lang w:eastAsia="lt-LT"/>
                      </w:rPr>
                      <w:t>k</w:t>
                    </w:r>
                    <w:r>
                      <w:rPr>
                        <w:b/>
                        <w:color w:val="000000"/>
                        <w:sz w:val="22"/>
                        <w:szCs w:val="22"/>
                        <w:vertAlign w:val="subscript"/>
                        <w:lang w:eastAsia="lt-LT"/>
                      </w:rPr>
                      <w:t>d</w:t>
                    </w:r>
                  </w:p>
                </w:tc>
                <w:tc>
                  <w:tcPr>
                    <w:tcW w:w="907" w:type="dxa"/>
                    <w:tcBorders>
                      <w:top w:val="nil"/>
                      <w:left w:val="nil"/>
                      <w:bottom w:val="single" w:sz="4" w:space="0" w:color="auto"/>
                      <w:right w:val="single" w:sz="4" w:space="0" w:color="auto"/>
                    </w:tcBorders>
                    <w:noWrap/>
                    <w:vAlign w:val="center"/>
                  </w:tcPr>
                  <w:p w14:paraId="5C0EB3E8" w14:textId="3234E1EF">
                    <w:pPr>
                      <w:jc w:val="center"/>
                      <w:rPr>
                        <w:b/>
                        <w:color w:val="000000"/>
                        <w:sz w:val="22"/>
                        <w:szCs w:val="22"/>
                        <w:lang w:eastAsia="lt-LT"/>
                      </w:rPr>
                    </w:pPr>
                    <w:r>
                      <w:rPr>
                        <w:b/>
                        <w:color w:val="000000"/>
                        <w:sz w:val="22"/>
                        <w:szCs w:val="22"/>
                        <w:lang w:eastAsia="lt-LT"/>
                      </w:rPr>
                      <w:t>1,2</w:t>
                    </w:r>
                  </w:p>
                </w:tc>
                <w:tc>
                  <w:tcPr>
                    <w:tcW w:w="1041" w:type="dxa"/>
                    <w:tcBorders>
                      <w:top w:val="nil"/>
                      <w:left w:val="nil"/>
                      <w:bottom w:val="single" w:sz="4" w:space="0" w:color="auto"/>
                      <w:right w:val="single" w:sz="4" w:space="0" w:color="auto"/>
                    </w:tcBorders>
                    <w:vAlign w:val="center"/>
                  </w:tcPr>
                  <w:p w14:paraId="3B18C3B1" w14:textId="1812ACAB">
                    <w:pPr>
                      <w:jc w:val="center"/>
                      <w:rPr>
                        <w:b/>
                        <w:color w:val="000000"/>
                        <w:sz w:val="22"/>
                        <w:szCs w:val="22"/>
                        <w:lang w:eastAsia="lt-LT"/>
                      </w:rPr>
                    </w:pPr>
                    <w:r>
                      <w:rPr>
                        <w:b/>
                        <w:color w:val="000000"/>
                        <w:sz w:val="22"/>
                        <w:szCs w:val="22"/>
                        <w:lang w:eastAsia="lt-LT"/>
                      </w:rPr>
                      <w:t>1,00</w:t>
                    </w:r>
                  </w:p>
                </w:tc>
                <w:tc>
                  <w:tcPr>
                    <w:tcW w:w="974" w:type="dxa"/>
                    <w:tcBorders>
                      <w:top w:val="nil"/>
                      <w:left w:val="nil"/>
                      <w:bottom w:val="single" w:sz="4" w:space="0" w:color="auto"/>
                      <w:right w:val="single" w:sz="4" w:space="0" w:color="auto"/>
                    </w:tcBorders>
                    <w:vAlign w:val="center"/>
                  </w:tcPr>
                  <w:p w14:paraId="4018332B" w14:textId="1CF0F147">
                    <w:pPr>
                      <w:jc w:val="center"/>
                      <w:rPr>
                        <w:b/>
                        <w:color w:val="000000"/>
                        <w:sz w:val="22"/>
                        <w:szCs w:val="22"/>
                        <w:lang w:eastAsia="lt-LT"/>
                      </w:rPr>
                    </w:pPr>
                    <w:r>
                      <w:rPr>
                        <w:b/>
                        <w:color w:val="000000"/>
                        <w:sz w:val="22"/>
                        <w:szCs w:val="22"/>
                        <w:lang w:eastAsia="lt-LT"/>
                      </w:rPr>
                      <w:t>1,15</w:t>
                    </w:r>
                  </w:p>
                </w:tc>
                <w:tc>
                  <w:tcPr>
                    <w:tcW w:w="1106" w:type="dxa"/>
                    <w:tcBorders>
                      <w:top w:val="nil"/>
                      <w:left w:val="nil"/>
                      <w:bottom w:val="single" w:sz="4" w:space="0" w:color="auto"/>
                      <w:right w:val="single" w:sz="4" w:space="0" w:color="auto"/>
                    </w:tcBorders>
                    <w:vAlign w:val="center"/>
                  </w:tcPr>
                  <w:p w14:paraId="7B6FD89A" w14:textId="6EB804C7">
                    <w:pPr>
                      <w:jc w:val="center"/>
                      <w:rPr>
                        <w:b/>
                        <w:color w:val="000000"/>
                        <w:sz w:val="22"/>
                        <w:szCs w:val="22"/>
                        <w:lang w:eastAsia="lt-LT"/>
                      </w:rPr>
                    </w:pPr>
                    <w:r>
                      <w:rPr>
                        <w:b/>
                        <w:color w:val="000000"/>
                        <w:sz w:val="22"/>
                        <w:szCs w:val="22"/>
                        <w:lang w:eastAsia="lt-LT"/>
                      </w:rPr>
                      <w:t>1,2</w:t>
                    </w:r>
                  </w:p>
                </w:tc>
              </w:tr>
              <w:tr w14:paraId="554AC693" w14:textId="77777777">
                <w:trPr>
                  <w:trHeight w:val="391"/>
                </w:trPr>
                <w:tc>
                  <w:tcPr>
                    <w:tcW w:w="3637" w:type="dxa"/>
                    <w:vMerge w:val="restart"/>
                    <w:tcBorders>
                      <w:top w:val="nil"/>
                      <w:left w:val="single" w:sz="4" w:space="0" w:color="auto"/>
                      <w:bottom w:val="single" w:sz="4" w:space="0" w:color="000000"/>
                      <w:right w:val="single" w:sz="4" w:space="0" w:color="auto"/>
                    </w:tcBorders>
                    <w:vAlign w:val="center"/>
                    <w:hideMark/>
                  </w:tcPr>
                  <w:p w14:paraId="2A9F53F0" w14:textId="77777777">
                    <w:pPr>
                      <w:rPr>
                        <w:color w:val="000000"/>
                        <w:sz w:val="22"/>
                        <w:szCs w:val="22"/>
                        <w:lang w:eastAsia="lt-LT"/>
                      </w:rPr>
                    </w:pPr>
                    <w:r>
                      <w:rPr>
                        <w:color w:val="000000"/>
                        <w:sz w:val="22"/>
                        <w:szCs w:val="22"/>
                        <w:lang w:eastAsia="lt-LT"/>
                      </w:rPr>
                      <w:t xml:space="preserve">Namai, kuriuose neįrengta bendroji geriamojo vandens tiekimo inžinerinė sistema  </w:t>
                    </w:r>
                  </w:p>
                </w:tc>
                <w:tc>
                  <w:tcPr>
                    <w:tcW w:w="1211" w:type="dxa"/>
                    <w:vMerge w:val="restart"/>
                    <w:tcBorders>
                      <w:top w:val="single" w:sz="4" w:space="0" w:color="auto"/>
                      <w:left w:val="nil"/>
                      <w:right w:val="single" w:sz="4" w:space="0" w:color="auto"/>
                    </w:tcBorders>
                    <w:vAlign w:val="center"/>
                  </w:tcPr>
                  <w:p w14:paraId="6F6F86F6" w14:textId="32B9E2F1">
                    <w:pPr>
                      <w:jc w:val="center"/>
                      <w:rPr>
                        <w:b/>
                        <w:color w:val="000000"/>
                        <w:sz w:val="22"/>
                        <w:szCs w:val="22"/>
                        <w:lang w:eastAsia="lt-LT"/>
                      </w:rPr>
                    </w:pPr>
                    <w:r>
                      <w:rPr>
                        <w:b/>
                        <w:color w:val="000000"/>
                        <w:sz w:val="22"/>
                        <w:szCs w:val="22"/>
                        <w:lang w:eastAsia="lt-LT"/>
                      </w:rPr>
                      <w:t>0,97</w:t>
                    </w:r>
                  </w:p>
                </w:tc>
                <w:tc>
                  <w:tcPr>
                    <w:tcW w:w="1211" w:type="dxa"/>
                    <w:tcBorders>
                      <w:top w:val="nil"/>
                      <w:left w:val="single" w:sz="4" w:space="0" w:color="auto"/>
                      <w:bottom w:val="single" w:sz="4" w:space="0" w:color="auto"/>
                      <w:right w:val="single" w:sz="4" w:space="0" w:color="auto"/>
                    </w:tcBorders>
                    <w:noWrap/>
                    <w:vAlign w:val="center"/>
                    <w:hideMark/>
                  </w:tcPr>
                  <w:p w14:paraId="3D63ECDD" w14:textId="75AFAC3D">
                    <w:pPr>
                      <w:jc w:val="center"/>
                      <w:rPr>
                        <w:color w:val="000000"/>
                        <w:sz w:val="22"/>
                        <w:szCs w:val="22"/>
                        <w:lang w:eastAsia="lt-LT"/>
                      </w:rPr>
                    </w:pPr>
                    <w:r>
                      <w:rPr>
                        <w:color w:val="000000"/>
                        <w:sz w:val="22"/>
                        <w:szCs w:val="22"/>
                        <w:lang w:eastAsia="lt-LT"/>
                      </w:rPr>
                      <w:t>be PVM</w:t>
                    </w:r>
                  </w:p>
                </w:tc>
                <w:tc>
                  <w:tcPr>
                    <w:tcW w:w="907" w:type="dxa"/>
                    <w:tcBorders>
                      <w:top w:val="nil"/>
                      <w:left w:val="nil"/>
                      <w:bottom w:val="single" w:sz="4" w:space="0" w:color="auto"/>
                      <w:right w:val="single" w:sz="4" w:space="0" w:color="auto"/>
                    </w:tcBorders>
                    <w:noWrap/>
                    <w:vAlign w:val="center"/>
                  </w:tcPr>
                  <w:p w14:paraId="3D82A97C" w14:textId="77777777">
                    <w:pPr>
                      <w:jc w:val="center"/>
                      <w:rPr>
                        <w:color w:val="000000"/>
                        <w:sz w:val="22"/>
                        <w:szCs w:val="22"/>
                        <w:lang w:eastAsia="lt-LT"/>
                      </w:rPr>
                    </w:pPr>
                    <w:r>
                      <w:rPr>
                        <w:color w:val="000000"/>
                        <w:sz w:val="22"/>
                        <w:szCs w:val="22"/>
                        <w:lang w:eastAsia="lt-LT"/>
                      </w:rPr>
                      <w:t>0,0582</w:t>
                    </w:r>
                  </w:p>
                </w:tc>
                <w:tc>
                  <w:tcPr>
                    <w:tcW w:w="1041" w:type="dxa"/>
                    <w:tcBorders>
                      <w:top w:val="nil"/>
                      <w:left w:val="nil"/>
                      <w:bottom w:val="single" w:sz="4" w:space="0" w:color="auto"/>
                      <w:right w:val="single" w:sz="4" w:space="0" w:color="auto"/>
                    </w:tcBorders>
                    <w:noWrap/>
                    <w:vAlign w:val="center"/>
                  </w:tcPr>
                  <w:p w14:paraId="58ACD3A9" w14:textId="77777777">
                    <w:pPr>
                      <w:jc w:val="center"/>
                      <w:rPr>
                        <w:color w:val="000000"/>
                        <w:sz w:val="22"/>
                        <w:szCs w:val="22"/>
                        <w:lang w:eastAsia="lt-LT"/>
                      </w:rPr>
                    </w:pPr>
                    <w:r>
                      <w:rPr>
                        <w:color w:val="000000"/>
                        <w:sz w:val="22"/>
                        <w:szCs w:val="22"/>
                        <w:lang w:eastAsia="lt-LT"/>
                      </w:rPr>
                      <w:t>0,0485</w:t>
                    </w:r>
                  </w:p>
                </w:tc>
                <w:tc>
                  <w:tcPr>
                    <w:tcW w:w="974" w:type="dxa"/>
                    <w:tcBorders>
                      <w:top w:val="nil"/>
                      <w:left w:val="nil"/>
                      <w:bottom w:val="single" w:sz="4" w:space="0" w:color="auto"/>
                      <w:right w:val="single" w:sz="4" w:space="0" w:color="auto"/>
                    </w:tcBorders>
                    <w:noWrap/>
                    <w:vAlign w:val="center"/>
                  </w:tcPr>
                  <w:p w14:paraId="7940DD86" w14:textId="77777777">
                    <w:pPr>
                      <w:jc w:val="center"/>
                      <w:rPr>
                        <w:color w:val="000000"/>
                        <w:sz w:val="22"/>
                        <w:szCs w:val="22"/>
                        <w:lang w:eastAsia="lt-LT"/>
                      </w:rPr>
                    </w:pPr>
                    <w:r>
                      <w:rPr>
                        <w:color w:val="000000"/>
                        <w:sz w:val="22"/>
                        <w:szCs w:val="22"/>
                        <w:lang w:eastAsia="lt-LT"/>
                      </w:rPr>
                      <w:t>0,0558</w:t>
                    </w:r>
                  </w:p>
                </w:tc>
                <w:tc>
                  <w:tcPr>
                    <w:tcW w:w="1106" w:type="dxa"/>
                    <w:tcBorders>
                      <w:top w:val="nil"/>
                      <w:left w:val="nil"/>
                      <w:bottom w:val="single" w:sz="4" w:space="0" w:color="auto"/>
                      <w:right w:val="single" w:sz="4" w:space="0" w:color="auto"/>
                    </w:tcBorders>
                    <w:noWrap/>
                    <w:vAlign w:val="center"/>
                  </w:tcPr>
                  <w:p w14:paraId="487F436F" w14:textId="77777777">
                    <w:pPr>
                      <w:jc w:val="center"/>
                      <w:rPr>
                        <w:color w:val="000000"/>
                        <w:sz w:val="22"/>
                        <w:szCs w:val="22"/>
                        <w:lang w:eastAsia="lt-LT"/>
                      </w:rPr>
                    </w:pPr>
                    <w:r>
                      <w:rPr>
                        <w:color w:val="000000"/>
                        <w:sz w:val="22"/>
                        <w:szCs w:val="22"/>
                        <w:lang w:eastAsia="lt-LT"/>
                      </w:rPr>
                      <w:t>0,0582</w:t>
                    </w:r>
                  </w:p>
                </w:tc>
              </w:tr>
              <w:tr w14:paraId="7CF9BA95" w14:textId="77777777">
                <w:trPr>
                  <w:trHeight w:val="391"/>
                </w:trPr>
                <w:tc>
                  <w:tcPr>
                    <w:tcW w:w="3637" w:type="dxa"/>
                    <w:vMerge/>
                    <w:tcBorders>
                      <w:top w:val="nil"/>
                      <w:left w:val="single" w:sz="4" w:space="0" w:color="auto"/>
                      <w:bottom w:val="single" w:sz="4" w:space="0" w:color="000000"/>
                      <w:right w:val="single" w:sz="4" w:space="0" w:color="auto"/>
                    </w:tcBorders>
                    <w:vAlign w:val="center"/>
                    <w:hideMark/>
                  </w:tcPr>
                  <w:p w14:paraId="30B0D9A8" w14:textId="77777777">
                    <w:pPr>
                      <w:rPr>
                        <w:color w:val="000000"/>
                        <w:sz w:val="22"/>
                        <w:szCs w:val="22"/>
                        <w:lang w:eastAsia="lt-LT"/>
                      </w:rPr>
                    </w:pPr>
                  </w:p>
                </w:tc>
                <w:tc>
                  <w:tcPr>
                    <w:tcW w:w="1211" w:type="dxa"/>
                    <w:vMerge/>
                    <w:tcBorders>
                      <w:left w:val="nil"/>
                      <w:bottom w:val="single" w:sz="4" w:space="0" w:color="auto"/>
                      <w:right w:val="single" w:sz="4" w:space="0" w:color="auto"/>
                    </w:tcBorders>
                  </w:tcPr>
                  <w:p w14:paraId="2D02E609" w14:textId="77777777">
                    <w:pPr>
                      <w:jc w:val="center"/>
                      <w:rPr>
                        <w:b/>
                        <w:color w:val="000000"/>
                        <w:sz w:val="22"/>
                        <w:szCs w:val="22"/>
                        <w:lang w:eastAsia="lt-LT"/>
                      </w:rPr>
                    </w:pPr>
                  </w:p>
                </w:tc>
                <w:tc>
                  <w:tcPr>
                    <w:tcW w:w="1211" w:type="dxa"/>
                    <w:tcBorders>
                      <w:top w:val="nil"/>
                      <w:left w:val="single" w:sz="4" w:space="0" w:color="auto"/>
                      <w:bottom w:val="single" w:sz="4" w:space="0" w:color="auto"/>
                      <w:right w:val="single" w:sz="4" w:space="0" w:color="auto"/>
                    </w:tcBorders>
                    <w:noWrap/>
                    <w:vAlign w:val="center"/>
                    <w:hideMark/>
                  </w:tcPr>
                  <w:p w14:paraId="0B9ADD39" w14:textId="24996D4D">
                    <w:pPr>
                      <w:jc w:val="center"/>
                      <w:rPr>
                        <w:color w:val="000000"/>
                        <w:sz w:val="22"/>
                        <w:szCs w:val="22"/>
                        <w:lang w:eastAsia="lt-LT"/>
                      </w:rPr>
                    </w:pPr>
                    <w:r>
                      <w:rPr>
                        <w:color w:val="000000"/>
                        <w:sz w:val="22"/>
                        <w:szCs w:val="22"/>
                        <w:lang w:eastAsia="lt-LT"/>
                      </w:rPr>
                      <w:t>su PVM</w:t>
                    </w:r>
                  </w:p>
                </w:tc>
                <w:tc>
                  <w:tcPr>
                    <w:tcW w:w="907" w:type="dxa"/>
                    <w:tcBorders>
                      <w:top w:val="nil"/>
                      <w:left w:val="nil"/>
                      <w:bottom w:val="single" w:sz="4" w:space="0" w:color="auto"/>
                      <w:right w:val="single" w:sz="4" w:space="0" w:color="auto"/>
                    </w:tcBorders>
                    <w:noWrap/>
                    <w:vAlign w:val="center"/>
                  </w:tcPr>
                  <w:p w14:paraId="4F25895B" w14:textId="77777777">
                    <w:pPr>
                      <w:jc w:val="center"/>
                      <w:rPr>
                        <w:color w:val="000000"/>
                        <w:sz w:val="22"/>
                        <w:szCs w:val="22"/>
                        <w:lang w:eastAsia="lt-LT"/>
                      </w:rPr>
                    </w:pPr>
                    <w:r>
                      <w:rPr>
                        <w:color w:val="000000"/>
                        <w:sz w:val="22"/>
                        <w:szCs w:val="22"/>
                        <w:lang w:eastAsia="lt-LT"/>
                      </w:rPr>
                      <w:t>0,0704</w:t>
                    </w:r>
                  </w:p>
                </w:tc>
                <w:tc>
                  <w:tcPr>
                    <w:tcW w:w="1041" w:type="dxa"/>
                    <w:tcBorders>
                      <w:top w:val="nil"/>
                      <w:left w:val="nil"/>
                      <w:bottom w:val="single" w:sz="4" w:space="0" w:color="auto"/>
                      <w:right w:val="single" w:sz="4" w:space="0" w:color="auto"/>
                    </w:tcBorders>
                    <w:noWrap/>
                    <w:vAlign w:val="center"/>
                  </w:tcPr>
                  <w:p w14:paraId="6E1343FE" w14:textId="77777777">
                    <w:pPr>
                      <w:jc w:val="center"/>
                      <w:rPr>
                        <w:color w:val="000000"/>
                        <w:sz w:val="22"/>
                        <w:szCs w:val="22"/>
                        <w:lang w:eastAsia="lt-LT"/>
                      </w:rPr>
                    </w:pPr>
                    <w:r>
                      <w:rPr>
                        <w:color w:val="000000"/>
                        <w:sz w:val="22"/>
                        <w:szCs w:val="22"/>
                        <w:lang w:eastAsia="lt-LT"/>
                      </w:rPr>
                      <w:t>0,0587</w:t>
                    </w:r>
                  </w:p>
                </w:tc>
                <w:tc>
                  <w:tcPr>
                    <w:tcW w:w="974" w:type="dxa"/>
                    <w:tcBorders>
                      <w:top w:val="nil"/>
                      <w:left w:val="nil"/>
                      <w:bottom w:val="single" w:sz="4" w:space="0" w:color="auto"/>
                      <w:right w:val="single" w:sz="4" w:space="0" w:color="auto"/>
                    </w:tcBorders>
                    <w:noWrap/>
                    <w:vAlign w:val="center"/>
                  </w:tcPr>
                  <w:p w14:paraId="7424629A" w14:textId="77777777">
                    <w:pPr>
                      <w:jc w:val="center"/>
                      <w:rPr>
                        <w:color w:val="000000"/>
                        <w:sz w:val="22"/>
                        <w:szCs w:val="22"/>
                        <w:lang w:eastAsia="lt-LT"/>
                      </w:rPr>
                    </w:pPr>
                    <w:r>
                      <w:rPr>
                        <w:color w:val="000000"/>
                        <w:sz w:val="22"/>
                        <w:szCs w:val="22"/>
                        <w:lang w:eastAsia="lt-LT"/>
                      </w:rPr>
                      <w:t>0,0675</w:t>
                    </w:r>
                  </w:p>
                </w:tc>
                <w:tc>
                  <w:tcPr>
                    <w:tcW w:w="1106" w:type="dxa"/>
                    <w:tcBorders>
                      <w:top w:val="nil"/>
                      <w:left w:val="nil"/>
                      <w:bottom w:val="single" w:sz="4" w:space="0" w:color="auto"/>
                      <w:right w:val="single" w:sz="4" w:space="0" w:color="auto"/>
                    </w:tcBorders>
                    <w:noWrap/>
                    <w:vAlign w:val="center"/>
                  </w:tcPr>
                  <w:p w14:paraId="32E7AD8D" w14:textId="77777777">
                    <w:pPr>
                      <w:jc w:val="center"/>
                      <w:rPr>
                        <w:color w:val="000000"/>
                        <w:sz w:val="22"/>
                        <w:szCs w:val="22"/>
                        <w:lang w:eastAsia="lt-LT"/>
                      </w:rPr>
                    </w:pPr>
                    <w:r>
                      <w:rPr>
                        <w:color w:val="000000"/>
                        <w:sz w:val="22"/>
                        <w:szCs w:val="22"/>
                        <w:lang w:eastAsia="lt-LT"/>
                      </w:rPr>
                      <w:t>0,0704</w:t>
                    </w:r>
                  </w:p>
                </w:tc>
              </w:tr>
              <w:tr w14:paraId="3172FF15" w14:textId="77777777">
                <w:trPr>
                  <w:trHeight w:val="391"/>
                </w:trPr>
                <w:tc>
                  <w:tcPr>
                    <w:tcW w:w="3637" w:type="dxa"/>
                    <w:vMerge w:val="restart"/>
                    <w:tcBorders>
                      <w:top w:val="nil"/>
                      <w:left w:val="single" w:sz="4" w:space="0" w:color="auto"/>
                      <w:right w:val="single" w:sz="4" w:space="0" w:color="auto"/>
                    </w:tcBorders>
                    <w:vAlign w:val="center"/>
                  </w:tcPr>
                  <w:p w14:paraId="1377E775" w14:textId="77777777">
                    <w:pPr>
                      <w:rPr>
                        <w:color w:val="000000"/>
                        <w:sz w:val="22"/>
                        <w:szCs w:val="22"/>
                        <w:lang w:eastAsia="lt-LT"/>
                      </w:rPr>
                    </w:pPr>
                    <w:r>
                      <w:rPr>
                        <w:color w:val="000000"/>
                        <w:sz w:val="22"/>
                        <w:szCs w:val="22"/>
                        <w:lang w:eastAsia="lt-LT"/>
                      </w:rPr>
                      <w:t xml:space="preserve">Namai, kuriuose neįrengta bendroji nuotekų šalinimo inžinerinė sistema  </w:t>
                    </w:r>
                  </w:p>
                </w:tc>
                <w:tc>
                  <w:tcPr>
                    <w:tcW w:w="1211" w:type="dxa"/>
                    <w:vMerge w:val="restart"/>
                    <w:tcBorders>
                      <w:top w:val="single" w:sz="4" w:space="0" w:color="auto"/>
                      <w:left w:val="nil"/>
                      <w:right w:val="single" w:sz="4" w:space="0" w:color="auto"/>
                    </w:tcBorders>
                    <w:vAlign w:val="center"/>
                  </w:tcPr>
                  <w:p w14:paraId="1D64DD6D" w14:textId="1C380510">
                    <w:pPr>
                      <w:jc w:val="center"/>
                      <w:rPr>
                        <w:b/>
                        <w:color w:val="000000"/>
                        <w:sz w:val="22"/>
                        <w:szCs w:val="22"/>
                        <w:lang w:eastAsia="lt-LT"/>
                      </w:rPr>
                    </w:pPr>
                    <w:r>
                      <w:rPr>
                        <w:b/>
                        <w:color w:val="000000"/>
                        <w:sz w:val="22"/>
                        <w:szCs w:val="22"/>
                        <w:lang w:eastAsia="lt-LT"/>
                      </w:rPr>
                      <w:t>0,97</w:t>
                    </w:r>
                  </w:p>
                </w:tc>
                <w:tc>
                  <w:tcPr>
                    <w:tcW w:w="1211" w:type="dxa"/>
                    <w:tcBorders>
                      <w:top w:val="nil"/>
                      <w:left w:val="single" w:sz="4" w:space="0" w:color="auto"/>
                      <w:bottom w:val="single" w:sz="4" w:space="0" w:color="auto"/>
                      <w:right w:val="single" w:sz="4" w:space="0" w:color="auto"/>
                    </w:tcBorders>
                    <w:noWrap/>
                    <w:vAlign w:val="center"/>
                  </w:tcPr>
                  <w:p w14:paraId="79F73AC2" w14:textId="633FB08C">
                    <w:pPr>
                      <w:jc w:val="center"/>
                      <w:rPr>
                        <w:color w:val="000000"/>
                        <w:sz w:val="22"/>
                        <w:szCs w:val="22"/>
                        <w:lang w:eastAsia="lt-LT"/>
                      </w:rPr>
                    </w:pPr>
                    <w:r>
                      <w:rPr>
                        <w:color w:val="000000"/>
                        <w:sz w:val="22"/>
                        <w:szCs w:val="22"/>
                        <w:lang w:eastAsia="lt-LT"/>
                      </w:rPr>
                      <w:t>be PVM</w:t>
                    </w:r>
                  </w:p>
                </w:tc>
                <w:tc>
                  <w:tcPr>
                    <w:tcW w:w="907" w:type="dxa"/>
                    <w:tcBorders>
                      <w:top w:val="nil"/>
                      <w:left w:val="nil"/>
                      <w:bottom w:val="single" w:sz="4" w:space="0" w:color="auto"/>
                      <w:right w:val="single" w:sz="4" w:space="0" w:color="auto"/>
                    </w:tcBorders>
                    <w:noWrap/>
                    <w:vAlign w:val="center"/>
                  </w:tcPr>
                  <w:p w14:paraId="1C961AB7" w14:textId="77777777">
                    <w:pPr>
                      <w:jc w:val="center"/>
                      <w:rPr>
                        <w:color w:val="000000"/>
                        <w:sz w:val="22"/>
                        <w:szCs w:val="22"/>
                        <w:lang w:eastAsia="lt-LT"/>
                      </w:rPr>
                    </w:pPr>
                    <w:r>
                      <w:rPr>
                        <w:color w:val="000000"/>
                        <w:sz w:val="22"/>
                        <w:szCs w:val="22"/>
                        <w:lang w:eastAsia="lt-LT"/>
                      </w:rPr>
                      <w:t>0,0582</w:t>
                    </w:r>
                  </w:p>
                </w:tc>
                <w:tc>
                  <w:tcPr>
                    <w:tcW w:w="1041" w:type="dxa"/>
                    <w:tcBorders>
                      <w:top w:val="nil"/>
                      <w:left w:val="nil"/>
                      <w:bottom w:val="single" w:sz="4" w:space="0" w:color="auto"/>
                      <w:right w:val="single" w:sz="4" w:space="0" w:color="auto"/>
                    </w:tcBorders>
                    <w:noWrap/>
                    <w:vAlign w:val="center"/>
                  </w:tcPr>
                  <w:p w14:paraId="458BAA3C" w14:textId="77777777">
                    <w:pPr>
                      <w:jc w:val="center"/>
                      <w:rPr>
                        <w:color w:val="000000"/>
                        <w:sz w:val="22"/>
                        <w:szCs w:val="22"/>
                        <w:lang w:eastAsia="lt-LT"/>
                      </w:rPr>
                    </w:pPr>
                    <w:r>
                      <w:rPr>
                        <w:color w:val="000000"/>
                        <w:sz w:val="22"/>
                        <w:szCs w:val="22"/>
                        <w:lang w:eastAsia="lt-LT"/>
                      </w:rPr>
                      <w:t>0,0485</w:t>
                    </w:r>
                  </w:p>
                </w:tc>
                <w:tc>
                  <w:tcPr>
                    <w:tcW w:w="974" w:type="dxa"/>
                    <w:tcBorders>
                      <w:top w:val="nil"/>
                      <w:left w:val="nil"/>
                      <w:bottom w:val="single" w:sz="4" w:space="0" w:color="auto"/>
                      <w:right w:val="single" w:sz="4" w:space="0" w:color="auto"/>
                    </w:tcBorders>
                    <w:noWrap/>
                    <w:vAlign w:val="center"/>
                  </w:tcPr>
                  <w:p w14:paraId="1A0E8BC7" w14:textId="77777777">
                    <w:pPr>
                      <w:jc w:val="center"/>
                      <w:rPr>
                        <w:color w:val="000000"/>
                        <w:sz w:val="22"/>
                        <w:szCs w:val="22"/>
                        <w:lang w:eastAsia="lt-LT"/>
                      </w:rPr>
                    </w:pPr>
                    <w:r>
                      <w:rPr>
                        <w:color w:val="000000"/>
                        <w:sz w:val="22"/>
                        <w:szCs w:val="22"/>
                        <w:lang w:eastAsia="lt-LT"/>
                      </w:rPr>
                      <w:t>0,0558</w:t>
                    </w:r>
                  </w:p>
                </w:tc>
                <w:tc>
                  <w:tcPr>
                    <w:tcW w:w="1106" w:type="dxa"/>
                    <w:tcBorders>
                      <w:top w:val="nil"/>
                      <w:left w:val="nil"/>
                      <w:bottom w:val="single" w:sz="4" w:space="0" w:color="auto"/>
                      <w:right w:val="single" w:sz="4" w:space="0" w:color="auto"/>
                    </w:tcBorders>
                    <w:noWrap/>
                    <w:vAlign w:val="center"/>
                  </w:tcPr>
                  <w:p w14:paraId="3B150BD0" w14:textId="77777777">
                    <w:pPr>
                      <w:jc w:val="center"/>
                      <w:rPr>
                        <w:color w:val="000000"/>
                        <w:sz w:val="22"/>
                        <w:szCs w:val="22"/>
                        <w:lang w:eastAsia="lt-LT"/>
                      </w:rPr>
                    </w:pPr>
                    <w:r>
                      <w:rPr>
                        <w:color w:val="000000"/>
                        <w:sz w:val="22"/>
                        <w:szCs w:val="22"/>
                        <w:lang w:eastAsia="lt-LT"/>
                      </w:rPr>
                      <w:t>0,0582</w:t>
                    </w:r>
                  </w:p>
                </w:tc>
              </w:tr>
              <w:tr w14:paraId="47E25D51" w14:textId="77777777">
                <w:trPr>
                  <w:trHeight w:val="391"/>
                </w:trPr>
                <w:tc>
                  <w:tcPr>
                    <w:tcW w:w="3637" w:type="dxa"/>
                    <w:vMerge/>
                    <w:tcBorders>
                      <w:left w:val="single" w:sz="4" w:space="0" w:color="auto"/>
                      <w:bottom w:val="single" w:sz="4" w:space="0" w:color="000000"/>
                      <w:right w:val="single" w:sz="4" w:space="0" w:color="auto"/>
                    </w:tcBorders>
                    <w:vAlign w:val="center"/>
                  </w:tcPr>
                  <w:p w14:paraId="23B09E46" w14:textId="77777777">
                    <w:pPr>
                      <w:rPr>
                        <w:color w:val="000000"/>
                        <w:sz w:val="22"/>
                        <w:szCs w:val="22"/>
                        <w:lang w:eastAsia="lt-LT"/>
                      </w:rPr>
                    </w:pPr>
                  </w:p>
                </w:tc>
                <w:tc>
                  <w:tcPr>
                    <w:tcW w:w="1211" w:type="dxa"/>
                    <w:vMerge/>
                    <w:tcBorders>
                      <w:left w:val="nil"/>
                      <w:bottom w:val="single" w:sz="4" w:space="0" w:color="auto"/>
                      <w:right w:val="single" w:sz="4" w:space="0" w:color="auto"/>
                    </w:tcBorders>
                    <w:vAlign w:val="center"/>
                  </w:tcPr>
                  <w:p w14:paraId="367CA456" w14:textId="77777777">
                    <w:pPr>
                      <w:jc w:val="center"/>
                      <w:rPr>
                        <w:b/>
                        <w:color w:val="000000"/>
                        <w:sz w:val="22"/>
                        <w:szCs w:val="22"/>
                        <w:lang w:eastAsia="lt-LT"/>
                      </w:rPr>
                    </w:pPr>
                  </w:p>
                </w:tc>
                <w:tc>
                  <w:tcPr>
                    <w:tcW w:w="1211" w:type="dxa"/>
                    <w:tcBorders>
                      <w:top w:val="nil"/>
                      <w:left w:val="single" w:sz="4" w:space="0" w:color="auto"/>
                      <w:bottom w:val="single" w:sz="4" w:space="0" w:color="auto"/>
                      <w:right w:val="single" w:sz="4" w:space="0" w:color="auto"/>
                    </w:tcBorders>
                    <w:noWrap/>
                    <w:vAlign w:val="center"/>
                  </w:tcPr>
                  <w:p w14:paraId="49B4AE82" w14:textId="418F6E06">
                    <w:pPr>
                      <w:jc w:val="center"/>
                      <w:rPr>
                        <w:color w:val="000000"/>
                        <w:sz w:val="22"/>
                        <w:szCs w:val="22"/>
                        <w:lang w:eastAsia="lt-LT"/>
                      </w:rPr>
                    </w:pPr>
                    <w:r>
                      <w:rPr>
                        <w:color w:val="000000"/>
                        <w:sz w:val="22"/>
                        <w:szCs w:val="22"/>
                        <w:lang w:eastAsia="lt-LT"/>
                      </w:rPr>
                      <w:t>su PVM</w:t>
                    </w:r>
                  </w:p>
                </w:tc>
                <w:tc>
                  <w:tcPr>
                    <w:tcW w:w="907" w:type="dxa"/>
                    <w:tcBorders>
                      <w:top w:val="nil"/>
                      <w:left w:val="nil"/>
                      <w:bottom w:val="single" w:sz="4" w:space="0" w:color="auto"/>
                      <w:right w:val="single" w:sz="4" w:space="0" w:color="auto"/>
                    </w:tcBorders>
                    <w:noWrap/>
                    <w:vAlign w:val="center"/>
                  </w:tcPr>
                  <w:p w14:paraId="33978B37" w14:textId="77777777">
                    <w:pPr>
                      <w:jc w:val="center"/>
                      <w:rPr>
                        <w:color w:val="000000"/>
                        <w:sz w:val="22"/>
                        <w:szCs w:val="22"/>
                        <w:lang w:eastAsia="lt-LT"/>
                      </w:rPr>
                    </w:pPr>
                    <w:r>
                      <w:rPr>
                        <w:color w:val="000000"/>
                        <w:sz w:val="22"/>
                        <w:szCs w:val="22"/>
                        <w:lang w:eastAsia="lt-LT"/>
                      </w:rPr>
                      <w:t>0,0704</w:t>
                    </w:r>
                  </w:p>
                </w:tc>
                <w:tc>
                  <w:tcPr>
                    <w:tcW w:w="1041" w:type="dxa"/>
                    <w:tcBorders>
                      <w:top w:val="nil"/>
                      <w:left w:val="nil"/>
                      <w:bottom w:val="single" w:sz="4" w:space="0" w:color="auto"/>
                      <w:right w:val="single" w:sz="4" w:space="0" w:color="auto"/>
                    </w:tcBorders>
                    <w:noWrap/>
                    <w:vAlign w:val="center"/>
                  </w:tcPr>
                  <w:p w14:paraId="57C49C96" w14:textId="77777777">
                    <w:pPr>
                      <w:jc w:val="center"/>
                      <w:rPr>
                        <w:color w:val="000000"/>
                        <w:sz w:val="22"/>
                        <w:szCs w:val="22"/>
                        <w:lang w:eastAsia="lt-LT"/>
                      </w:rPr>
                    </w:pPr>
                    <w:r>
                      <w:rPr>
                        <w:color w:val="000000"/>
                        <w:sz w:val="22"/>
                        <w:szCs w:val="22"/>
                        <w:lang w:eastAsia="lt-LT"/>
                      </w:rPr>
                      <w:t>0,0587</w:t>
                    </w:r>
                  </w:p>
                </w:tc>
                <w:tc>
                  <w:tcPr>
                    <w:tcW w:w="974" w:type="dxa"/>
                    <w:tcBorders>
                      <w:top w:val="nil"/>
                      <w:left w:val="nil"/>
                      <w:bottom w:val="single" w:sz="4" w:space="0" w:color="auto"/>
                      <w:right w:val="single" w:sz="4" w:space="0" w:color="auto"/>
                    </w:tcBorders>
                    <w:noWrap/>
                    <w:vAlign w:val="center"/>
                  </w:tcPr>
                  <w:p w14:paraId="2CB81E01" w14:textId="77777777">
                    <w:pPr>
                      <w:jc w:val="center"/>
                      <w:rPr>
                        <w:color w:val="000000"/>
                        <w:sz w:val="22"/>
                        <w:szCs w:val="22"/>
                        <w:lang w:eastAsia="lt-LT"/>
                      </w:rPr>
                    </w:pPr>
                    <w:r>
                      <w:rPr>
                        <w:color w:val="000000"/>
                        <w:sz w:val="22"/>
                        <w:szCs w:val="22"/>
                        <w:lang w:eastAsia="lt-LT"/>
                      </w:rPr>
                      <w:t>0,0675</w:t>
                    </w:r>
                  </w:p>
                </w:tc>
                <w:tc>
                  <w:tcPr>
                    <w:tcW w:w="1106" w:type="dxa"/>
                    <w:tcBorders>
                      <w:top w:val="nil"/>
                      <w:left w:val="nil"/>
                      <w:bottom w:val="single" w:sz="4" w:space="0" w:color="auto"/>
                      <w:right w:val="single" w:sz="4" w:space="0" w:color="auto"/>
                    </w:tcBorders>
                    <w:noWrap/>
                    <w:vAlign w:val="center"/>
                  </w:tcPr>
                  <w:p w14:paraId="2E63DB57" w14:textId="77777777">
                    <w:pPr>
                      <w:jc w:val="center"/>
                      <w:rPr>
                        <w:color w:val="000000"/>
                        <w:sz w:val="22"/>
                        <w:szCs w:val="22"/>
                        <w:lang w:eastAsia="lt-LT"/>
                      </w:rPr>
                    </w:pPr>
                    <w:r>
                      <w:rPr>
                        <w:color w:val="000000"/>
                        <w:sz w:val="22"/>
                        <w:szCs w:val="22"/>
                        <w:lang w:eastAsia="lt-LT"/>
                      </w:rPr>
                      <w:t>0,0704</w:t>
                    </w:r>
                  </w:p>
                </w:tc>
              </w:tr>
              <w:tr w14:paraId="6C904271" w14:textId="77777777">
                <w:trPr>
                  <w:trHeight w:val="391"/>
                </w:trPr>
                <w:tc>
                  <w:tcPr>
                    <w:tcW w:w="3637" w:type="dxa"/>
                    <w:vMerge w:val="restart"/>
                    <w:tcBorders>
                      <w:top w:val="nil"/>
                      <w:left w:val="single" w:sz="4" w:space="0" w:color="auto"/>
                      <w:bottom w:val="single" w:sz="4" w:space="0" w:color="000000"/>
                      <w:right w:val="single" w:sz="4" w:space="0" w:color="auto"/>
                    </w:tcBorders>
                    <w:vAlign w:val="center"/>
                    <w:hideMark/>
                  </w:tcPr>
                  <w:p w14:paraId="5222B58E" w14:textId="77777777">
                    <w:pPr>
                      <w:rPr>
                        <w:color w:val="000000"/>
                        <w:sz w:val="22"/>
                        <w:szCs w:val="22"/>
                        <w:lang w:eastAsia="lt-LT"/>
                      </w:rPr>
                    </w:pPr>
                    <w:r>
                      <w:rPr>
                        <w:color w:val="000000"/>
                        <w:sz w:val="22"/>
                        <w:szCs w:val="22"/>
                        <w:lang w:eastAsia="lt-LT"/>
                      </w:rPr>
                      <w:t xml:space="preserve">Namai, kuriuose neįrengta bendroji elektros inžinerinė sistema </w:t>
                    </w:r>
                  </w:p>
                </w:tc>
                <w:tc>
                  <w:tcPr>
                    <w:tcW w:w="1211" w:type="dxa"/>
                    <w:vMerge w:val="restart"/>
                    <w:tcBorders>
                      <w:top w:val="single" w:sz="4" w:space="0" w:color="auto"/>
                      <w:left w:val="nil"/>
                      <w:right w:val="single" w:sz="4" w:space="0" w:color="auto"/>
                    </w:tcBorders>
                    <w:vAlign w:val="center"/>
                  </w:tcPr>
                  <w:p w14:paraId="6DF2899A" w14:textId="5B35300A">
                    <w:pPr>
                      <w:jc w:val="center"/>
                      <w:rPr>
                        <w:b/>
                        <w:color w:val="000000"/>
                        <w:sz w:val="22"/>
                        <w:szCs w:val="22"/>
                        <w:lang w:eastAsia="lt-LT"/>
                      </w:rPr>
                    </w:pPr>
                    <w:r>
                      <w:rPr>
                        <w:b/>
                        <w:color w:val="000000"/>
                        <w:sz w:val="22"/>
                        <w:szCs w:val="22"/>
                        <w:lang w:eastAsia="lt-LT"/>
                      </w:rPr>
                      <w:t>0,98</w:t>
                    </w:r>
                  </w:p>
                </w:tc>
                <w:tc>
                  <w:tcPr>
                    <w:tcW w:w="1211" w:type="dxa"/>
                    <w:tcBorders>
                      <w:top w:val="nil"/>
                      <w:left w:val="single" w:sz="4" w:space="0" w:color="auto"/>
                      <w:bottom w:val="single" w:sz="4" w:space="0" w:color="auto"/>
                      <w:right w:val="single" w:sz="4" w:space="0" w:color="auto"/>
                    </w:tcBorders>
                    <w:noWrap/>
                    <w:vAlign w:val="center"/>
                    <w:hideMark/>
                  </w:tcPr>
                  <w:p w14:paraId="189BED38" w14:textId="66B94E02">
                    <w:pPr>
                      <w:jc w:val="center"/>
                      <w:rPr>
                        <w:color w:val="000000"/>
                        <w:sz w:val="22"/>
                        <w:szCs w:val="22"/>
                        <w:lang w:eastAsia="lt-LT"/>
                      </w:rPr>
                    </w:pPr>
                    <w:r>
                      <w:rPr>
                        <w:color w:val="000000"/>
                        <w:sz w:val="22"/>
                        <w:szCs w:val="22"/>
                        <w:lang w:eastAsia="lt-LT"/>
                      </w:rPr>
                      <w:t>be PVM</w:t>
                    </w:r>
                  </w:p>
                </w:tc>
                <w:tc>
                  <w:tcPr>
                    <w:tcW w:w="907" w:type="dxa"/>
                    <w:tcBorders>
                      <w:top w:val="nil"/>
                      <w:left w:val="nil"/>
                      <w:bottom w:val="single" w:sz="4" w:space="0" w:color="auto"/>
                      <w:right w:val="single" w:sz="4" w:space="0" w:color="auto"/>
                    </w:tcBorders>
                    <w:noWrap/>
                    <w:vAlign w:val="center"/>
                  </w:tcPr>
                  <w:p w14:paraId="30E82EA6" w14:textId="77777777">
                    <w:pPr>
                      <w:jc w:val="center"/>
                      <w:rPr>
                        <w:color w:val="000000"/>
                        <w:sz w:val="22"/>
                        <w:szCs w:val="22"/>
                        <w:lang w:eastAsia="lt-LT"/>
                      </w:rPr>
                    </w:pPr>
                    <w:r>
                      <w:rPr>
                        <w:color w:val="000000"/>
                        <w:sz w:val="22"/>
                        <w:szCs w:val="22"/>
                        <w:lang w:eastAsia="lt-LT"/>
                      </w:rPr>
                      <w:t>0,0588</w:t>
                    </w:r>
                  </w:p>
                </w:tc>
                <w:tc>
                  <w:tcPr>
                    <w:tcW w:w="1041" w:type="dxa"/>
                    <w:tcBorders>
                      <w:top w:val="nil"/>
                      <w:left w:val="nil"/>
                      <w:bottom w:val="single" w:sz="4" w:space="0" w:color="auto"/>
                      <w:right w:val="single" w:sz="4" w:space="0" w:color="auto"/>
                    </w:tcBorders>
                    <w:noWrap/>
                    <w:vAlign w:val="center"/>
                  </w:tcPr>
                  <w:p w14:paraId="56525DB6" w14:textId="77777777">
                    <w:pPr>
                      <w:jc w:val="center"/>
                      <w:rPr>
                        <w:color w:val="000000"/>
                        <w:sz w:val="22"/>
                        <w:szCs w:val="22"/>
                        <w:lang w:eastAsia="lt-LT"/>
                      </w:rPr>
                    </w:pPr>
                    <w:r>
                      <w:rPr>
                        <w:color w:val="000000"/>
                        <w:sz w:val="22"/>
                        <w:szCs w:val="22"/>
                        <w:lang w:eastAsia="lt-LT"/>
                      </w:rPr>
                      <w:t>0,0490</w:t>
                    </w:r>
                  </w:p>
                </w:tc>
                <w:tc>
                  <w:tcPr>
                    <w:tcW w:w="974" w:type="dxa"/>
                    <w:tcBorders>
                      <w:top w:val="nil"/>
                      <w:left w:val="nil"/>
                      <w:bottom w:val="single" w:sz="4" w:space="0" w:color="auto"/>
                      <w:right w:val="single" w:sz="4" w:space="0" w:color="auto"/>
                    </w:tcBorders>
                    <w:noWrap/>
                    <w:vAlign w:val="center"/>
                  </w:tcPr>
                  <w:p w14:paraId="30E1ECEE" w14:textId="77777777">
                    <w:pPr>
                      <w:jc w:val="center"/>
                      <w:rPr>
                        <w:color w:val="000000"/>
                        <w:sz w:val="22"/>
                        <w:szCs w:val="22"/>
                        <w:lang w:eastAsia="lt-LT"/>
                      </w:rPr>
                    </w:pPr>
                    <w:r>
                      <w:rPr>
                        <w:color w:val="000000"/>
                        <w:sz w:val="22"/>
                        <w:szCs w:val="22"/>
                        <w:lang w:eastAsia="lt-LT"/>
                      </w:rPr>
                      <w:t>0,0564</w:t>
                    </w:r>
                  </w:p>
                </w:tc>
                <w:tc>
                  <w:tcPr>
                    <w:tcW w:w="1106" w:type="dxa"/>
                    <w:tcBorders>
                      <w:top w:val="nil"/>
                      <w:left w:val="nil"/>
                      <w:bottom w:val="single" w:sz="4" w:space="0" w:color="auto"/>
                      <w:right w:val="single" w:sz="4" w:space="0" w:color="auto"/>
                    </w:tcBorders>
                    <w:noWrap/>
                    <w:vAlign w:val="center"/>
                  </w:tcPr>
                  <w:p w14:paraId="664B29D2" w14:textId="77777777">
                    <w:pPr>
                      <w:jc w:val="center"/>
                      <w:rPr>
                        <w:color w:val="000000"/>
                        <w:sz w:val="22"/>
                        <w:szCs w:val="22"/>
                        <w:lang w:eastAsia="lt-LT"/>
                      </w:rPr>
                    </w:pPr>
                    <w:r>
                      <w:rPr>
                        <w:color w:val="000000"/>
                        <w:sz w:val="22"/>
                        <w:szCs w:val="22"/>
                        <w:lang w:eastAsia="lt-LT"/>
                      </w:rPr>
                      <w:t>0,0588</w:t>
                    </w:r>
                  </w:p>
                </w:tc>
              </w:tr>
              <w:tr w14:paraId="318DFBC7" w14:textId="77777777">
                <w:trPr>
                  <w:trHeight w:val="391"/>
                </w:trPr>
                <w:tc>
                  <w:tcPr>
                    <w:tcW w:w="3637" w:type="dxa"/>
                    <w:vMerge/>
                    <w:tcBorders>
                      <w:top w:val="nil"/>
                      <w:left w:val="single" w:sz="4" w:space="0" w:color="auto"/>
                      <w:bottom w:val="single" w:sz="4" w:space="0" w:color="000000"/>
                      <w:right w:val="single" w:sz="4" w:space="0" w:color="auto"/>
                    </w:tcBorders>
                    <w:vAlign w:val="center"/>
                    <w:hideMark/>
                  </w:tcPr>
                  <w:p w14:paraId="7551CB21" w14:textId="77777777">
                    <w:pPr>
                      <w:rPr>
                        <w:color w:val="000000"/>
                        <w:sz w:val="22"/>
                        <w:szCs w:val="22"/>
                        <w:lang w:eastAsia="lt-LT"/>
                      </w:rPr>
                    </w:pPr>
                  </w:p>
                </w:tc>
                <w:tc>
                  <w:tcPr>
                    <w:tcW w:w="1211" w:type="dxa"/>
                    <w:vMerge/>
                    <w:tcBorders>
                      <w:left w:val="nil"/>
                      <w:bottom w:val="single" w:sz="4" w:space="0" w:color="auto"/>
                      <w:right w:val="single" w:sz="4" w:space="0" w:color="auto"/>
                    </w:tcBorders>
                  </w:tcPr>
                  <w:p w14:paraId="683A60B2" w14:textId="77777777">
                    <w:pPr>
                      <w:jc w:val="center"/>
                      <w:rPr>
                        <w:b/>
                        <w:color w:val="000000"/>
                        <w:sz w:val="22"/>
                        <w:szCs w:val="22"/>
                        <w:lang w:eastAsia="lt-LT"/>
                      </w:rPr>
                    </w:pPr>
                  </w:p>
                </w:tc>
                <w:tc>
                  <w:tcPr>
                    <w:tcW w:w="1211" w:type="dxa"/>
                    <w:tcBorders>
                      <w:top w:val="nil"/>
                      <w:left w:val="single" w:sz="4" w:space="0" w:color="auto"/>
                      <w:bottom w:val="single" w:sz="4" w:space="0" w:color="auto"/>
                      <w:right w:val="single" w:sz="4" w:space="0" w:color="auto"/>
                    </w:tcBorders>
                    <w:noWrap/>
                    <w:vAlign w:val="center"/>
                    <w:hideMark/>
                  </w:tcPr>
                  <w:p w14:paraId="5DEAA859" w14:textId="0C95C1D9">
                    <w:pPr>
                      <w:jc w:val="center"/>
                      <w:rPr>
                        <w:color w:val="000000"/>
                        <w:sz w:val="22"/>
                        <w:szCs w:val="22"/>
                        <w:lang w:eastAsia="lt-LT"/>
                      </w:rPr>
                    </w:pPr>
                    <w:r>
                      <w:rPr>
                        <w:color w:val="000000"/>
                        <w:sz w:val="22"/>
                        <w:szCs w:val="22"/>
                        <w:lang w:eastAsia="lt-LT"/>
                      </w:rPr>
                      <w:t>su PVM</w:t>
                    </w:r>
                  </w:p>
                </w:tc>
                <w:tc>
                  <w:tcPr>
                    <w:tcW w:w="907" w:type="dxa"/>
                    <w:tcBorders>
                      <w:top w:val="nil"/>
                      <w:left w:val="nil"/>
                      <w:bottom w:val="single" w:sz="4" w:space="0" w:color="auto"/>
                      <w:right w:val="single" w:sz="4" w:space="0" w:color="auto"/>
                    </w:tcBorders>
                    <w:noWrap/>
                    <w:vAlign w:val="center"/>
                  </w:tcPr>
                  <w:p w14:paraId="0E4945D0" w14:textId="77777777">
                    <w:pPr>
                      <w:jc w:val="center"/>
                      <w:rPr>
                        <w:color w:val="000000"/>
                        <w:sz w:val="22"/>
                        <w:szCs w:val="22"/>
                        <w:lang w:eastAsia="lt-LT"/>
                      </w:rPr>
                    </w:pPr>
                    <w:r>
                      <w:rPr>
                        <w:color w:val="000000"/>
                        <w:sz w:val="22"/>
                        <w:szCs w:val="22"/>
                        <w:lang w:eastAsia="lt-LT"/>
                      </w:rPr>
                      <w:t>0,0711</w:t>
                    </w:r>
                  </w:p>
                </w:tc>
                <w:tc>
                  <w:tcPr>
                    <w:tcW w:w="1041" w:type="dxa"/>
                    <w:tcBorders>
                      <w:top w:val="nil"/>
                      <w:left w:val="nil"/>
                      <w:bottom w:val="single" w:sz="4" w:space="0" w:color="auto"/>
                      <w:right w:val="single" w:sz="4" w:space="0" w:color="auto"/>
                    </w:tcBorders>
                    <w:noWrap/>
                    <w:vAlign w:val="center"/>
                  </w:tcPr>
                  <w:p w14:paraId="2C07EA1F" w14:textId="77777777">
                    <w:pPr>
                      <w:jc w:val="center"/>
                      <w:rPr>
                        <w:color w:val="000000"/>
                        <w:sz w:val="22"/>
                        <w:szCs w:val="22"/>
                        <w:lang w:eastAsia="lt-LT"/>
                      </w:rPr>
                    </w:pPr>
                    <w:r>
                      <w:rPr>
                        <w:color w:val="000000"/>
                        <w:sz w:val="22"/>
                        <w:szCs w:val="22"/>
                        <w:lang w:eastAsia="lt-LT"/>
                      </w:rPr>
                      <w:t>0,0593</w:t>
                    </w:r>
                  </w:p>
                </w:tc>
                <w:tc>
                  <w:tcPr>
                    <w:tcW w:w="974" w:type="dxa"/>
                    <w:tcBorders>
                      <w:top w:val="nil"/>
                      <w:left w:val="nil"/>
                      <w:bottom w:val="single" w:sz="4" w:space="0" w:color="auto"/>
                      <w:right w:val="single" w:sz="4" w:space="0" w:color="auto"/>
                    </w:tcBorders>
                    <w:noWrap/>
                    <w:vAlign w:val="center"/>
                  </w:tcPr>
                  <w:p w14:paraId="46AD6B85" w14:textId="77777777">
                    <w:pPr>
                      <w:jc w:val="center"/>
                      <w:rPr>
                        <w:color w:val="000000"/>
                        <w:sz w:val="22"/>
                        <w:szCs w:val="22"/>
                        <w:lang w:eastAsia="lt-LT"/>
                      </w:rPr>
                    </w:pPr>
                    <w:r>
                      <w:rPr>
                        <w:color w:val="000000"/>
                        <w:sz w:val="22"/>
                        <w:szCs w:val="22"/>
                        <w:lang w:eastAsia="lt-LT"/>
                      </w:rPr>
                      <w:t>0,0682</w:t>
                    </w:r>
                  </w:p>
                </w:tc>
                <w:tc>
                  <w:tcPr>
                    <w:tcW w:w="1106" w:type="dxa"/>
                    <w:tcBorders>
                      <w:top w:val="nil"/>
                      <w:left w:val="nil"/>
                      <w:bottom w:val="single" w:sz="4" w:space="0" w:color="auto"/>
                      <w:right w:val="single" w:sz="4" w:space="0" w:color="auto"/>
                    </w:tcBorders>
                    <w:noWrap/>
                    <w:vAlign w:val="center"/>
                  </w:tcPr>
                  <w:p w14:paraId="0602B95E" w14:textId="77777777">
                    <w:pPr>
                      <w:jc w:val="center"/>
                      <w:rPr>
                        <w:color w:val="000000"/>
                        <w:sz w:val="22"/>
                        <w:szCs w:val="22"/>
                        <w:lang w:eastAsia="lt-LT"/>
                      </w:rPr>
                    </w:pPr>
                    <w:r>
                      <w:rPr>
                        <w:color w:val="000000"/>
                        <w:sz w:val="22"/>
                        <w:szCs w:val="22"/>
                        <w:lang w:eastAsia="lt-LT"/>
                      </w:rPr>
                      <w:t>0,0711</w:t>
                    </w:r>
                  </w:p>
                </w:tc>
              </w:tr>
              <w:tr w14:paraId="07D5C588" w14:textId="77777777">
                <w:trPr>
                  <w:trHeight w:val="391"/>
                </w:trPr>
                <w:tc>
                  <w:tcPr>
                    <w:tcW w:w="3637" w:type="dxa"/>
                    <w:vMerge w:val="restart"/>
                    <w:tcBorders>
                      <w:top w:val="nil"/>
                      <w:left w:val="single" w:sz="4" w:space="0" w:color="auto"/>
                      <w:right w:val="single" w:sz="4" w:space="0" w:color="auto"/>
                    </w:tcBorders>
                    <w:vAlign w:val="center"/>
                  </w:tcPr>
                  <w:p w14:paraId="2F00D6B6" w14:textId="77777777">
                    <w:pPr>
                      <w:rPr>
                        <w:color w:val="000000"/>
                        <w:sz w:val="22"/>
                        <w:szCs w:val="22"/>
                        <w:lang w:eastAsia="lt-LT"/>
                      </w:rPr>
                    </w:pPr>
                    <w:r>
                      <w:rPr>
                        <w:color w:val="000000"/>
                        <w:sz w:val="22"/>
                        <w:szCs w:val="22"/>
                        <w:lang w:eastAsia="lt-LT"/>
                      </w:rPr>
                      <w:t>Namai, kuriuose nėra bendrojo naudojimo patalpų</w:t>
                    </w:r>
                  </w:p>
                </w:tc>
                <w:tc>
                  <w:tcPr>
                    <w:tcW w:w="1211" w:type="dxa"/>
                    <w:vMerge w:val="restart"/>
                    <w:tcBorders>
                      <w:top w:val="single" w:sz="4" w:space="0" w:color="auto"/>
                      <w:left w:val="nil"/>
                      <w:right w:val="single" w:sz="4" w:space="0" w:color="auto"/>
                    </w:tcBorders>
                    <w:vAlign w:val="center"/>
                  </w:tcPr>
                  <w:p w14:paraId="675CBA48" w14:textId="30EBED0C">
                    <w:pPr>
                      <w:jc w:val="center"/>
                      <w:rPr>
                        <w:b/>
                        <w:color w:val="000000"/>
                        <w:sz w:val="22"/>
                        <w:szCs w:val="22"/>
                        <w:lang w:eastAsia="lt-LT"/>
                      </w:rPr>
                    </w:pPr>
                    <w:r>
                      <w:rPr>
                        <w:b/>
                        <w:color w:val="000000"/>
                        <w:sz w:val="22"/>
                        <w:szCs w:val="22"/>
                        <w:lang w:eastAsia="lt-LT"/>
                      </w:rPr>
                      <w:t>0,98</w:t>
                    </w:r>
                  </w:p>
                </w:tc>
                <w:tc>
                  <w:tcPr>
                    <w:tcW w:w="1211" w:type="dxa"/>
                    <w:tcBorders>
                      <w:top w:val="nil"/>
                      <w:left w:val="single" w:sz="4" w:space="0" w:color="auto"/>
                      <w:bottom w:val="single" w:sz="4" w:space="0" w:color="auto"/>
                      <w:right w:val="single" w:sz="4" w:space="0" w:color="auto"/>
                    </w:tcBorders>
                    <w:noWrap/>
                    <w:vAlign w:val="center"/>
                  </w:tcPr>
                  <w:p w14:paraId="4E39E0A7" w14:textId="229C75B7">
                    <w:pPr>
                      <w:jc w:val="center"/>
                      <w:rPr>
                        <w:color w:val="000000"/>
                        <w:sz w:val="22"/>
                        <w:szCs w:val="22"/>
                        <w:lang w:eastAsia="lt-LT"/>
                      </w:rPr>
                    </w:pPr>
                    <w:r>
                      <w:rPr>
                        <w:color w:val="000000"/>
                        <w:sz w:val="22"/>
                        <w:szCs w:val="22"/>
                        <w:lang w:eastAsia="lt-LT"/>
                      </w:rPr>
                      <w:t>be PVM</w:t>
                    </w:r>
                  </w:p>
                </w:tc>
                <w:tc>
                  <w:tcPr>
                    <w:tcW w:w="907" w:type="dxa"/>
                    <w:tcBorders>
                      <w:top w:val="nil"/>
                      <w:left w:val="nil"/>
                      <w:bottom w:val="single" w:sz="4" w:space="0" w:color="auto"/>
                      <w:right w:val="single" w:sz="4" w:space="0" w:color="auto"/>
                    </w:tcBorders>
                    <w:noWrap/>
                    <w:vAlign w:val="center"/>
                  </w:tcPr>
                  <w:p w14:paraId="1D6C4D06" w14:textId="77777777">
                    <w:pPr>
                      <w:jc w:val="center"/>
                      <w:rPr>
                        <w:color w:val="000000"/>
                        <w:sz w:val="22"/>
                        <w:szCs w:val="22"/>
                        <w:lang w:eastAsia="lt-LT"/>
                      </w:rPr>
                    </w:pPr>
                    <w:r>
                      <w:rPr>
                        <w:color w:val="000000"/>
                        <w:sz w:val="22"/>
                        <w:szCs w:val="22"/>
                        <w:lang w:eastAsia="lt-LT"/>
                      </w:rPr>
                      <w:t>0,0588</w:t>
                    </w:r>
                  </w:p>
                </w:tc>
                <w:tc>
                  <w:tcPr>
                    <w:tcW w:w="1041" w:type="dxa"/>
                    <w:tcBorders>
                      <w:top w:val="nil"/>
                      <w:left w:val="nil"/>
                      <w:bottom w:val="single" w:sz="4" w:space="0" w:color="auto"/>
                      <w:right w:val="single" w:sz="4" w:space="0" w:color="auto"/>
                    </w:tcBorders>
                    <w:noWrap/>
                    <w:vAlign w:val="center"/>
                  </w:tcPr>
                  <w:p w14:paraId="5ED3974D" w14:textId="77777777">
                    <w:pPr>
                      <w:jc w:val="center"/>
                      <w:rPr>
                        <w:color w:val="000000"/>
                        <w:sz w:val="22"/>
                        <w:szCs w:val="22"/>
                        <w:lang w:eastAsia="lt-LT"/>
                      </w:rPr>
                    </w:pPr>
                    <w:r>
                      <w:rPr>
                        <w:color w:val="000000"/>
                        <w:sz w:val="22"/>
                        <w:szCs w:val="22"/>
                        <w:lang w:eastAsia="lt-LT"/>
                      </w:rPr>
                      <w:t>0,0490</w:t>
                    </w:r>
                  </w:p>
                </w:tc>
                <w:tc>
                  <w:tcPr>
                    <w:tcW w:w="974" w:type="dxa"/>
                    <w:tcBorders>
                      <w:top w:val="nil"/>
                      <w:left w:val="nil"/>
                      <w:bottom w:val="single" w:sz="4" w:space="0" w:color="auto"/>
                      <w:right w:val="single" w:sz="4" w:space="0" w:color="auto"/>
                    </w:tcBorders>
                    <w:noWrap/>
                    <w:vAlign w:val="center"/>
                  </w:tcPr>
                  <w:p w14:paraId="766040AF" w14:textId="77777777">
                    <w:pPr>
                      <w:jc w:val="center"/>
                      <w:rPr>
                        <w:color w:val="000000"/>
                        <w:sz w:val="22"/>
                        <w:szCs w:val="22"/>
                        <w:lang w:eastAsia="lt-LT"/>
                      </w:rPr>
                    </w:pPr>
                    <w:r>
                      <w:rPr>
                        <w:color w:val="000000"/>
                        <w:sz w:val="22"/>
                        <w:szCs w:val="22"/>
                        <w:lang w:eastAsia="lt-LT"/>
                      </w:rPr>
                      <w:t>0,0564</w:t>
                    </w:r>
                  </w:p>
                </w:tc>
                <w:tc>
                  <w:tcPr>
                    <w:tcW w:w="1106" w:type="dxa"/>
                    <w:tcBorders>
                      <w:top w:val="nil"/>
                      <w:left w:val="nil"/>
                      <w:bottom w:val="single" w:sz="4" w:space="0" w:color="auto"/>
                      <w:right w:val="single" w:sz="4" w:space="0" w:color="auto"/>
                    </w:tcBorders>
                    <w:noWrap/>
                    <w:vAlign w:val="center"/>
                  </w:tcPr>
                  <w:p w14:paraId="659E6000" w14:textId="77777777">
                    <w:pPr>
                      <w:jc w:val="center"/>
                      <w:rPr>
                        <w:color w:val="000000"/>
                        <w:sz w:val="22"/>
                        <w:szCs w:val="22"/>
                        <w:lang w:eastAsia="lt-LT"/>
                      </w:rPr>
                    </w:pPr>
                    <w:r>
                      <w:rPr>
                        <w:color w:val="000000"/>
                        <w:sz w:val="22"/>
                        <w:szCs w:val="22"/>
                        <w:lang w:eastAsia="lt-LT"/>
                      </w:rPr>
                      <w:t>0,0588</w:t>
                    </w:r>
                  </w:p>
                </w:tc>
              </w:tr>
              <w:tr w14:paraId="0ADF250D" w14:textId="77777777">
                <w:trPr>
                  <w:trHeight w:val="391"/>
                </w:trPr>
                <w:tc>
                  <w:tcPr>
                    <w:tcW w:w="3637" w:type="dxa"/>
                    <w:vMerge/>
                    <w:tcBorders>
                      <w:left w:val="single" w:sz="4" w:space="0" w:color="auto"/>
                      <w:bottom w:val="single" w:sz="4" w:space="0" w:color="000000"/>
                      <w:right w:val="single" w:sz="4" w:space="0" w:color="auto"/>
                    </w:tcBorders>
                    <w:vAlign w:val="center"/>
                  </w:tcPr>
                  <w:p w14:paraId="2F07AA9B" w14:textId="77777777">
                    <w:pPr>
                      <w:rPr>
                        <w:color w:val="000000"/>
                        <w:sz w:val="22"/>
                        <w:szCs w:val="22"/>
                        <w:lang w:eastAsia="lt-LT"/>
                      </w:rPr>
                    </w:pPr>
                  </w:p>
                </w:tc>
                <w:tc>
                  <w:tcPr>
                    <w:tcW w:w="1211" w:type="dxa"/>
                    <w:vMerge/>
                    <w:tcBorders>
                      <w:left w:val="nil"/>
                      <w:bottom w:val="single" w:sz="4" w:space="0" w:color="auto"/>
                      <w:right w:val="single" w:sz="4" w:space="0" w:color="auto"/>
                    </w:tcBorders>
                  </w:tcPr>
                  <w:p w14:paraId="59269D48" w14:textId="77777777">
                    <w:pPr>
                      <w:jc w:val="center"/>
                      <w:rPr>
                        <w:b/>
                        <w:color w:val="000000"/>
                        <w:sz w:val="22"/>
                        <w:szCs w:val="22"/>
                        <w:lang w:eastAsia="lt-LT"/>
                      </w:rPr>
                    </w:pPr>
                  </w:p>
                </w:tc>
                <w:tc>
                  <w:tcPr>
                    <w:tcW w:w="1211" w:type="dxa"/>
                    <w:tcBorders>
                      <w:top w:val="nil"/>
                      <w:left w:val="single" w:sz="4" w:space="0" w:color="auto"/>
                      <w:bottom w:val="single" w:sz="4" w:space="0" w:color="auto"/>
                      <w:right w:val="single" w:sz="4" w:space="0" w:color="auto"/>
                    </w:tcBorders>
                    <w:noWrap/>
                    <w:vAlign w:val="center"/>
                  </w:tcPr>
                  <w:p w14:paraId="5428B8A0" w14:textId="6B633CF6">
                    <w:pPr>
                      <w:jc w:val="center"/>
                      <w:rPr>
                        <w:color w:val="000000"/>
                        <w:sz w:val="22"/>
                        <w:szCs w:val="22"/>
                        <w:lang w:eastAsia="lt-LT"/>
                      </w:rPr>
                    </w:pPr>
                    <w:r>
                      <w:rPr>
                        <w:color w:val="000000"/>
                        <w:sz w:val="22"/>
                        <w:szCs w:val="22"/>
                        <w:lang w:eastAsia="lt-LT"/>
                      </w:rPr>
                      <w:t>su PVM</w:t>
                    </w:r>
                  </w:p>
                </w:tc>
                <w:tc>
                  <w:tcPr>
                    <w:tcW w:w="907" w:type="dxa"/>
                    <w:tcBorders>
                      <w:top w:val="nil"/>
                      <w:left w:val="nil"/>
                      <w:bottom w:val="single" w:sz="4" w:space="0" w:color="auto"/>
                      <w:right w:val="single" w:sz="4" w:space="0" w:color="auto"/>
                    </w:tcBorders>
                    <w:noWrap/>
                    <w:vAlign w:val="center"/>
                  </w:tcPr>
                  <w:p w14:paraId="393FB46F" w14:textId="77777777">
                    <w:pPr>
                      <w:jc w:val="center"/>
                      <w:rPr>
                        <w:color w:val="000000"/>
                        <w:sz w:val="22"/>
                        <w:szCs w:val="22"/>
                        <w:lang w:eastAsia="lt-LT"/>
                      </w:rPr>
                    </w:pPr>
                    <w:r>
                      <w:rPr>
                        <w:color w:val="000000"/>
                        <w:sz w:val="22"/>
                        <w:szCs w:val="22"/>
                        <w:lang w:eastAsia="lt-LT"/>
                      </w:rPr>
                      <w:t>0,0711</w:t>
                    </w:r>
                  </w:p>
                </w:tc>
                <w:tc>
                  <w:tcPr>
                    <w:tcW w:w="1041" w:type="dxa"/>
                    <w:tcBorders>
                      <w:top w:val="nil"/>
                      <w:left w:val="nil"/>
                      <w:bottom w:val="single" w:sz="4" w:space="0" w:color="auto"/>
                      <w:right w:val="single" w:sz="4" w:space="0" w:color="auto"/>
                    </w:tcBorders>
                    <w:noWrap/>
                    <w:vAlign w:val="center"/>
                  </w:tcPr>
                  <w:p w14:paraId="5BF9C5C9" w14:textId="77777777">
                    <w:pPr>
                      <w:jc w:val="center"/>
                      <w:rPr>
                        <w:color w:val="000000"/>
                        <w:sz w:val="22"/>
                        <w:szCs w:val="22"/>
                        <w:lang w:eastAsia="lt-LT"/>
                      </w:rPr>
                    </w:pPr>
                    <w:r>
                      <w:rPr>
                        <w:color w:val="000000"/>
                        <w:sz w:val="22"/>
                        <w:szCs w:val="22"/>
                        <w:lang w:eastAsia="lt-LT"/>
                      </w:rPr>
                      <w:t>0,0593</w:t>
                    </w:r>
                  </w:p>
                </w:tc>
                <w:tc>
                  <w:tcPr>
                    <w:tcW w:w="974" w:type="dxa"/>
                    <w:tcBorders>
                      <w:top w:val="nil"/>
                      <w:left w:val="nil"/>
                      <w:bottom w:val="single" w:sz="4" w:space="0" w:color="auto"/>
                      <w:right w:val="single" w:sz="4" w:space="0" w:color="auto"/>
                    </w:tcBorders>
                    <w:noWrap/>
                    <w:vAlign w:val="center"/>
                  </w:tcPr>
                  <w:p w14:paraId="1825AA75" w14:textId="77777777">
                    <w:pPr>
                      <w:jc w:val="center"/>
                      <w:rPr>
                        <w:color w:val="000000"/>
                        <w:sz w:val="22"/>
                        <w:szCs w:val="22"/>
                        <w:lang w:eastAsia="lt-LT"/>
                      </w:rPr>
                    </w:pPr>
                    <w:r>
                      <w:rPr>
                        <w:color w:val="000000"/>
                        <w:sz w:val="22"/>
                        <w:szCs w:val="22"/>
                        <w:lang w:eastAsia="lt-LT"/>
                      </w:rPr>
                      <w:t>0,0682</w:t>
                    </w:r>
                  </w:p>
                </w:tc>
                <w:tc>
                  <w:tcPr>
                    <w:tcW w:w="1106" w:type="dxa"/>
                    <w:tcBorders>
                      <w:top w:val="nil"/>
                      <w:left w:val="nil"/>
                      <w:bottom w:val="single" w:sz="4" w:space="0" w:color="auto"/>
                      <w:right w:val="single" w:sz="4" w:space="0" w:color="auto"/>
                    </w:tcBorders>
                    <w:noWrap/>
                    <w:vAlign w:val="center"/>
                  </w:tcPr>
                  <w:p w14:paraId="7808F655" w14:textId="77777777">
                    <w:pPr>
                      <w:jc w:val="center"/>
                      <w:rPr>
                        <w:color w:val="000000"/>
                        <w:sz w:val="22"/>
                        <w:szCs w:val="22"/>
                        <w:lang w:eastAsia="lt-LT"/>
                      </w:rPr>
                    </w:pPr>
                    <w:r>
                      <w:rPr>
                        <w:color w:val="000000"/>
                        <w:sz w:val="22"/>
                        <w:szCs w:val="22"/>
                        <w:lang w:eastAsia="lt-LT"/>
                      </w:rPr>
                      <w:t>0,0711</w:t>
                    </w:r>
                  </w:p>
                </w:tc>
              </w:tr>
              <w:tr w14:paraId="018A081C" w14:textId="77777777">
                <w:trPr>
                  <w:trHeight w:val="391"/>
                </w:trPr>
                <w:tc>
                  <w:tcPr>
                    <w:tcW w:w="3637" w:type="dxa"/>
                    <w:vMerge w:val="restart"/>
                    <w:tcBorders>
                      <w:top w:val="nil"/>
                      <w:left w:val="single" w:sz="4" w:space="0" w:color="auto"/>
                      <w:bottom w:val="single" w:sz="4" w:space="0" w:color="000000"/>
                      <w:right w:val="single" w:sz="4" w:space="0" w:color="auto"/>
                    </w:tcBorders>
                    <w:noWrap/>
                    <w:vAlign w:val="center"/>
                    <w:hideMark/>
                  </w:tcPr>
                  <w:p w14:paraId="2D9D151A" w14:textId="77777777">
                    <w:pPr>
                      <w:rPr>
                        <w:color w:val="000000"/>
                        <w:sz w:val="22"/>
                        <w:szCs w:val="22"/>
                        <w:lang w:eastAsia="lt-LT"/>
                      </w:rPr>
                    </w:pPr>
                    <w:r>
                      <w:rPr>
                        <w:color w:val="000000"/>
                        <w:sz w:val="22"/>
                        <w:szCs w:val="22"/>
                        <w:lang w:eastAsia="lt-LT"/>
                      </w:rPr>
                      <w:t>Namai be išskirtinių techninės priežiūros ypatumų</w:t>
                    </w:r>
                  </w:p>
                </w:tc>
                <w:tc>
                  <w:tcPr>
                    <w:tcW w:w="1211" w:type="dxa"/>
                    <w:vMerge w:val="restart"/>
                    <w:tcBorders>
                      <w:top w:val="single" w:sz="4" w:space="0" w:color="auto"/>
                      <w:left w:val="nil"/>
                      <w:right w:val="single" w:sz="4" w:space="0" w:color="auto"/>
                    </w:tcBorders>
                    <w:vAlign w:val="center"/>
                  </w:tcPr>
                  <w:p w14:paraId="19358450" w14:textId="5DECEFBE">
                    <w:pPr>
                      <w:jc w:val="center"/>
                      <w:rPr>
                        <w:b/>
                        <w:color w:val="000000"/>
                        <w:sz w:val="22"/>
                        <w:szCs w:val="22"/>
                        <w:lang w:eastAsia="lt-LT"/>
                      </w:rPr>
                    </w:pPr>
                    <w:r>
                      <w:rPr>
                        <w:b/>
                        <w:color w:val="000000"/>
                        <w:sz w:val="22"/>
                        <w:szCs w:val="22"/>
                        <w:lang w:eastAsia="lt-LT"/>
                      </w:rPr>
                      <w:t>1,00</w:t>
                    </w:r>
                  </w:p>
                </w:tc>
                <w:tc>
                  <w:tcPr>
                    <w:tcW w:w="1211" w:type="dxa"/>
                    <w:tcBorders>
                      <w:top w:val="nil"/>
                      <w:left w:val="single" w:sz="4" w:space="0" w:color="auto"/>
                      <w:bottom w:val="single" w:sz="4" w:space="0" w:color="auto"/>
                      <w:right w:val="single" w:sz="4" w:space="0" w:color="auto"/>
                    </w:tcBorders>
                    <w:noWrap/>
                    <w:vAlign w:val="center"/>
                    <w:hideMark/>
                  </w:tcPr>
                  <w:p w14:paraId="7E3F54D1" w14:textId="396CACFF">
                    <w:pPr>
                      <w:jc w:val="center"/>
                      <w:rPr>
                        <w:color w:val="000000"/>
                        <w:sz w:val="22"/>
                        <w:szCs w:val="22"/>
                        <w:lang w:eastAsia="lt-LT"/>
                      </w:rPr>
                    </w:pPr>
                    <w:r>
                      <w:rPr>
                        <w:color w:val="000000"/>
                        <w:sz w:val="22"/>
                        <w:szCs w:val="22"/>
                        <w:lang w:eastAsia="lt-LT"/>
                      </w:rPr>
                      <w:t>be PVM</w:t>
                    </w:r>
                  </w:p>
                </w:tc>
                <w:tc>
                  <w:tcPr>
                    <w:tcW w:w="907" w:type="dxa"/>
                    <w:tcBorders>
                      <w:top w:val="nil"/>
                      <w:left w:val="nil"/>
                      <w:bottom w:val="single" w:sz="4" w:space="0" w:color="auto"/>
                      <w:right w:val="single" w:sz="4" w:space="0" w:color="auto"/>
                    </w:tcBorders>
                    <w:noWrap/>
                    <w:vAlign w:val="center"/>
                  </w:tcPr>
                  <w:p w14:paraId="5EA5D5FA" w14:textId="77777777">
                    <w:pPr>
                      <w:jc w:val="center"/>
                      <w:rPr>
                        <w:color w:val="000000"/>
                        <w:sz w:val="22"/>
                        <w:szCs w:val="22"/>
                        <w:lang w:eastAsia="lt-LT"/>
                      </w:rPr>
                    </w:pPr>
                    <w:r>
                      <w:rPr>
                        <w:color w:val="000000"/>
                        <w:sz w:val="22"/>
                        <w:szCs w:val="22"/>
                        <w:lang w:eastAsia="lt-LT"/>
                      </w:rPr>
                      <w:t>0,0600</w:t>
                    </w:r>
                  </w:p>
                </w:tc>
                <w:tc>
                  <w:tcPr>
                    <w:tcW w:w="1041" w:type="dxa"/>
                    <w:tcBorders>
                      <w:top w:val="nil"/>
                      <w:left w:val="nil"/>
                      <w:bottom w:val="single" w:sz="4" w:space="0" w:color="auto"/>
                      <w:right w:val="single" w:sz="4" w:space="0" w:color="auto"/>
                    </w:tcBorders>
                    <w:noWrap/>
                    <w:vAlign w:val="center"/>
                  </w:tcPr>
                  <w:p w14:paraId="1B0EC1FF" w14:textId="77777777">
                    <w:pPr>
                      <w:jc w:val="center"/>
                      <w:rPr>
                        <w:color w:val="000000"/>
                        <w:sz w:val="22"/>
                        <w:szCs w:val="22"/>
                        <w:lang w:eastAsia="lt-LT"/>
                      </w:rPr>
                    </w:pPr>
                    <w:r>
                      <w:rPr>
                        <w:color w:val="000000"/>
                        <w:sz w:val="22"/>
                        <w:szCs w:val="22"/>
                        <w:lang w:eastAsia="lt-LT"/>
                      </w:rPr>
                      <w:t>0,0500</w:t>
                    </w:r>
                  </w:p>
                </w:tc>
                <w:tc>
                  <w:tcPr>
                    <w:tcW w:w="974" w:type="dxa"/>
                    <w:tcBorders>
                      <w:top w:val="nil"/>
                      <w:left w:val="nil"/>
                      <w:bottom w:val="single" w:sz="4" w:space="0" w:color="auto"/>
                      <w:right w:val="single" w:sz="4" w:space="0" w:color="auto"/>
                    </w:tcBorders>
                    <w:noWrap/>
                    <w:vAlign w:val="center"/>
                  </w:tcPr>
                  <w:p w14:paraId="203515E0" w14:textId="77777777">
                    <w:pPr>
                      <w:jc w:val="center"/>
                      <w:rPr>
                        <w:color w:val="000000"/>
                        <w:sz w:val="22"/>
                        <w:szCs w:val="22"/>
                        <w:lang w:eastAsia="lt-LT"/>
                      </w:rPr>
                    </w:pPr>
                    <w:r>
                      <w:rPr>
                        <w:color w:val="000000"/>
                        <w:sz w:val="22"/>
                        <w:szCs w:val="22"/>
                        <w:lang w:eastAsia="lt-LT"/>
                      </w:rPr>
                      <w:t>0,0575</w:t>
                    </w:r>
                  </w:p>
                </w:tc>
                <w:tc>
                  <w:tcPr>
                    <w:tcW w:w="1106" w:type="dxa"/>
                    <w:tcBorders>
                      <w:top w:val="nil"/>
                      <w:left w:val="nil"/>
                      <w:bottom w:val="single" w:sz="4" w:space="0" w:color="auto"/>
                      <w:right w:val="single" w:sz="4" w:space="0" w:color="auto"/>
                    </w:tcBorders>
                    <w:noWrap/>
                    <w:vAlign w:val="center"/>
                  </w:tcPr>
                  <w:p w14:paraId="2F94FBBB" w14:textId="77777777">
                    <w:pPr>
                      <w:jc w:val="center"/>
                      <w:rPr>
                        <w:color w:val="000000"/>
                        <w:sz w:val="22"/>
                        <w:szCs w:val="22"/>
                        <w:lang w:eastAsia="lt-LT"/>
                      </w:rPr>
                    </w:pPr>
                    <w:r>
                      <w:rPr>
                        <w:color w:val="000000"/>
                        <w:sz w:val="22"/>
                        <w:szCs w:val="22"/>
                        <w:lang w:eastAsia="lt-LT"/>
                      </w:rPr>
                      <w:t>0,0600</w:t>
                    </w:r>
                  </w:p>
                </w:tc>
              </w:tr>
              <w:tr w14:paraId="0ED4D284" w14:textId="77777777">
                <w:trPr>
                  <w:trHeight w:val="391"/>
                </w:trPr>
                <w:tc>
                  <w:tcPr>
                    <w:tcW w:w="3637" w:type="dxa"/>
                    <w:vMerge/>
                    <w:tcBorders>
                      <w:top w:val="nil"/>
                      <w:left w:val="single" w:sz="4" w:space="0" w:color="auto"/>
                      <w:bottom w:val="single" w:sz="4" w:space="0" w:color="000000"/>
                      <w:right w:val="single" w:sz="4" w:space="0" w:color="auto"/>
                    </w:tcBorders>
                    <w:vAlign w:val="center"/>
                    <w:hideMark/>
                  </w:tcPr>
                  <w:p w14:paraId="2765BF1D" w14:textId="77777777">
                    <w:pPr>
                      <w:rPr>
                        <w:color w:val="000000"/>
                        <w:sz w:val="22"/>
                        <w:szCs w:val="22"/>
                        <w:lang w:eastAsia="lt-LT"/>
                      </w:rPr>
                    </w:pPr>
                  </w:p>
                </w:tc>
                <w:tc>
                  <w:tcPr>
                    <w:tcW w:w="1211" w:type="dxa"/>
                    <w:vMerge/>
                    <w:tcBorders>
                      <w:left w:val="nil"/>
                      <w:bottom w:val="single" w:sz="4" w:space="0" w:color="auto"/>
                      <w:right w:val="single" w:sz="4" w:space="0" w:color="auto"/>
                    </w:tcBorders>
                  </w:tcPr>
                  <w:p w14:paraId="66A0D494" w14:textId="77777777">
                    <w:pPr>
                      <w:jc w:val="center"/>
                      <w:rPr>
                        <w:b/>
                        <w:color w:val="000000"/>
                        <w:sz w:val="22"/>
                        <w:szCs w:val="22"/>
                        <w:lang w:eastAsia="lt-LT"/>
                      </w:rPr>
                    </w:pPr>
                  </w:p>
                </w:tc>
                <w:tc>
                  <w:tcPr>
                    <w:tcW w:w="1211" w:type="dxa"/>
                    <w:tcBorders>
                      <w:top w:val="nil"/>
                      <w:left w:val="single" w:sz="4" w:space="0" w:color="auto"/>
                      <w:bottom w:val="single" w:sz="4" w:space="0" w:color="auto"/>
                      <w:right w:val="single" w:sz="4" w:space="0" w:color="auto"/>
                    </w:tcBorders>
                    <w:noWrap/>
                    <w:vAlign w:val="center"/>
                    <w:hideMark/>
                  </w:tcPr>
                  <w:p w14:paraId="05618412" w14:textId="3521A417">
                    <w:pPr>
                      <w:jc w:val="center"/>
                      <w:rPr>
                        <w:color w:val="000000"/>
                        <w:sz w:val="22"/>
                        <w:szCs w:val="22"/>
                        <w:lang w:eastAsia="lt-LT"/>
                      </w:rPr>
                    </w:pPr>
                    <w:r>
                      <w:rPr>
                        <w:color w:val="000000"/>
                        <w:sz w:val="22"/>
                        <w:szCs w:val="22"/>
                        <w:lang w:eastAsia="lt-LT"/>
                      </w:rPr>
                      <w:t>su PVM</w:t>
                    </w:r>
                  </w:p>
                </w:tc>
                <w:tc>
                  <w:tcPr>
                    <w:tcW w:w="907" w:type="dxa"/>
                    <w:tcBorders>
                      <w:top w:val="nil"/>
                      <w:left w:val="nil"/>
                      <w:bottom w:val="single" w:sz="4" w:space="0" w:color="auto"/>
                      <w:right w:val="single" w:sz="4" w:space="0" w:color="auto"/>
                    </w:tcBorders>
                    <w:noWrap/>
                    <w:vAlign w:val="center"/>
                  </w:tcPr>
                  <w:p w14:paraId="09145EED" w14:textId="77777777">
                    <w:pPr>
                      <w:jc w:val="center"/>
                      <w:rPr>
                        <w:color w:val="000000"/>
                        <w:sz w:val="22"/>
                        <w:szCs w:val="22"/>
                        <w:lang w:eastAsia="lt-LT"/>
                      </w:rPr>
                    </w:pPr>
                    <w:r>
                      <w:rPr>
                        <w:color w:val="000000"/>
                        <w:sz w:val="22"/>
                        <w:szCs w:val="22"/>
                        <w:lang w:eastAsia="lt-LT"/>
                      </w:rPr>
                      <w:t>0,0726</w:t>
                    </w:r>
                  </w:p>
                </w:tc>
                <w:tc>
                  <w:tcPr>
                    <w:tcW w:w="1041" w:type="dxa"/>
                    <w:tcBorders>
                      <w:top w:val="nil"/>
                      <w:left w:val="nil"/>
                      <w:bottom w:val="single" w:sz="4" w:space="0" w:color="auto"/>
                      <w:right w:val="single" w:sz="4" w:space="0" w:color="auto"/>
                    </w:tcBorders>
                    <w:noWrap/>
                    <w:vAlign w:val="center"/>
                  </w:tcPr>
                  <w:p w14:paraId="6D8A64A7" w14:textId="77777777">
                    <w:pPr>
                      <w:jc w:val="center"/>
                      <w:rPr>
                        <w:color w:val="000000"/>
                        <w:sz w:val="22"/>
                        <w:szCs w:val="22"/>
                        <w:lang w:eastAsia="lt-LT"/>
                      </w:rPr>
                    </w:pPr>
                    <w:r>
                      <w:rPr>
                        <w:color w:val="000000"/>
                        <w:sz w:val="22"/>
                        <w:szCs w:val="22"/>
                        <w:lang w:eastAsia="lt-LT"/>
                      </w:rPr>
                      <w:t>0,0605</w:t>
                    </w:r>
                  </w:p>
                </w:tc>
                <w:tc>
                  <w:tcPr>
                    <w:tcW w:w="974" w:type="dxa"/>
                    <w:tcBorders>
                      <w:top w:val="nil"/>
                      <w:left w:val="nil"/>
                      <w:bottom w:val="single" w:sz="4" w:space="0" w:color="auto"/>
                      <w:right w:val="single" w:sz="4" w:space="0" w:color="auto"/>
                    </w:tcBorders>
                    <w:noWrap/>
                    <w:vAlign w:val="center"/>
                  </w:tcPr>
                  <w:p w14:paraId="714445DA" w14:textId="77777777">
                    <w:pPr>
                      <w:jc w:val="center"/>
                      <w:rPr>
                        <w:color w:val="000000"/>
                        <w:sz w:val="22"/>
                        <w:szCs w:val="22"/>
                        <w:lang w:eastAsia="lt-LT"/>
                      </w:rPr>
                    </w:pPr>
                    <w:r>
                      <w:rPr>
                        <w:color w:val="000000"/>
                        <w:sz w:val="22"/>
                        <w:szCs w:val="22"/>
                        <w:lang w:eastAsia="lt-LT"/>
                      </w:rPr>
                      <w:t>0,0696</w:t>
                    </w:r>
                  </w:p>
                </w:tc>
                <w:tc>
                  <w:tcPr>
                    <w:tcW w:w="1106" w:type="dxa"/>
                    <w:tcBorders>
                      <w:top w:val="nil"/>
                      <w:left w:val="nil"/>
                      <w:bottom w:val="single" w:sz="4" w:space="0" w:color="auto"/>
                      <w:right w:val="single" w:sz="4" w:space="0" w:color="auto"/>
                    </w:tcBorders>
                    <w:noWrap/>
                    <w:vAlign w:val="center"/>
                  </w:tcPr>
                  <w:p w14:paraId="6338A312" w14:textId="77777777">
                    <w:pPr>
                      <w:jc w:val="center"/>
                      <w:rPr>
                        <w:color w:val="000000"/>
                        <w:sz w:val="22"/>
                        <w:szCs w:val="22"/>
                        <w:lang w:eastAsia="lt-LT"/>
                      </w:rPr>
                    </w:pPr>
                    <w:r>
                      <w:rPr>
                        <w:color w:val="000000"/>
                        <w:sz w:val="22"/>
                        <w:szCs w:val="22"/>
                        <w:lang w:eastAsia="lt-LT"/>
                      </w:rPr>
                      <w:t>0,0726</w:t>
                    </w:r>
                  </w:p>
                </w:tc>
              </w:tr>
              <w:tr w14:paraId="2D8D95D5" w14:textId="77777777">
                <w:trPr>
                  <w:trHeight w:val="391"/>
                </w:trPr>
                <w:tc>
                  <w:tcPr>
                    <w:tcW w:w="3637" w:type="dxa"/>
                    <w:vMerge w:val="restart"/>
                    <w:tcBorders>
                      <w:top w:val="nil"/>
                      <w:left w:val="single" w:sz="4" w:space="0" w:color="auto"/>
                      <w:bottom w:val="single" w:sz="4" w:space="0" w:color="000000"/>
                      <w:right w:val="single" w:sz="4" w:space="0" w:color="auto"/>
                    </w:tcBorders>
                    <w:noWrap/>
                    <w:vAlign w:val="center"/>
                    <w:hideMark/>
                  </w:tcPr>
                  <w:p w14:paraId="159CD7CA" w14:textId="77777777">
                    <w:pPr>
                      <w:rPr>
                        <w:color w:val="000000"/>
                        <w:sz w:val="22"/>
                        <w:szCs w:val="22"/>
                        <w:lang w:eastAsia="lt-LT"/>
                      </w:rPr>
                    </w:pPr>
                    <w:r>
                      <w:rPr>
                        <w:color w:val="000000"/>
                        <w:sz w:val="22"/>
                        <w:szCs w:val="22"/>
                        <w:lang w:eastAsia="lt-LT"/>
                      </w:rPr>
                      <w:t>Namai, kuriuose įrengta bendroji saugos ir ryšių sistema</w:t>
                    </w:r>
                  </w:p>
                </w:tc>
                <w:tc>
                  <w:tcPr>
                    <w:tcW w:w="1211" w:type="dxa"/>
                    <w:vMerge w:val="restart"/>
                    <w:tcBorders>
                      <w:top w:val="single" w:sz="4" w:space="0" w:color="auto"/>
                      <w:left w:val="nil"/>
                      <w:right w:val="single" w:sz="4" w:space="0" w:color="auto"/>
                    </w:tcBorders>
                    <w:vAlign w:val="center"/>
                  </w:tcPr>
                  <w:p w14:paraId="2A556115" w14:textId="2FCD6078">
                    <w:pPr>
                      <w:jc w:val="center"/>
                      <w:rPr>
                        <w:b/>
                        <w:color w:val="000000"/>
                        <w:sz w:val="22"/>
                        <w:szCs w:val="22"/>
                        <w:lang w:eastAsia="lt-LT"/>
                      </w:rPr>
                    </w:pPr>
                    <w:r>
                      <w:rPr>
                        <w:b/>
                        <w:color w:val="000000"/>
                        <w:sz w:val="22"/>
                        <w:szCs w:val="22"/>
                        <w:lang w:eastAsia="lt-LT"/>
                      </w:rPr>
                      <w:t>1,01</w:t>
                    </w:r>
                  </w:p>
                </w:tc>
                <w:tc>
                  <w:tcPr>
                    <w:tcW w:w="1211" w:type="dxa"/>
                    <w:tcBorders>
                      <w:top w:val="nil"/>
                      <w:left w:val="single" w:sz="4" w:space="0" w:color="auto"/>
                      <w:bottom w:val="single" w:sz="4" w:space="0" w:color="auto"/>
                      <w:right w:val="single" w:sz="4" w:space="0" w:color="auto"/>
                    </w:tcBorders>
                    <w:noWrap/>
                    <w:vAlign w:val="center"/>
                    <w:hideMark/>
                  </w:tcPr>
                  <w:p w14:paraId="3D0F1EF3" w14:textId="430823E2">
                    <w:pPr>
                      <w:jc w:val="center"/>
                      <w:rPr>
                        <w:color w:val="000000"/>
                        <w:sz w:val="22"/>
                        <w:szCs w:val="22"/>
                        <w:lang w:eastAsia="lt-LT"/>
                      </w:rPr>
                    </w:pPr>
                    <w:r>
                      <w:rPr>
                        <w:color w:val="000000"/>
                        <w:sz w:val="22"/>
                        <w:szCs w:val="22"/>
                        <w:lang w:eastAsia="lt-LT"/>
                      </w:rPr>
                      <w:t>be PVM</w:t>
                    </w:r>
                  </w:p>
                </w:tc>
                <w:tc>
                  <w:tcPr>
                    <w:tcW w:w="907" w:type="dxa"/>
                    <w:tcBorders>
                      <w:top w:val="nil"/>
                      <w:left w:val="nil"/>
                      <w:bottom w:val="single" w:sz="4" w:space="0" w:color="auto"/>
                      <w:right w:val="single" w:sz="4" w:space="0" w:color="auto"/>
                    </w:tcBorders>
                    <w:noWrap/>
                    <w:vAlign w:val="center"/>
                  </w:tcPr>
                  <w:p w14:paraId="08231D75" w14:textId="77777777">
                    <w:pPr>
                      <w:jc w:val="center"/>
                      <w:rPr>
                        <w:color w:val="000000"/>
                        <w:sz w:val="22"/>
                        <w:szCs w:val="22"/>
                        <w:lang w:eastAsia="lt-LT"/>
                      </w:rPr>
                    </w:pPr>
                    <w:r>
                      <w:rPr>
                        <w:color w:val="000000"/>
                        <w:sz w:val="22"/>
                        <w:szCs w:val="22"/>
                        <w:lang w:eastAsia="lt-LT"/>
                      </w:rPr>
                      <w:t>0,0606</w:t>
                    </w:r>
                  </w:p>
                </w:tc>
                <w:tc>
                  <w:tcPr>
                    <w:tcW w:w="1041" w:type="dxa"/>
                    <w:tcBorders>
                      <w:top w:val="nil"/>
                      <w:left w:val="nil"/>
                      <w:bottom w:val="single" w:sz="4" w:space="0" w:color="auto"/>
                      <w:right w:val="single" w:sz="4" w:space="0" w:color="auto"/>
                    </w:tcBorders>
                    <w:noWrap/>
                    <w:vAlign w:val="center"/>
                  </w:tcPr>
                  <w:p w14:paraId="462DC86D" w14:textId="77777777">
                    <w:pPr>
                      <w:jc w:val="center"/>
                      <w:rPr>
                        <w:color w:val="000000"/>
                        <w:sz w:val="22"/>
                        <w:szCs w:val="22"/>
                        <w:lang w:eastAsia="lt-LT"/>
                      </w:rPr>
                    </w:pPr>
                    <w:r>
                      <w:rPr>
                        <w:color w:val="000000"/>
                        <w:sz w:val="22"/>
                        <w:szCs w:val="22"/>
                        <w:lang w:eastAsia="lt-LT"/>
                      </w:rPr>
                      <w:t>0,0505</w:t>
                    </w:r>
                  </w:p>
                </w:tc>
                <w:tc>
                  <w:tcPr>
                    <w:tcW w:w="974" w:type="dxa"/>
                    <w:tcBorders>
                      <w:top w:val="nil"/>
                      <w:left w:val="nil"/>
                      <w:bottom w:val="single" w:sz="4" w:space="0" w:color="auto"/>
                      <w:right w:val="single" w:sz="4" w:space="0" w:color="auto"/>
                    </w:tcBorders>
                    <w:noWrap/>
                    <w:vAlign w:val="center"/>
                  </w:tcPr>
                  <w:p w14:paraId="656EDCE8" w14:textId="77777777">
                    <w:pPr>
                      <w:jc w:val="center"/>
                      <w:rPr>
                        <w:color w:val="000000"/>
                        <w:sz w:val="22"/>
                        <w:szCs w:val="22"/>
                        <w:lang w:eastAsia="lt-LT"/>
                      </w:rPr>
                    </w:pPr>
                    <w:r>
                      <w:rPr>
                        <w:color w:val="000000"/>
                        <w:sz w:val="22"/>
                        <w:szCs w:val="22"/>
                        <w:lang w:eastAsia="lt-LT"/>
                      </w:rPr>
                      <w:t>0,0581</w:t>
                    </w:r>
                  </w:p>
                </w:tc>
                <w:tc>
                  <w:tcPr>
                    <w:tcW w:w="1106" w:type="dxa"/>
                    <w:tcBorders>
                      <w:top w:val="nil"/>
                      <w:left w:val="nil"/>
                      <w:bottom w:val="single" w:sz="4" w:space="0" w:color="auto"/>
                      <w:right w:val="single" w:sz="4" w:space="0" w:color="auto"/>
                    </w:tcBorders>
                    <w:noWrap/>
                    <w:vAlign w:val="center"/>
                  </w:tcPr>
                  <w:p w14:paraId="691D8BEB" w14:textId="77777777">
                    <w:pPr>
                      <w:jc w:val="center"/>
                      <w:rPr>
                        <w:color w:val="000000"/>
                        <w:sz w:val="22"/>
                        <w:szCs w:val="22"/>
                        <w:lang w:eastAsia="lt-LT"/>
                      </w:rPr>
                    </w:pPr>
                    <w:r>
                      <w:rPr>
                        <w:color w:val="000000"/>
                        <w:sz w:val="22"/>
                        <w:szCs w:val="22"/>
                        <w:lang w:eastAsia="lt-LT"/>
                      </w:rPr>
                      <w:t>0,0606</w:t>
                    </w:r>
                  </w:p>
                </w:tc>
              </w:tr>
              <w:tr w14:paraId="04A55512" w14:textId="77777777">
                <w:trPr>
                  <w:trHeight w:val="391"/>
                </w:trPr>
                <w:tc>
                  <w:tcPr>
                    <w:tcW w:w="3637" w:type="dxa"/>
                    <w:vMerge/>
                    <w:tcBorders>
                      <w:top w:val="nil"/>
                      <w:left w:val="single" w:sz="4" w:space="0" w:color="auto"/>
                      <w:bottom w:val="single" w:sz="4" w:space="0" w:color="auto"/>
                      <w:right w:val="single" w:sz="4" w:space="0" w:color="auto"/>
                    </w:tcBorders>
                    <w:vAlign w:val="center"/>
                    <w:hideMark/>
                  </w:tcPr>
                  <w:p w14:paraId="2BB9CF97" w14:textId="77777777">
                    <w:pPr>
                      <w:rPr>
                        <w:color w:val="000000"/>
                        <w:sz w:val="22"/>
                        <w:szCs w:val="22"/>
                        <w:lang w:eastAsia="lt-LT"/>
                      </w:rPr>
                    </w:pPr>
                  </w:p>
                </w:tc>
                <w:tc>
                  <w:tcPr>
                    <w:tcW w:w="1211" w:type="dxa"/>
                    <w:vMerge/>
                    <w:tcBorders>
                      <w:left w:val="nil"/>
                      <w:bottom w:val="single" w:sz="4" w:space="0" w:color="auto"/>
                      <w:right w:val="single" w:sz="4" w:space="0" w:color="auto"/>
                    </w:tcBorders>
                    <w:vAlign w:val="center"/>
                  </w:tcPr>
                  <w:p w14:paraId="6FBD0F52" w14:textId="77777777">
                    <w:pPr>
                      <w:jc w:val="center"/>
                      <w:rPr>
                        <w:b/>
                        <w:color w:val="000000"/>
                        <w:sz w:val="22"/>
                        <w:szCs w:val="22"/>
                        <w:lang w:eastAsia="lt-LT"/>
                      </w:rPr>
                    </w:pPr>
                  </w:p>
                </w:tc>
                <w:tc>
                  <w:tcPr>
                    <w:tcW w:w="1211" w:type="dxa"/>
                    <w:tcBorders>
                      <w:top w:val="nil"/>
                      <w:left w:val="single" w:sz="4" w:space="0" w:color="auto"/>
                      <w:bottom w:val="single" w:sz="4" w:space="0" w:color="auto"/>
                      <w:right w:val="single" w:sz="4" w:space="0" w:color="auto"/>
                    </w:tcBorders>
                    <w:noWrap/>
                    <w:vAlign w:val="center"/>
                    <w:hideMark/>
                  </w:tcPr>
                  <w:p w14:paraId="125DAB13" w14:textId="287A1D26">
                    <w:pPr>
                      <w:jc w:val="center"/>
                      <w:rPr>
                        <w:color w:val="000000"/>
                        <w:sz w:val="22"/>
                        <w:szCs w:val="22"/>
                        <w:lang w:eastAsia="lt-LT"/>
                      </w:rPr>
                    </w:pPr>
                    <w:r>
                      <w:rPr>
                        <w:color w:val="000000"/>
                        <w:sz w:val="22"/>
                        <w:szCs w:val="22"/>
                        <w:lang w:eastAsia="lt-LT"/>
                      </w:rPr>
                      <w:t>su PVM</w:t>
                    </w:r>
                  </w:p>
                </w:tc>
                <w:tc>
                  <w:tcPr>
                    <w:tcW w:w="907" w:type="dxa"/>
                    <w:tcBorders>
                      <w:top w:val="nil"/>
                      <w:left w:val="nil"/>
                      <w:bottom w:val="single" w:sz="4" w:space="0" w:color="auto"/>
                      <w:right w:val="single" w:sz="4" w:space="0" w:color="auto"/>
                    </w:tcBorders>
                    <w:noWrap/>
                    <w:vAlign w:val="center"/>
                  </w:tcPr>
                  <w:p w14:paraId="2E78BBDD" w14:textId="77777777">
                    <w:pPr>
                      <w:jc w:val="center"/>
                      <w:rPr>
                        <w:color w:val="000000"/>
                        <w:sz w:val="22"/>
                        <w:szCs w:val="22"/>
                        <w:lang w:eastAsia="lt-LT"/>
                      </w:rPr>
                    </w:pPr>
                    <w:r>
                      <w:rPr>
                        <w:color w:val="000000"/>
                        <w:sz w:val="22"/>
                        <w:szCs w:val="22"/>
                        <w:lang w:eastAsia="lt-LT"/>
                      </w:rPr>
                      <w:t>0,0733</w:t>
                    </w:r>
                  </w:p>
                </w:tc>
                <w:tc>
                  <w:tcPr>
                    <w:tcW w:w="1041" w:type="dxa"/>
                    <w:tcBorders>
                      <w:top w:val="nil"/>
                      <w:left w:val="nil"/>
                      <w:bottom w:val="single" w:sz="4" w:space="0" w:color="auto"/>
                      <w:right w:val="single" w:sz="4" w:space="0" w:color="auto"/>
                    </w:tcBorders>
                    <w:noWrap/>
                    <w:vAlign w:val="center"/>
                  </w:tcPr>
                  <w:p w14:paraId="68CBDD75" w14:textId="77777777">
                    <w:pPr>
                      <w:jc w:val="center"/>
                      <w:rPr>
                        <w:color w:val="000000"/>
                        <w:sz w:val="22"/>
                        <w:szCs w:val="22"/>
                        <w:lang w:eastAsia="lt-LT"/>
                      </w:rPr>
                    </w:pPr>
                    <w:r>
                      <w:rPr>
                        <w:color w:val="000000"/>
                        <w:sz w:val="22"/>
                        <w:szCs w:val="22"/>
                        <w:lang w:eastAsia="lt-LT"/>
                      </w:rPr>
                      <w:t>0,0611</w:t>
                    </w:r>
                  </w:p>
                </w:tc>
                <w:tc>
                  <w:tcPr>
                    <w:tcW w:w="974" w:type="dxa"/>
                    <w:tcBorders>
                      <w:top w:val="nil"/>
                      <w:left w:val="nil"/>
                      <w:bottom w:val="single" w:sz="4" w:space="0" w:color="auto"/>
                      <w:right w:val="single" w:sz="4" w:space="0" w:color="auto"/>
                    </w:tcBorders>
                    <w:noWrap/>
                    <w:vAlign w:val="center"/>
                  </w:tcPr>
                  <w:p w14:paraId="6FFBB8FA" w14:textId="77777777">
                    <w:pPr>
                      <w:jc w:val="center"/>
                      <w:rPr>
                        <w:color w:val="000000"/>
                        <w:sz w:val="22"/>
                        <w:szCs w:val="22"/>
                        <w:lang w:eastAsia="lt-LT"/>
                      </w:rPr>
                    </w:pPr>
                    <w:r>
                      <w:rPr>
                        <w:color w:val="000000"/>
                        <w:sz w:val="22"/>
                        <w:szCs w:val="22"/>
                        <w:lang w:eastAsia="lt-LT"/>
                      </w:rPr>
                      <w:t>0,0703</w:t>
                    </w:r>
                  </w:p>
                </w:tc>
                <w:tc>
                  <w:tcPr>
                    <w:tcW w:w="1106" w:type="dxa"/>
                    <w:tcBorders>
                      <w:top w:val="nil"/>
                      <w:left w:val="nil"/>
                      <w:bottom w:val="single" w:sz="4" w:space="0" w:color="auto"/>
                      <w:right w:val="single" w:sz="4" w:space="0" w:color="auto"/>
                    </w:tcBorders>
                    <w:noWrap/>
                    <w:vAlign w:val="center"/>
                  </w:tcPr>
                  <w:p w14:paraId="26F4491B" w14:textId="77777777">
                    <w:pPr>
                      <w:jc w:val="center"/>
                      <w:rPr>
                        <w:color w:val="000000"/>
                        <w:sz w:val="22"/>
                        <w:szCs w:val="22"/>
                        <w:lang w:eastAsia="lt-LT"/>
                      </w:rPr>
                    </w:pPr>
                    <w:r>
                      <w:rPr>
                        <w:color w:val="000000"/>
                        <w:sz w:val="22"/>
                        <w:szCs w:val="22"/>
                        <w:lang w:eastAsia="lt-LT"/>
                      </w:rPr>
                      <w:t>0,0733</w:t>
                    </w:r>
                  </w:p>
                </w:tc>
              </w:tr>
              <w:tr w14:paraId="3EC89D2B" w14:textId="77777777">
                <w:trPr>
                  <w:trHeight w:val="391"/>
                </w:trPr>
                <w:tc>
                  <w:tcPr>
                    <w:tcW w:w="3637" w:type="dxa"/>
                    <w:vMerge w:val="restart"/>
                    <w:tcBorders>
                      <w:top w:val="single" w:sz="4" w:space="0" w:color="auto"/>
                      <w:left w:val="single" w:sz="4" w:space="0" w:color="auto"/>
                      <w:bottom w:val="single" w:sz="4" w:space="0" w:color="auto"/>
                      <w:right w:val="single" w:sz="4" w:space="0" w:color="auto"/>
                    </w:tcBorders>
                    <w:noWrap/>
                    <w:vAlign w:val="center"/>
                    <w:hideMark/>
                  </w:tcPr>
                  <w:p w14:paraId="55BD5939" w14:textId="77777777">
                    <w:pPr>
                      <w:rPr>
                        <w:color w:val="000000"/>
                        <w:sz w:val="22"/>
                        <w:szCs w:val="22"/>
                        <w:lang w:eastAsia="lt-LT"/>
                      </w:rPr>
                    </w:pPr>
                    <w:r>
                      <w:rPr>
                        <w:color w:val="000000"/>
                        <w:sz w:val="22"/>
                        <w:szCs w:val="22"/>
                        <w:lang w:eastAsia="lt-LT"/>
                      </w:rPr>
                      <w:t>Namai, kurių stogas – šlaitinis</w:t>
                    </w:r>
                  </w:p>
                </w:tc>
                <w:tc>
                  <w:tcPr>
                    <w:tcW w:w="1211" w:type="dxa"/>
                    <w:vMerge w:val="restart"/>
                    <w:tcBorders>
                      <w:top w:val="single" w:sz="4" w:space="0" w:color="auto"/>
                      <w:left w:val="nil"/>
                      <w:right w:val="single" w:sz="4" w:space="0" w:color="auto"/>
                    </w:tcBorders>
                    <w:vAlign w:val="center"/>
                  </w:tcPr>
                  <w:p w14:paraId="341B3543" w14:textId="51968517">
                    <w:pPr>
                      <w:jc w:val="center"/>
                      <w:rPr>
                        <w:b/>
                        <w:color w:val="000000"/>
                        <w:sz w:val="22"/>
                        <w:szCs w:val="22"/>
                        <w:lang w:eastAsia="lt-LT"/>
                      </w:rPr>
                    </w:pPr>
                    <w:r>
                      <w:rPr>
                        <w:b/>
                        <w:color w:val="000000"/>
                        <w:sz w:val="22"/>
                        <w:szCs w:val="22"/>
                        <w:lang w:eastAsia="lt-LT"/>
                      </w:rPr>
                      <w:t>1,15</w:t>
                    </w:r>
                  </w:p>
                </w:tc>
                <w:tc>
                  <w:tcPr>
                    <w:tcW w:w="1211" w:type="dxa"/>
                    <w:tcBorders>
                      <w:top w:val="single" w:sz="4" w:space="0" w:color="auto"/>
                      <w:left w:val="single" w:sz="4" w:space="0" w:color="auto"/>
                      <w:bottom w:val="single" w:sz="4" w:space="0" w:color="auto"/>
                      <w:right w:val="single" w:sz="4" w:space="0" w:color="auto"/>
                    </w:tcBorders>
                    <w:noWrap/>
                    <w:vAlign w:val="center"/>
                    <w:hideMark/>
                  </w:tcPr>
                  <w:p w14:paraId="5C14B6B3" w14:textId="4301B8CC">
                    <w:pPr>
                      <w:jc w:val="center"/>
                      <w:rPr>
                        <w:color w:val="000000"/>
                        <w:sz w:val="22"/>
                        <w:szCs w:val="22"/>
                        <w:lang w:eastAsia="lt-LT"/>
                      </w:rPr>
                    </w:pPr>
                    <w:r>
                      <w:rPr>
                        <w:color w:val="000000"/>
                        <w:sz w:val="22"/>
                        <w:szCs w:val="22"/>
                        <w:lang w:eastAsia="lt-LT"/>
                      </w:rPr>
                      <w:t>be PVM</w:t>
                    </w:r>
                  </w:p>
                </w:tc>
                <w:tc>
                  <w:tcPr>
                    <w:tcW w:w="907" w:type="dxa"/>
                    <w:tcBorders>
                      <w:top w:val="single" w:sz="4" w:space="0" w:color="auto"/>
                      <w:left w:val="nil"/>
                      <w:bottom w:val="single" w:sz="4" w:space="0" w:color="auto"/>
                      <w:right w:val="single" w:sz="4" w:space="0" w:color="auto"/>
                    </w:tcBorders>
                    <w:noWrap/>
                    <w:vAlign w:val="center"/>
                  </w:tcPr>
                  <w:p w14:paraId="21B1C673" w14:textId="77777777">
                    <w:pPr>
                      <w:jc w:val="center"/>
                      <w:rPr>
                        <w:color w:val="000000"/>
                        <w:sz w:val="22"/>
                        <w:szCs w:val="22"/>
                        <w:lang w:eastAsia="lt-LT"/>
                      </w:rPr>
                    </w:pPr>
                    <w:r>
                      <w:rPr>
                        <w:color w:val="000000"/>
                        <w:sz w:val="22"/>
                        <w:szCs w:val="22"/>
                        <w:lang w:eastAsia="lt-LT"/>
                      </w:rPr>
                      <w:t>0,0690</w:t>
                    </w:r>
                  </w:p>
                </w:tc>
                <w:tc>
                  <w:tcPr>
                    <w:tcW w:w="1041" w:type="dxa"/>
                    <w:tcBorders>
                      <w:top w:val="single" w:sz="4" w:space="0" w:color="auto"/>
                      <w:left w:val="nil"/>
                      <w:bottom w:val="single" w:sz="4" w:space="0" w:color="auto"/>
                      <w:right w:val="single" w:sz="4" w:space="0" w:color="auto"/>
                    </w:tcBorders>
                    <w:noWrap/>
                    <w:vAlign w:val="center"/>
                  </w:tcPr>
                  <w:p w14:paraId="3C16DFF3" w14:textId="77777777">
                    <w:pPr>
                      <w:jc w:val="center"/>
                      <w:rPr>
                        <w:color w:val="000000"/>
                        <w:sz w:val="22"/>
                        <w:szCs w:val="22"/>
                        <w:lang w:eastAsia="lt-LT"/>
                      </w:rPr>
                    </w:pPr>
                    <w:r>
                      <w:rPr>
                        <w:color w:val="000000"/>
                        <w:sz w:val="22"/>
                        <w:szCs w:val="22"/>
                        <w:lang w:eastAsia="lt-LT"/>
                      </w:rPr>
                      <w:t>0,0575</w:t>
                    </w:r>
                  </w:p>
                </w:tc>
                <w:tc>
                  <w:tcPr>
                    <w:tcW w:w="974" w:type="dxa"/>
                    <w:tcBorders>
                      <w:top w:val="single" w:sz="4" w:space="0" w:color="auto"/>
                      <w:left w:val="nil"/>
                      <w:bottom w:val="single" w:sz="4" w:space="0" w:color="auto"/>
                      <w:right w:val="single" w:sz="4" w:space="0" w:color="auto"/>
                    </w:tcBorders>
                    <w:noWrap/>
                    <w:vAlign w:val="center"/>
                  </w:tcPr>
                  <w:p w14:paraId="549A53A1" w14:textId="77777777">
                    <w:pPr>
                      <w:jc w:val="center"/>
                      <w:rPr>
                        <w:color w:val="000000"/>
                        <w:sz w:val="22"/>
                        <w:szCs w:val="22"/>
                        <w:lang w:eastAsia="lt-LT"/>
                      </w:rPr>
                    </w:pPr>
                    <w:r>
                      <w:rPr>
                        <w:color w:val="000000"/>
                        <w:sz w:val="22"/>
                        <w:szCs w:val="22"/>
                        <w:lang w:eastAsia="lt-LT"/>
                      </w:rPr>
                      <w:t>0,0661</w:t>
                    </w:r>
                  </w:p>
                </w:tc>
                <w:tc>
                  <w:tcPr>
                    <w:tcW w:w="1106" w:type="dxa"/>
                    <w:tcBorders>
                      <w:top w:val="single" w:sz="4" w:space="0" w:color="auto"/>
                      <w:left w:val="nil"/>
                      <w:bottom w:val="single" w:sz="4" w:space="0" w:color="auto"/>
                      <w:right w:val="single" w:sz="4" w:space="0" w:color="auto"/>
                    </w:tcBorders>
                    <w:noWrap/>
                    <w:vAlign w:val="center"/>
                  </w:tcPr>
                  <w:p w14:paraId="3F8725F9" w14:textId="77777777">
                    <w:pPr>
                      <w:jc w:val="center"/>
                      <w:rPr>
                        <w:color w:val="000000"/>
                        <w:sz w:val="22"/>
                        <w:szCs w:val="22"/>
                        <w:lang w:eastAsia="lt-LT"/>
                      </w:rPr>
                    </w:pPr>
                    <w:r>
                      <w:rPr>
                        <w:color w:val="000000"/>
                        <w:sz w:val="22"/>
                        <w:szCs w:val="22"/>
                        <w:lang w:eastAsia="lt-LT"/>
                      </w:rPr>
                      <w:t>0,0690</w:t>
                    </w:r>
                  </w:p>
                </w:tc>
              </w:tr>
              <w:tr w14:paraId="0EDC2197" w14:textId="77777777">
                <w:trPr>
                  <w:trHeight w:val="391"/>
                </w:trPr>
                <w:tc>
                  <w:tcPr>
                    <w:tcW w:w="3637" w:type="dxa"/>
                    <w:vMerge/>
                    <w:tcBorders>
                      <w:top w:val="single" w:sz="4" w:space="0" w:color="auto"/>
                      <w:left w:val="single" w:sz="4" w:space="0" w:color="auto"/>
                      <w:bottom w:val="single" w:sz="4" w:space="0" w:color="auto"/>
                      <w:right w:val="single" w:sz="4" w:space="0" w:color="auto"/>
                    </w:tcBorders>
                    <w:vAlign w:val="center"/>
                    <w:hideMark/>
                  </w:tcPr>
                  <w:p w14:paraId="3142610D" w14:textId="77777777">
                    <w:pPr>
                      <w:rPr>
                        <w:color w:val="000000"/>
                        <w:sz w:val="22"/>
                        <w:szCs w:val="22"/>
                        <w:lang w:eastAsia="lt-LT"/>
                      </w:rPr>
                    </w:pPr>
                  </w:p>
                </w:tc>
                <w:tc>
                  <w:tcPr>
                    <w:tcW w:w="1211" w:type="dxa"/>
                    <w:vMerge/>
                    <w:tcBorders>
                      <w:left w:val="nil"/>
                      <w:bottom w:val="single" w:sz="4" w:space="0" w:color="auto"/>
                      <w:right w:val="single" w:sz="4" w:space="0" w:color="auto"/>
                    </w:tcBorders>
                    <w:vAlign w:val="center"/>
                  </w:tcPr>
                  <w:p w14:paraId="63CB3B18" w14:textId="77777777">
                    <w:pPr>
                      <w:jc w:val="center"/>
                      <w:rPr>
                        <w:b/>
                        <w:color w:val="000000"/>
                        <w:sz w:val="22"/>
                        <w:szCs w:val="22"/>
                        <w:lang w:eastAsia="lt-LT"/>
                      </w:rPr>
                    </w:pPr>
                  </w:p>
                </w:tc>
                <w:tc>
                  <w:tcPr>
                    <w:tcW w:w="1211" w:type="dxa"/>
                    <w:tcBorders>
                      <w:top w:val="single" w:sz="4" w:space="0" w:color="auto"/>
                      <w:left w:val="single" w:sz="4" w:space="0" w:color="auto"/>
                      <w:bottom w:val="single" w:sz="4" w:space="0" w:color="auto"/>
                      <w:right w:val="single" w:sz="4" w:space="0" w:color="auto"/>
                    </w:tcBorders>
                    <w:noWrap/>
                    <w:vAlign w:val="center"/>
                    <w:hideMark/>
                  </w:tcPr>
                  <w:p w14:paraId="5A91EED0" w14:textId="12D72C4D">
                    <w:pPr>
                      <w:jc w:val="center"/>
                      <w:rPr>
                        <w:color w:val="000000"/>
                        <w:sz w:val="22"/>
                        <w:szCs w:val="22"/>
                        <w:lang w:eastAsia="lt-LT"/>
                      </w:rPr>
                    </w:pPr>
                    <w:r>
                      <w:rPr>
                        <w:color w:val="000000"/>
                        <w:sz w:val="22"/>
                        <w:szCs w:val="22"/>
                        <w:lang w:eastAsia="lt-LT"/>
                      </w:rPr>
                      <w:t>su PVM</w:t>
                    </w:r>
                  </w:p>
                </w:tc>
                <w:tc>
                  <w:tcPr>
                    <w:tcW w:w="907" w:type="dxa"/>
                    <w:tcBorders>
                      <w:top w:val="single" w:sz="4" w:space="0" w:color="auto"/>
                      <w:left w:val="nil"/>
                      <w:bottom w:val="single" w:sz="4" w:space="0" w:color="auto"/>
                      <w:right w:val="single" w:sz="4" w:space="0" w:color="auto"/>
                    </w:tcBorders>
                    <w:noWrap/>
                    <w:vAlign w:val="center"/>
                  </w:tcPr>
                  <w:p w14:paraId="2B837928" w14:textId="77777777">
                    <w:pPr>
                      <w:jc w:val="center"/>
                      <w:rPr>
                        <w:color w:val="000000"/>
                        <w:sz w:val="22"/>
                        <w:szCs w:val="22"/>
                        <w:lang w:eastAsia="lt-LT"/>
                      </w:rPr>
                    </w:pPr>
                    <w:r>
                      <w:rPr>
                        <w:color w:val="000000"/>
                        <w:sz w:val="22"/>
                        <w:szCs w:val="22"/>
                        <w:lang w:eastAsia="lt-LT"/>
                      </w:rPr>
                      <w:t>0,0835</w:t>
                    </w:r>
                  </w:p>
                </w:tc>
                <w:tc>
                  <w:tcPr>
                    <w:tcW w:w="1041" w:type="dxa"/>
                    <w:tcBorders>
                      <w:top w:val="single" w:sz="4" w:space="0" w:color="auto"/>
                      <w:left w:val="nil"/>
                      <w:bottom w:val="single" w:sz="4" w:space="0" w:color="auto"/>
                      <w:right w:val="single" w:sz="4" w:space="0" w:color="auto"/>
                    </w:tcBorders>
                    <w:noWrap/>
                    <w:vAlign w:val="center"/>
                  </w:tcPr>
                  <w:p w14:paraId="6DCBB3F8" w14:textId="77777777">
                    <w:pPr>
                      <w:jc w:val="center"/>
                      <w:rPr>
                        <w:color w:val="000000"/>
                        <w:sz w:val="22"/>
                        <w:szCs w:val="22"/>
                        <w:lang w:eastAsia="lt-LT"/>
                      </w:rPr>
                    </w:pPr>
                    <w:r>
                      <w:rPr>
                        <w:color w:val="000000"/>
                        <w:sz w:val="22"/>
                        <w:szCs w:val="22"/>
                        <w:lang w:eastAsia="lt-LT"/>
                      </w:rPr>
                      <w:t>0,0696</w:t>
                    </w:r>
                  </w:p>
                </w:tc>
                <w:tc>
                  <w:tcPr>
                    <w:tcW w:w="974" w:type="dxa"/>
                    <w:tcBorders>
                      <w:top w:val="single" w:sz="4" w:space="0" w:color="auto"/>
                      <w:left w:val="nil"/>
                      <w:bottom w:val="single" w:sz="4" w:space="0" w:color="auto"/>
                      <w:right w:val="single" w:sz="4" w:space="0" w:color="auto"/>
                    </w:tcBorders>
                    <w:noWrap/>
                    <w:vAlign w:val="center"/>
                  </w:tcPr>
                  <w:p w14:paraId="3AC41307" w14:textId="77777777">
                    <w:pPr>
                      <w:jc w:val="center"/>
                      <w:rPr>
                        <w:color w:val="000000"/>
                        <w:sz w:val="22"/>
                        <w:szCs w:val="22"/>
                        <w:lang w:eastAsia="lt-LT"/>
                      </w:rPr>
                    </w:pPr>
                    <w:r>
                      <w:rPr>
                        <w:color w:val="000000"/>
                        <w:sz w:val="22"/>
                        <w:szCs w:val="22"/>
                        <w:lang w:eastAsia="lt-LT"/>
                      </w:rPr>
                      <w:t>0,0800</w:t>
                    </w:r>
                  </w:p>
                </w:tc>
                <w:tc>
                  <w:tcPr>
                    <w:tcW w:w="1106" w:type="dxa"/>
                    <w:tcBorders>
                      <w:top w:val="single" w:sz="4" w:space="0" w:color="auto"/>
                      <w:left w:val="nil"/>
                      <w:bottom w:val="single" w:sz="4" w:space="0" w:color="auto"/>
                      <w:right w:val="single" w:sz="4" w:space="0" w:color="auto"/>
                    </w:tcBorders>
                    <w:noWrap/>
                    <w:vAlign w:val="center"/>
                  </w:tcPr>
                  <w:p w14:paraId="0F1AB69B" w14:textId="77777777">
                    <w:pPr>
                      <w:jc w:val="center"/>
                      <w:rPr>
                        <w:color w:val="000000"/>
                        <w:sz w:val="22"/>
                        <w:szCs w:val="22"/>
                        <w:lang w:eastAsia="lt-LT"/>
                      </w:rPr>
                    </w:pPr>
                    <w:r>
                      <w:rPr>
                        <w:color w:val="000000"/>
                        <w:sz w:val="22"/>
                        <w:szCs w:val="22"/>
                        <w:lang w:eastAsia="lt-LT"/>
                      </w:rPr>
                      <w:t>0,0835</w:t>
                    </w:r>
                  </w:p>
                </w:tc>
              </w:tr>
              <w:tr w14:paraId="3E7E904D" w14:textId="77777777">
                <w:trPr>
                  <w:trHeight w:val="391"/>
                </w:trPr>
                <w:tc>
                  <w:tcPr>
                    <w:tcW w:w="3637" w:type="dxa"/>
                    <w:vMerge w:val="restart"/>
                    <w:tcBorders>
                      <w:top w:val="single" w:sz="4" w:space="0" w:color="auto"/>
                      <w:left w:val="single" w:sz="4" w:space="0" w:color="auto"/>
                      <w:right w:val="single" w:sz="4" w:space="0" w:color="auto"/>
                    </w:tcBorders>
                    <w:vAlign w:val="center"/>
                  </w:tcPr>
                  <w:p w14:paraId="2E016A0F" w14:textId="77777777">
                    <w:pPr>
                      <w:rPr>
                        <w:color w:val="000000"/>
                        <w:sz w:val="22"/>
                        <w:szCs w:val="22"/>
                        <w:lang w:eastAsia="lt-LT"/>
                      </w:rPr>
                    </w:pPr>
                    <w:r>
                      <w:rPr>
                        <w:color w:val="000000"/>
                        <w:sz w:val="22"/>
                        <w:szCs w:val="22"/>
                        <w:lang w:eastAsia="lt-LT"/>
                      </w:rPr>
                      <w:t>Bendrabučio tipo namai</w:t>
                    </w:r>
                  </w:p>
                </w:tc>
                <w:tc>
                  <w:tcPr>
                    <w:tcW w:w="1211" w:type="dxa"/>
                    <w:vMerge w:val="restart"/>
                    <w:tcBorders>
                      <w:top w:val="single" w:sz="4" w:space="0" w:color="auto"/>
                      <w:left w:val="nil"/>
                      <w:right w:val="single" w:sz="4" w:space="0" w:color="auto"/>
                    </w:tcBorders>
                    <w:vAlign w:val="center"/>
                  </w:tcPr>
                  <w:p w14:paraId="4FA8A8C3" w14:textId="5D36C833">
                    <w:pPr>
                      <w:jc w:val="center"/>
                      <w:rPr>
                        <w:b/>
                        <w:color w:val="000000"/>
                        <w:sz w:val="22"/>
                        <w:szCs w:val="22"/>
                        <w:lang w:eastAsia="lt-LT"/>
                      </w:rPr>
                    </w:pPr>
                    <w:r>
                      <w:rPr>
                        <w:b/>
                        <w:color w:val="000000"/>
                        <w:sz w:val="22"/>
                        <w:szCs w:val="22"/>
                        <w:lang w:eastAsia="lt-LT"/>
                      </w:rPr>
                      <w:t>1,15</w:t>
                    </w:r>
                  </w:p>
                </w:tc>
                <w:tc>
                  <w:tcPr>
                    <w:tcW w:w="1211" w:type="dxa"/>
                    <w:tcBorders>
                      <w:top w:val="single" w:sz="4" w:space="0" w:color="auto"/>
                      <w:left w:val="single" w:sz="4" w:space="0" w:color="auto"/>
                      <w:bottom w:val="single" w:sz="4" w:space="0" w:color="auto"/>
                      <w:right w:val="single" w:sz="4" w:space="0" w:color="auto"/>
                    </w:tcBorders>
                    <w:noWrap/>
                    <w:vAlign w:val="center"/>
                  </w:tcPr>
                  <w:p w14:paraId="074E90E1" w14:textId="06A6FF9C">
                    <w:pPr>
                      <w:jc w:val="center"/>
                      <w:rPr>
                        <w:color w:val="000000"/>
                        <w:sz w:val="22"/>
                        <w:szCs w:val="22"/>
                        <w:lang w:eastAsia="lt-LT"/>
                      </w:rPr>
                    </w:pPr>
                    <w:r>
                      <w:rPr>
                        <w:color w:val="000000"/>
                        <w:sz w:val="22"/>
                        <w:szCs w:val="22"/>
                        <w:lang w:eastAsia="lt-LT"/>
                      </w:rPr>
                      <w:t>be PVM</w:t>
                    </w:r>
                  </w:p>
                </w:tc>
                <w:tc>
                  <w:tcPr>
                    <w:tcW w:w="907" w:type="dxa"/>
                    <w:tcBorders>
                      <w:top w:val="single" w:sz="4" w:space="0" w:color="auto"/>
                      <w:left w:val="nil"/>
                      <w:bottom w:val="single" w:sz="4" w:space="0" w:color="auto"/>
                      <w:right w:val="single" w:sz="4" w:space="0" w:color="auto"/>
                    </w:tcBorders>
                    <w:noWrap/>
                    <w:vAlign w:val="center"/>
                  </w:tcPr>
                  <w:p w14:paraId="6C18A987" w14:textId="77777777">
                    <w:pPr>
                      <w:jc w:val="center"/>
                      <w:rPr>
                        <w:color w:val="000000"/>
                        <w:sz w:val="22"/>
                        <w:szCs w:val="22"/>
                        <w:lang w:eastAsia="lt-LT"/>
                      </w:rPr>
                    </w:pPr>
                    <w:r>
                      <w:rPr>
                        <w:color w:val="000000"/>
                        <w:sz w:val="22"/>
                        <w:szCs w:val="22"/>
                        <w:lang w:eastAsia="lt-LT"/>
                      </w:rPr>
                      <w:t>0,0690</w:t>
                    </w:r>
                  </w:p>
                </w:tc>
                <w:tc>
                  <w:tcPr>
                    <w:tcW w:w="1041" w:type="dxa"/>
                    <w:tcBorders>
                      <w:top w:val="single" w:sz="4" w:space="0" w:color="auto"/>
                      <w:left w:val="nil"/>
                      <w:bottom w:val="single" w:sz="4" w:space="0" w:color="auto"/>
                      <w:right w:val="single" w:sz="4" w:space="0" w:color="auto"/>
                    </w:tcBorders>
                    <w:noWrap/>
                    <w:vAlign w:val="center"/>
                  </w:tcPr>
                  <w:p w14:paraId="092C9D2D" w14:textId="77777777">
                    <w:pPr>
                      <w:jc w:val="center"/>
                      <w:rPr>
                        <w:color w:val="000000"/>
                        <w:sz w:val="22"/>
                        <w:szCs w:val="22"/>
                        <w:lang w:eastAsia="lt-LT"/>
                      </w:rPr>
                    </w:pPr>
                    <w:r>
                      <w:rPr>
                        <w:color w:val="000000"/>
                        <w:sz w:val="22"/>
                        <w:szCs w:val="22"/>
                        <w:lang w:eastAsia="lt-LT"/>
                      </w:rPr>
                      <w:t>0,0575</w:t>
                    </w:r>
                  </w:p>
                </w:tc>
                <w:tc>
                  <w:tcPr>
                    <w:tcW w:w="974" w:type="dxa"/>
                    <w:tcBorders>
                      <w:top w:val="single" w:sz="4" w:space="0" w:color="auto"/>
                      <w:left w:val="nil"/>
                      <w:bottom w:val="single" w:sz="4" w:space="0" w:color="auto"/>
                      <w:right w:val="single" w:sz="4" w:space="0" w:color="auto"/>
                    </w:tcBorders>
                    <w:noWrap/>
                    <w:vAlign w:val="center"/>
                  </w:tcPr>
                  <w:p w14:paraId="0F968804" w14:textId="77777777">
                    <w:pPr>
                      <w:jc w:val="center"/>
                      <w:rPr>
                        <w:color w:val="000000"/>
                        <w:sz w:val="22"/>
                        <w:szCs w:val="22"/>
                        <w:lang w:eastAsia="lt-LT"/>
                      </w:rPr>
                    </w:pPr>
                    <w:r>
                      <w:rPr>
                        <w:color w:val="000000"/>
                        <w:sz w:val="22"/>
                        <w:szCs w:val="22"/>
                        <w:lang w:eastAsia="lt-LT"/>
                      </w:rPr>
                      <w:t>0,0661</w:t>
                    </w:r>
                  </w:p>
                </w:tc>
                <w:tc>
                  <w:tcPr>
                    <w:tcW w:w="1106" w:type="dxa"/>
                    <w:tcBorders>
                      <w:top w:val="single" w:sz="4" w:space="0" w:color="auto"/>
                      <w:left w:val="nil"/>
                      <w:bottom w:val="single" w:sz="4" w:space="0" w:color="auto"/>
                      <w:right w:val="single" w:sz="4" w:space="0" w:color="auto"/>
                    </w:tcBorders>
                    <w:noWrap/>
                    <w:vAlign w:val="center"/>
                  </w:tcPr>
                  <w:p w14:paraId="1CECAB91" w14:textId="77777777">
                    <w:pPr>
                      <w:jc w:val="center"/>
                      <w:rPr>
                        <w:color w:val="000000"/>
                        <w:sz w:val="22"/>
                        <w:szCs w:val="22"/>
                        <w:lang w:eastAsia="lt-LT"/>
                      </w:rPr>
                    </w:pPr>
                    <w:r>
                      <w:rPr>
                        <w:color w:val="000000"/>
                        <w:sz w:val="22"/>
                        <w:szCs w:val="22"/>
                        <w:lang w:eastAsia="lt-LT"/>
                      </w:rPr>
                      <w:t>0,0690</w:t>
                    </w:r>
                  </w:p>
                </w:tc>
              </w:tr>
              <w:tr w14:paraId="1102717B" w14:textId="77777777">
                <w:trPr>
                  <w:trHeight w:val="391"/>
                </w:trPr>
                <w:tc>
                  <w:tcPr>
                    <w:tcW w:w="3637" w:type="dxa"/>
                    <w:vMerge/>
                    <w:tcBorders>
                      <w:left w:val="single" w:sz="4" w:space="0" w:color="auto"/>
                      <w:bottom w:val="single" w:sz="4" w:space="0" w:color="auto"/>
                      <w:right w:val="single" w:sz="4" w:space="0" w:color="auto"/>
                    </w:tcBorders>
                    <w:vAlign w:val="center"/>
                  </w:tcPr>
                  <w:p w14:paraId="18729D69" w14:textId="77777777">
                    <w:pPr>
                      <w:rPr>
                        <w:color w:val="000000"/>
                        <w:sz w:val="22"/>
                        <w:szCs w:val="22"/>
                        <w:lang w:eastAsia="lt-LT"/>
                      </w:rPr>
                    </w:pPr>
                  </w:p>
                </w:tc>
                <w:tc>
                  <w:tcPr>
                    <w:tcW w:w="1211" w:type="dxa"/>
                    <w:vMerge/>
                    <w:tcBorders>
                      <w:left w:val="nil"/>
                      <w:bottom w:val="single" w:sz="4" w:space="0" w:color="auto"/>
                      <w:right w:val="single" w:sz="4" w:space="0" w:color="auto"/>
                    </w:tcBorders>
                  </w:tcPr>
                  <w:p w14:paraId="1F0DFCB4" w14:textId="77777777">
                    <w:pPr>
                      <w:jc w:val="center"/>
                      <w:rPr>
                        <w:b/>
                        <w:color w:val="000000"/>
                        <w:sz w:val="22"/>
                        <w:szCs w:val="22"/>
                        <w:lang w:eastAsia="lt-LT"/>
                      </w:rPr>
                    </w:pPr>
                  </w:p>
                </w:tc>
                <w:tc>
                  <w:tcPr>
                    <w:tcW w:w="1211" w:type="dxa"/>
                    <w:tcBorders>
                      <w:top w:val="single" w:sz="4" w:space="0" w:color="auto"/>
                      <w:left w:val="single" w:sz="4" w:space="0" w:color="auto"/>
                      <w:bottom w:val="single" w:sz="4" w:space="0" w:color="auto"/>
                      <w:right w:val="single" w:sz="4" w:space="0" w:color="auto"/>
                    </w:tcBorders>
                    <w:noWrap/>
                    <w:vAlign w:val="center"/>
                  </w:tcPr>
                  <w:p w14:paraId="000D8AE8" w14:textId="145F174F">
                    <w:pPr>
                      <w:jc w:val="center"/>
                      <w:rPr>
                        <w:color w:val="000000"/>
                        <w:sz w:val="22"/>
                        <w:szCs w:val="22"/>
                        <w:lang w:eastAsia="lt-LT"/>
                      </w:rPr>
                    </w:pPr>
                    <w:r>
                      <w:rPr>
                        <w:color w:val="000000"/>
                        <w:sz w:val="22"/>
                        <w:szCs w:val="22"/>
                        <w:lang w:eastAsia="lt-LT"/>
                      </w:rPr>
                      <w:t>su PVM</w:t>
                    </w:r>
                  </w:p>
                </w:tc>
                <w:tc>
                  <w:tcPr>
                    <w:tcW w:w="907" w:type="dxa"/>
                    <w:tcBorders>
                      <w:top w:val="single" w:sz="4" w:space="0" w:color="auto"/>
                      <w:left w:val="nil"/>
                      <w:bottom w:val="single" w:sz="4" w:space="0" w:color="auto"/>
                      <w:right w:val="single" w:sz="4" w:space="0" w:color="auto"/>
                    </w:tcBorders>
                    <w:noWrap/>
                    <w:vAlign w:val="center"/>
                  </w:tcPr>
                  <w:p w14:paraId="22969DE1" w14:textId="77777777">
                    <w:pPr>
                      <w:jc w:val="center"/>
                      <w:rPr>
                        <w:color w:val="000000"/>
                        <w:sz w:val="22"/>
                        <w:szCs w:val="22"/>
                        <w:lang w:eastAsia="lt-LT"/>
                      </w:rPr>
                    </w:pPr>
                    <w:r>
                      <w:rPr>
                        <w:color w:val="000000"/>
                        <w:sz w:val="22"/>
                        <w:szCs w:val="22"/>
                        <w:lang w:eastAsia="lt-LT"/>
                      </w:rPr>
                      <w:t>0,0835</w:t>
                    </w:r>
                  </w:p>
                </w:tc>
                <w:tc>
                  <w:tcPr>
                    <w:tcW w:w="1041" w:type="dxa"/>
                    <w:tcBorders>
                      <w:top w:val="single" w:sz="4" w:space="0" w:color="auto"/>
                      <w:left w:val="nil"/>
                      <w:bottom w:val="single" w:sz="4" w:space="0" w:color="auto"/>
                      <w:right w:val="single" w:sz="4" w:space="0" w:color="auto"/>
                    </w:tcBorders>
                    <w:noWrap/>
                    <w:vAlign w:val="center"/>
                  </w:tcPr>
                  <w:p w14:paraId="0733920A" w14:textId="77777777">
                    <w:pPr>
                      <w:jc w:val="center"/>
                      <w:rPr>
                        <w:color w:val="000000"/>
                        <w:sz w:val="22"/>
                        <w:szCs w:val="22"/>
                        <w:lang w:eastAsia="lt-LT"/>
                      </w:rPr>
                    </w:pPr>
                    <w:r>
                      <w:rPr>
                        <w:color w:val="000000"/>
                        <w:sz w:val="22"/>
                        <w:szCs w:val="22"/>
                        <w:lang w:eastAsia="lt-LT"/>
                      </w:rPr>
                      <w:t>0,0696</w:t>
                    </w:r>
                  </w:p>
                </w:tc>
                <w:tc>
                  <w:tcPr>
                    <w:tcW w:w="974" w:type="dxa"/>
                    <w:tcBorders>
                      <w:top w:val="single" w:sz="4" w:space="0" w:color="auto"/>
                      <w:left w:val="nil"/>
                      <w:bottom w:val="single" w:sz="4" w:space="0" w:color="auto"/>
                      <w:right w:val="single" w:sz="4" w:space="0" w:color="auto"/>
                    </w:tcBorders>
                    <w:noWrap/>
                    <w:vAlign w:val="center"/>
                  </w:tcPr>
                  <w:p w14:paraId="60764DD1" w14:textId="77777777">
                    <w:pPr>
                      <w:jc w:val="center"/>
                      <w:rPr>
                        <w:color w:val="000000"/>
                        <w:sz w:val="22"/>
                        <w:szCs w:val="22"/>
                        <w:lang w:eastAsia="lt-LT"/>
                      </w:rPr>
                    </w:pPr>
                    <w:r>
                      <w:rPr>
                        <w:color w:val="000000"/>
                        <w:sz w:val="22"/>
                        <w:szCs w:val="22"/>
                        <w:lang w:eastAsia="lt-LT"/>
                      </w:rPr>
                      <w:t>0,0800</w:t>
                    </w:r>
                  </w:p>
                </w:tc>
                <w:tc>
                  <w:tcPr>
                    <w:tcW w:w="1106" w:type="dxa"/>
                    <w:tcBorders>
                      <w:top w:val="single" w:sz="4" w:space="0" w:color="auto"/>
                      <w:left w:val="nil"/>
                      <w:bottom w:val="single" w:sz="4" w:space="0" w:color="auto"/>
                      <w:right w:val="single" w:sz="4" w:space="0" w:color="auto"/>
                    </w:tcBorders>
                    <w:noWrap/>
                    <w:vAlign w:val="center"/>
                  </w:tcPr>
                  <w:p w14:paraId="35943001" w14:textId="77777777">
                    <w:pPr>
                      <w:jc w:val="center"/>
                      <w:rPr>
                        <w:color w:val="000000"/>
                        <w:sz w:val="22"/>
                        <w:szCs w:val="22"/>
                        <w:lang w:eastAsia="lt-LT"/>
                      </w:rPr>
                    </w:pPr>
                    <w:r>
                      <w:rPr>
                        <w:color w:val="000000"/>
                        <w:sz w:val="22"/>
                        <w:szCs w:val="22"/>
                        <w:lang w:eastAsia="lt-LT"/>
                      </w:rPr>
                      <w:t>0,0835</w:t>
                    </w:r>
                  </w:p>
                </w:tc>
              </w:tr>
              <w:tr w14:paraId="69D0C93C" w14:textId="77777777">
                <w:trPr>
                  <w:trHeight w:val="391"/>
                </w:trPr>
                <w:tc>
                  <w:tcPr>
                    <w:tcW w:w="3637" w:type="dxa"/>
                    <w:vMerge w:val="restart"/>
                    <w:tcBorders>
                      <w:top w:val="single" w:sz="4" w:space="0" w:color="auto"/>
                      <w:left w:val="single" w:sz="4" w:space="0" w:color="auto"/>
                      <w:right w:val="single" w:sz="4" w:space="0" w:color="auto"/>
                    </w:tcBorders>
                    <w:vAlign w:val="center"/>
                  </w:tcPr>
                  <w:p w14:paraId="25C82A5E" w14:textId="77777777">
                    <w:pPr>
                      <w:rPr>
                        <w:color w:val="000000"/>
                        <w:sz w:val="22"/>
                        <w:szCs w:val="22"/>
                        <w:lang w:eastAsia="lt-LT"/>
                      </w:rPr>
                    </w:pPr>
                    <w:r>
                      <w:rPr>
                        <w:color w:val="000000"/>
                        <w:sz w:val="22"/>
                        <w:szCs w:val="22"/>
                        <w:lang w:eastAsia="lt-LT"/>
                      </w:rPr>
                      <w:t>Namai, kuriuose įrengti atsinaujinantys energijos šaltiniai</w:t>
                    </w:r>
                  </w:p>
                </w:tc>
                <w:tc>
                  <w:tcPr>
                    <w:tcW w:w="1211" w:type="dxa"/>
                    <w:vMerge w:val="restart"/>
                    <w:tcBorders>
                      <w:top w:val="single" w:sz="4" w:space="0" w:color="auto"/>
                      <w:left w:val="nil"/>
                      <w:right w:val="single" w:sz="4" w:space="0" w:color="auto"/>
                    </w:tcBorders>
                    <w:vAlign w:val="center"/>
                  </w:tcPr>
                  <w:p w14:paraId="19E097E0" w14:textId="51D68659">
                    <w:pPr>
                      <w:jc w:val="center"/>
                      <w:rPr>
                        <w:b/>
                        <w:color w:val="000000"/>
                        <w:sz w:val="22"/>
                        <w:szCs w:val="22"/>
                        <w:lang w:eastAsia="lt-LT"/>
                      </w:rPr>
                    </w:pPr>
                    <w:r>
                      <w:rPr>
                        <w:b/>
                        <w:color w:val="000000"/>
                        <w:sz w:val="22"/>
                        <w:szCs w:val="22"/>
                        <w:lang w:eastAsia="lt-LT"/>
                      </w:rPr>
                      <w:t>1,20</w:t>
                    </w:r>
                  </w:p>
                </w:tc>
                <w:tc>
                  <w:tcPr>
                    <w:tcW w:w="1211" w:type="dxa"/>
                    <w:tcBorders>
                      <w:top w:val="single" w:sz="4" w:space="0" w:color="auto"/>
                      <w:left w:val="single" w:sz="4" w:space="0" w:color="auto"/>
                      <w:bottom w:val="single" w:sz="4" w:space="0" w:color="auto"/>
                      <w:right w:val="single" w:sz="4" w:space="0" w:color="auto"/>
                    </w:tcBorders>
                    <w:noWrap/>
                    <w:vAlign w:val="center"/>
                  </w:tcPr>
                  <w:p w14:paraId="0B0E11D9" w14:textId="76A45868">
                    <w:pPr>
                      <w:jc w:val="center"/>
                      <w:rPr>
                        <w:color w:val="000000"/>
                        <w:sz w:val="22"/>
                        <w:szCs w:val="22"/>
                        <w:lang w:eastAsia="lt-LT"/>
                      </w:rPr>
                    </w:pPr>
                    <w:r>
                      <w:rPr>
                        <w:color w:val="000000"/>
                        <w:sz w:val="22"/>
                        <w:szCs w:val="22"/>
                        <w:lang w:eastAsia="lt-LT"/>
                      </w:rPr>
                      <w:t>be PVM</w:t>
                    </w:r>
                  </w:p>
                </w:tc>
                <w:tc>
                  <w:tcPr>
                    <w:tcW w:w="907" w:type="dxa"/>
                    <w:tcBorders>
                      <w:top w:val="single" w:sz="4" w:space="0" w:color="auto"/>
                      <w:left w:val="nil"/>
                      <w:bottom w:val="single" w:sz="4" w:space="0" w:color="auto"/>
                      <w:right w:val="single" w:sz="4" w:space="0" w:color="auto"/>
                    </w:tcBorders>
                    <w:noWrap/>
                    <w:vAlign w:val="center"/>
                  </w:tcPr>
                  <w:p w14:paraId="35CF6010" w14:textId="77777777">
                    <w:pPr>
                      <w:jc w:val="center"/>
                      <w:rPr>
                        <w:color w:val="000000"/>
                        <w:sz w:val="22"/>
                        <w:szCs w:val="22"/>
                        <w:lang w:eastAsia="lt-LT"/>
                      </w:rPr>
                    </w:pPr>
                    <w:r>
                      <w:rPr>
                        <w:color w:val="000000"/>
                        <w:sz w:val="22"/>
                        <w:szCs w:val="22"/>
                        <w:lang w:eastAsia="lt-LT"/>
                      </w:rPr>
                      <w:t>0,0720</w:t>
                    </w:r>
                  </w:p>
                </w:tc>
                <w:tc>
                  <w:tcPr>
                    <w:tcW w:w="1041" w:type="dxa"/>
                    <w:tcBorders>
                      <w:top w:val="single" w:sz="4" w:space="0" w:color="auto"/>
                      <w:left w:val="nil"/>
                      <w:bottom w:val="single" w:sz="4" w:space="0" w:color="auto"/>
                      <w:right w:val="single" w:sz="4" w:space="0" w:color="auto"/>
                    </w:tcBorders>
                    <w:noWrap/>
                    <w:vAlign w:val="center"/>
                  </w:tcPr>
                  <w:p w14:paraId="6FA5226C" w14:textId="77777777">
                    <w:pPr>
                      <w:jc w:val="center"/>
                      <w:rPr>
                        <w:color w:val="000000"/>
                        <w:sz w:val="22"/>
                        <w:szCs w:val="22"/>
                        <w:lang w:eastAsia="lt-LT"/>
                      </w:rPr>
                    </w:pPr>
                    <w:r>
                      <w:rPr>
                        <w:color w:val="000000"/>
                        <w:sz w:val="22"/>
                        <w:szCs w:val="22"/>
                        <w:lang w:eastAsia="lt-LT"/>
                      </w:rPr>
                      <w:t>0,0600</w:t>
                    </w:r>
                  </w:p>
                </w:tc>
                <w:tc>
                  <w:tcPr>
                    <w:tcW w:w="974" w:type="dxa"/>
                    <w:tcBorders>
                      <w:top w:val="single" w:sz="4" w:space="0" w:color="auto"/>
                      <w:left w:val="nil"/>
                      <w:bottom w:val="single" w:sz="4" w:space="0" w:color="auto"/>
                      <w:right w:val="single" w:sz="4" w:space="0" w:color="auto"/>
                    </w:tcBorders>
                    <w:noWrap/>
                    <w:vAlign w:val="center"/>
                  </w:tcPr>
                  <w:p w14:paraId="2D26768E" w14:textId="77777777">
                    <w:pPr>
                      <w:jc w:val="center"/>
                      <w:rPr>
                        <w:color w:val="000000"/>
                        <w:sz w:val="22"/>
                        <w:szCs w:val="22"/>
                        <w:lang w:eastAsia="lt-LT"/>
                      </w:rPr>
                    </w:pPr>
                    <w:r>
                      <w:rPr>
                        <w:color w:val="000000"/>
                        <w:sz w:val="22"/>
                        <w:szCs w:val="22"/>
                        <w:lang w:eastAsia="lt-LT"/>
                      </w:rPr>
                      <w:t>0,0690</w:t>
                    </w:r>
                  </w:p>
                </w:tc>
                <w:tc>
                  <w:tcPr>
                    <w:tcW w:w="1106" w:type="dxa"/>
                    <w:tcBorders>
                      <w:top w:val="single" w:sz="4" w:space="0" w:color="auto"/>
                      <w:left w:val="nil"/>
                      <w:bottom w:val="single" w:sz="4" w:space="0" w:color="auto"/>
                      <w:right w:val="single" w:sz="4" w:space="0" w:color="auto"/>
                    </w:tcBorders>
                    <w:noWrap/>
                    <w:vAlign w:val="center"/>
                  </w:tcPr>
                  <w:p w14:paraId="379F0006" w14:textId="77777777">
                    <w:pPr>
                      <w:jc w:val="center"/>
                      <w:rPr>
                        <w:color w:val="000000"/>
                        <w:sz w:val="22"/>
                        <w:szCs w:val="22"/>
                        <w:lang w:eastAsia="lt-LT"/>
                      </w:rPr>
                    </w:pPr>
                    <w:r>
                      <w:rPr>
                        <w:color w:val="000000"/>
                        <w:sz w:val="22"/>
                        <w:szCs w:val="22"/>
                        <w:lang w:eastAsia="lt-LT"/>
                      </w:rPr>
                      <w:t>0,0720</w:t>
                    </w:r>
                  </w:p>
                </w:tc>
              </w:tr>
              <w:tr w14:paraId="53598E5B" w14:textId="77777777">
                <w:trPr>
                  <w:trHeight w:val="391"/>
                </w:trPr>
                <w:tc>
                  <w:tcPr>
                    <w:tcW w:w="3637" w:type="dxa"/>
                    <w:vMerge/>
                    <w:tcBorders>
                      <w:left w:val="single" w:sz="4" w:space="0" w:color="auto"/>
                      <w:bottom w:val="single" w:sz="4" w:space="0" w:color="000000"/>
                      <w:right w:val="single" w:sz="4" w:space="0" w:color="auto"/>
                    </w:tcBorders>
                    <w:vAlign w:val="center"/>
                  </w:tcPr>
                  <w:p w14:paraId="09C4E196" w14:textId="77777777">
                    <w:pPr>
                      <w:rPr>
                        <w:color w:val="000000"/>
                        <w:sz w:val="22"/>
                        <w:szCs w:val="22"/>
                        <w:lang w:eastAsia="lt-LT"/>
                      </w:rPr>
                    </w:pPr>
                  </w:p>
                </w:tc>
                <w:tc>
                  <w:tcPr>
                    <w:tcW w:w="1211" w:type="dxa"/>
                    <w:vMerge/>
                    <w:tcBorders>
                      <w:left w:val="nil"/>
                      <w:bottom w:val="single" w:sz="4" w:space="0" w:color="auto"/>
                      <w:right w:val="single" w:sz="4" w:space="0" w:color="auto"/>
                    </w:tcBorders>
                    <w:vAlign w:val="center"/>
                  </w:tcPr>
                  <w:p w14:paraId="274C8D2C" w14:textId="77777777">
                    <w:pPr>
                      <w:jc w:val="center"/>
                      <w:rPr>
                        <w:color w:val="000000"/>
                        <w:sz w:val="22"/>
                        <w:szCs w:val="22"/>
                        <w:lang w:eastAsia="lt-LT"/>
                      </w:rPr>
                    </w:pPr>
                  </w:p>
                </w:tc>
                <w:tc>
                  <w:tcPr>
                    <w:tcW w:w="1211" w:type="dxa"/>
                    <w:tcBorders>
                      <w:top w:val="single" w:sz="4" w:space="0" w:color="auto"/>
                      <w:left w:val="single" w:sz="4" w:space="0" w:color="auto"/>
                      <w:bottom w:val="single" w:sz="4" w:space="0" w:color="auto"/>
                      <w:right w:val="single" w:sz="4" w:space="0" w:color="auto"/>
                    </w:tcBorders>
                    <w:noWrap/>
                    <w:vAlign w:val="center"/>
                  </w:tcPr>
                  <w:p w14:paraId="610EE259" w14:textId="582F3D39">
                    <w:pPr>
                      <w:jc w:val="center"/>
                      <w:rPr>
                        <w:color w:val="000000"/>
                        <w:sz w:val="22"/>
                        <w:szCs w:val="22"/>
                        <w:lang w:eastAsia="lt-LT"/>
                      </w:rPr>
                    </w:pPr>
                    <w:r>
                      <w:rPr>
                        <w:color w:val="000000"/>
                        <w:sz w:val="22"/>
                        <w:szCs w:val="22"/>
                        <w:lang w:eastAsia="lt-LT"/>
                      </w:rPr>
                      <w:t>su PVM</w:t>
                    </w:r>
                  </w:p>
                </w:tc>
                <w:tc>
                  <w:tcPr>
                    <w:tcW w:w="907" w:type="dxa"/>
                    <w:tcBorders>
                      <w:top w:val="single" w:sz="4" w:space="0" w:color="auto"/>
                      <w:left w:val="nil"/>
                      <w:bottom w:val="single" w:sz="4" w:space="0" w:color="auto"/>
                      <w:right w:val="single" w:sz="4" w:space="0" w:color="auto"/>
                    </w:tcBorders>
                    <w:noWrap/>
                    <w:vAlign w:val="center"/>
                  </w:tcPr>
                  <w:p w14:paraId="130E6CA4" w14:textId="77777777">
                    <w:pPr>
                      <w:jc w:val="center"/>
                      <w:rPr>
                        <w:color w:val="000000"/>
                        <w:sz w:val="22"/>
                        <w:szCs w:val="22"/>
                        <w:lang w:eastAsia="lt-LT"/>
                      </w:rPr>
                    </w:pPr>
                    <w:r>
                      <w:rPr>
                        <w:color w:val="000000"/>
                        <w:sz w:val="22"/>
                        <w:szCs w:val="22"/>
                        <w:lang w:eastAsia="lt-LT"/>
                      </w:rPr>
                      <w:t>0,0871</w:t>
                    </w:r>
                  </w:p>
                </w:tc>
                <w:tc>
                  <w:tcPr>
                    <w:tcW w:w="1041" w:type="dxa"/>
                    <w:tcBorders>
                      <w:top w:val="single" w:sz="4" w:space="0" w:color="auto"/>
                      <w:left w:val="nil"/>
                      <w:bottom w:val="single" w:sz="4" w:space="0" w:color="auto"/>
                      <w:right w:val="single" w:sz="4" w:space="0" w:color="auto"/>
                    </w:tcBorders>
                    <w:noWrap/>
                    <w:vAlign w:val="center"/>
                  </w:tcPr>
                  <w:p w14:paraId="2B6A902B" w14:textId="77777777">
                    <w:pPr>
                      <w:jc w:val="center"/>
                      <w:rPr>
                        <w:color w:val="000000"/>
                        <w:sz w:val="22"/>
                        <w:szCs w:val="22"/>
                        <w:lang w:eastAsia="lt-LT"/>
                      </w:rPr>
                    </w:pPr>
                    <w:r>
                      <w:rPr>
                        <w:color w:val="000000"/>
                        <w:sz w:val="22"/>
                        <w:szCs w:val="22"/>
                        <w:lang w:eastAsia="lt-LT"/>
                      </w:rPr>
                      <w:t>0,0726</w:t>
                    </w:r>
                  </w:p>
                </w:tc>
                <w:tc>
                  <w:tcPr>
                    <w:tcW w:w="974" w:type="dxa"/>
                    <w:tcBorders>
                      <w:top w:val="single" w:sz="4" w:space="0" w:color="auto"/>
                      <w:left w:val="nil"/>
                      <w:bottom w:val="single" w:sz="4" w:space="0" w:color="auto"/>
                      <w:right w:val="single" w:sz="4" w:space="0" w:color="auto"/>
                    </w:tcBorders>
                    <w:noWrap/>
                    <w:vAlign w:val="center"/>
                  </w:tcPr>
                  <w:p w14:paraId="32298B20" w14:textId="77777777">
                    <w:pPr>
                      <w:jc w:val="center"/>
                      <w:rPr>
                        <w:color w:val="000000"/>
                        <w:sz w:val="22"/>
                        <w:szCs w:val="22"/>
                        <w:lang w:eastAsia="lt-LT"/>
                      </w:rPr>
                    </w:pPr>
                    <w:r>
                      <w:rPr>
                        <w:color w:val="000000"/>
                        <w:sz w:val="22"/>
                        <w:szCs w:val="22"/>
                        <w:lang w:eastAsia="lt-LT"/>
                      </w:rPr>
                      <w:t>0,0835</w:t>
                    </w:r>
                  </w:p>
                </w:tc>
                <w:tc>
                  <w:tcPr>
                    <w:tcW w:w="1106" w:type="dxa"/>
                    <w:tcBorders>
                      <w:top w:val="single" w:sz="4" w:space="0" w:color="auto"/>
                      <w:left w:val="nil"/>
                      <w:bottom w:val="single" w:sz="4" w:space="0" w:color="auto"/>
                      <w:right w:val="single" w:sz="4" w:space="0" w:color="auto"/>
                    </w:tcBorders>
                    <w:noWrap/>
                    <w:vAlign w:val="center"/>
                  </w:tcPr>
                  <w:p w14:paraId="7ECB2BBB" w14:textId="77777777">
                    <w:pPr>
                      <w:jc w:val="center"/>
                      <w:rPr>
                        <w:color w:val="000000"/>
                        <w:sz w:val="22"/>
                        <w:szCs w:val="22"/>
                        <w:lang w:eastAsia="lt-LT"/>
                      </w:rPr>
                    </w:pPr>
                    <w:r>
                      <w:rPr>
                        <w:color w:val="000000"/>
                        <w:sz w:val="22"/>
                        <w:szCs w:val="22"/>
                        <w:lang w:eastAsia="lt-LT"/>
                      </w:rPr>
                      <w:t>0,0871</w:t>
                    </w:r>
                  </w:p>
                </w:tc>
              </w:tr>
            </w:tbl>
            <w:p w14:paraId="40DFBFD3" w14:textId="77777777">
              <w:pPr>
                <w:tabs>
                  <w:tab w:val="left" w:pos="1134"/>
                </w:tabs>
                <w:ind w:firstLine="851"/>
                <w:jc w:val="both"/>
                <w:rPr>
                  <w:rFonts w:eastAsia="Calibri"/>
                  <w:szCs w:val="24"/>
                  <w:lang w:eastAsia="lt-LT"/>
                </w:rPr>
              </w:pPr>
            </w:p>
            <w:p w14:paraId="77E29DA7" w14:textId="65B3E186">
              <w:pPr>
                <w:tabs>
                  <w:tab w:val="left" w:pos="1134"/>
                </w:tabs>
                <w:ind w:firstLine="851"/>
                <w:jc w:val="both"/>
                <w:rPr>
                  <w:rFonts w:eastAsia="Calibri"/>
                  <w:szCs w:val="24"/>
                  <w:lang w:eastAsia="lt-LT"/>
                </w:rPr>
              </w:pPr>
              <w:r>
                <w:rPr>
                  <w:rFonts w:eastAsia="Calibri"/>
                  <w:szCs w:val="24"/>
                  <w:lang w:eastAsia="lt-LT"/>
                </w:rPr>
                <w:t xml:space="preserve">Metodika numato, kad tarybos patvirtintiems daugiabučių gyvenamųjų namų techninės priežiūros tarifams gali būti nustatomas maksimalus iki 4 metų galiojimo laikotarpis.  Atsižvelgiant į tai, siūlome nustatyti maksimalų 4 metų tarifų galiojimo laikotarpį.</w:t>
              </w:r>
            </w:p>
            <w:p w14:paraId="2F776707" w14:textId="2CE462C8">
              <w:pPr>
                <w:tabs>
                  <w:tab w:val="left" w:pos="1134"/>
                </w:tabs>
                <w:ind w:firstLine="851"/>
                <w:jc w:val="both"/>
                <w:rPr>
                  <w:rFonts w:eastAsia="Calibri"/>
                  <w:szCs w:val="24"/>
                  <w:lang w:eastAsia="lt-LT"/>
                </w:rPr>
              </w:pPr>
              <w:r>
                <w:rPr>
                  <w:rFonts w:eastAsia="Calibri"/>
                  <w:szCs w:val="24"/>
                  <w:lang w:eastAsia="lt-LT"/>
                </w:rPr>
                <w:t>Savivaldybės tarybos patvirtinti maksimalūs daugiabučių gyvenamųjų namų techninės priežiūros tarifai bus privalomai skelbiami savivaldybės interneto svetainėje.</w:t>
              </w:r>
            </w:p>
            <w:p w14:paraId="33FEEE4D" w14:textId="77777777">
              <w:pPr>
                <w:jc w:val="both"/>
                <w:rPr>
                  <w:rFonts w:eastAsia="Calibri"/>
                  <w:szCs w:val="24"/>
                  <w:lang w:eastAsia="lt-LT"/>
                </w:rPr>
              </w:pPr>
            </w:p>
            <w:sdt>
              <w:sdtPr>
                <w:alias w:val="2 p."/>
                <w:tag w:val="part_ebd965ccf5574203ad9b14d92bb2a2e2"/>
                <w:lock w:val="sdtLocked"/>
                <w:richText/>
              </w:sdtPr>
              <w:sdtContent>
                <w:p w14:paraId="0583C1E2" w14:textId="01976AA8">
                  <w:pPr>
                    <w:overflowPunct w:val="0"/>
                    <w:ind w:left="1069" w:hanging="360"/>
                    <w:jc w:val="both"/>
                    <w:outlineLvl w:val="5"/>
                    <w:rPr>
                      <w:rFonts w:eastAsia="Calibri"/>
                      <w:b/>
                      <w:szCs w:val="24"/>
                      <w:lang w:eastAsia="lt-LT"/>
                    </w:rPr>
                  </w:pPr>
                  <w:sdt>
                    <w:sdtPr>
                      <w:alias w:val="Numeris"/>
                      <w:tag w:val="nr_ebd965ccf5574203ad9b14d92bb2a2e2"/>
                      <w:lock w:val="sdtLocked"/>
                      <w:richText/>
                    </w:sdtPr>
                    <w:sdtContent>
                      <w:r>
                        <w:rPr>
                          <w:rFonts w:eastAsia="Calibri"/>
                          <w:b/>
                          <w:szCs w:val="24"/>
                          <w:lang w:eastAsia="lt-LT"/>
                        </w:rPr>
                        <w:t>2</w:t>
                      </w:r>
                    </w:sdtContent>
                  </w:sdt>
                  <w:r>
                    <w:rPr>
                      <w:rFonts w:eastAsia="Calibri"/>
                      <w:b/>
                      <w:szCs w:val="24"/>
                      <w:lang w:eastAsia="lt-LT"/>
                    </w:rPr>
                    <w:t>.</w:t>
                    <w:tab/>
                    <w:t>Teisinis reglamentavimas, kuriuo vadovaujantis parengtas sprendimo projektas. Keičiami/naikinami teisės aktai priimant sprendimą.</w:t>
                  </w:r>
                </w:p>
                <w:p w14:paraId="2AB1A237" w14:textId="52AF6D1A">
                  <w:pPr>
                    <w:ind w:firstLine="720"/>
                    <w:jc w:val="both"/>
                    <w:rPr>
                      <w:szCs w:val="24"/>
                    </w:rPr>
                  </w:pPr>
                  <w:r>
                    <w:rPr>
                      <w:szCs w:val="24"/>
                      <w:lang w:eastAsia="lt-LT"/>
                    </w:rPr>
                    <w:t>Sprendimo projektas teikiamas vadovaujantis Lietuvos Respublikos vietos savivaldos įstatymo 15 straipsnio 2 dalies 29 punktu, kuri</w:t>
                  </w:r>
                  <w:r>
                    <w:rPr>
                      <w:szCs w:val="24"/>
                    </w:rPr>
                    <w:t xml:space="preserve"> numato, kad kainų ir tarifų savivaldybės valdomų įmonių, biudžetinių ir viešųjų įstaigų (kurių savininkė yra savivaldybė) teikiamas atlygintinas viešąsias paslaugas, vietinių rinkliavų, įmokų ir mokesčių tarifų nustatymas įstatymų nustatyta tvarka yra išimtinė savivaldybės tarybos kompetencija.</w:t>
                  </w:r>
                </w:p>
                <w:p w14:paraId="2E9A3BBF" w14:textId="7D8F2ABF">
                  <w:pPr>
                    <w:ind w:firstLine="720"/>
                    <w:jc w:val="both"/>
                    <w:rPr>
                      <w:szCs w:val="24"/>
                      <w:lang w:eastAsia="lt-LT"/>
                    </w:rPr>
                  </w:pPr>
                  <w:r>
                    <w:rPr>
                      <w:szCs w:val="24"/>
                      <w:lang w:eastAsia="lt-LT"/>
                    </w:rPr>
                    <w:t>Lietuvos Respublikos statybos įstatymo 48 straipsnio 8 dalis numato, kad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14:paraId="1999B790" w14:textId="77777777">
                  <w:pPr>
                    <w:ind w:firstLine="720"/>
                    <w:jc w:val="both"/>
                    <w:rPr>
                      <w:szCs w:val="24"/>
                    </w:rPr>
                  </w:pPr>
                  <w:r>
                    <w:rPr>
                      <w:szCs w:val="24"/>
                      <w:lang w:eastAsia="lt-LT"/>
                    </w:rPr>
                    <w:t xml:space="preserve">Lietuvos Respublikos aplinkos ministro </w:t>
                  </w:r>
                  <w:r>
                    <w:rPr>
                      <w:szCs w:val="24"/>
                    </w:rPr>
                    <w:t xml:space="preserve">2026 m. kovo 23 d. įsakymu Nr. D1 -39 „Dėl Lietuvos respublikos aplinkos ministro 2018 m. gegužės 3 d. įsakymo Nr. D1-354 „Dėl daugiabučių gyvenamųjų namų techninės priežiūros tarifo apskaičiavimo metodikos pavirtinimo“ pakeitimo“ (toliau – Įsakymas) pakeista Daugiabučių namų techninės priežiūros tarifo apskaičiavimo metodika nustato daugiabučių namų bendrojo naudojimo objektų (išskyrus namo šildymo ir karšto vandens sistemas ir liftus) techninės priežiūros tarifo apskaičiavimo tvarką, kai daugiabučių gyvenamųjų namų techninę priežiūrą vykdo Lietuvos Respublikos civilinio kodekso 4.84 straipsnyje nustatyta tvarka paskirtas bendrojo naudojimo objektų administratorius. Įsakyme nustatyta, kad Metodika turi vadovautis administratoriai ir savivaldybės. </w:t>
                  </w:r>
                </w:p>
                <w:p w14:paraId="7867DFA3" w14:textId="0FC7A291">
                  <w:pPr>
                    <w:ind w:firstLine="782"/>
                    <w:jc w:val="both"/>
                    <w:rPr>
                      <w:szCs w:val="24"/>
                      <w:lang w:eastAsia="lt-LT"/>
                    </w:rPr>
                  </w:pPr>
                  <w:r>
                    <w:rPr>
                      <w:szCs w:val="24"/>
                      <w:lang w:eastAsia="lt-LT"/>
                    </w:rPr>
                    <w:t>Pripažįstamas netekusiu galios Jonavos rajono savivaldybės tarybos 2020 m. vasario 6 d. sprendimo Nr. 1TS–32 „Dėl savivaldybės paskirto daugiabučių namų bendrojo naudojimo objektų administratoriaus taikomų statinių techninės priežiūros maksimalių tarifų nustatymo“ 1 punktas.</w:t>
                  </w:r>
                </w:p>
                <w:p w14:paraId="2FD59309" w14:textId="77777777">
                  <w:pPr>
                    <w:tabs>
                      <w:tab w:val="left" w:pos="1134"/>
                    </w:tabs>
                    <w:ind w:firstLine="851"/>
                    <w:jc w:val="both"/>
                  </w:pPr>
                </w:p>
              </w:sdtContent>
            </w:sdt>
            <w:sdt>
              <w:sdtPr>
                <w:alias w:val="3 p."/>
                <w:tag w:val="part_f5a4819b76fc413398efc03b9e1e4b17"/>
                <w:lock w:val="sdtLocked"/>
                <w:richText/>
              </w:sdtPr>
              <w:sdtContent>
                <w:p w14:paraId="2F7691A5" w14:textId="07D60FCD">
                  <w:pPr>
                    <w:ind w:left="1069" w:hanging="360"/>
                    <w:jc w:val="both"/>
                    <w:outlineLvl w:val="5"/>
                    <w:rPr>
                      <w:rFonts w:eastAsia="Calibri"/>
                      <w:b/>
                      <w:szCs w:val="24"/>
                      <w:lang w:eastAsia="lt-LT"/>
                    </w:rPr>
                  </w:pPr>
                  <w:sdt>
                    <w:sdtPr>
                      <w:alias w:val="Numeris"/>
                      <w:tag w:val="nr_f5a4819b76fc413398efc03b9e1e4b17"/>
                      <w:lock w:val="sdtLocked"/>
                      <w:richText/>
                    </w:sdtPr>
                    <w:sdtContent>
                      <w:r>
                        <w:rPr>
                          <w:rFonts w:eastAsia="Calibri"/>
                          <w:b/>
                          <w:szCs w:val="24"/>
                          <w:lang w:eastAsia="lt-LT"/>
                        </w:rPr>
                        <w:t>3</w:t>
                      </w:r>
                    </w:sdtContent>
                  </w:sdt>
                  <w:r>
                    <w:rPr>
                      <w:rFonts w:eastAsia="Calibri"/>
                      <w:b/>
                      <w:szCs w:val="24"/>
                      <w:lang w:eastAsia="lt-LT"/>
                    </w:rPr>
                    <w:t>.</w:t>
                    <w:tab/>
                    <w:t>Laukiami sprendimo priėmimo rezultatai.</w:t>
                  </w:r>
                </w:p>
                <w:p w14:paraId="72BE2474" w14:textId="3822ED0A">
                  <w:pPr>
                    <w:ind w:firstLine="720"/>
                    <w:jc w:val="both"/>
                  </w:pPr>
                  <w:r>
                    <w:rPr>
                      <w:szCs w:val="24"/>
                    </w:rPr>
                    <w:t>Savivaldybės</w:t>
                  </w:r>
                  <w:r>
                    <w:rPr>
                      <w:rFonts w:eastAsia="Calibri"/>
                      <w:szCs w:val="24"/>
                      <w:lang w:eastAsia="lt-LT"/>
                    </w:rPr>
                    <w:t xml:space="preserve"> tarybai priėmus sprendimą</w:t>
                  </w:r>
                  <w:r>
                    <w:rPr>
                      <w:szCs w:val="24"/>
                    </w:rPr>
                    <w:t xml:space="preserve"> bus patvirtinti  savivaldybės paskirto daugiabučių namų bendrojo naudojimo objektų administratoriaus administruojamiems daugiabučiams gyvenamiesiems namams taikomi maksimalūs techninės priežiūros tarifai bei nustatytas maksimalus 4 m. (2026 – 2029 m.) tarifų galiojimo laikotarpis.</w:t>
                  </w:r>
                </w:p>
                <w:p w14:paraId="03897B38" w14:textId="77777777">
                  <w:pPr>
                    <w:jc w:val="both"/>
                  </w:pPr>
                </w:p>
              </w:sdtContent>
            </w:sdt>
            <w:sdt>
              <w:sdtPr>
                <w:alias w:val="4 p."/>
                <w:tag w:val="part_14c5fc528a0541a88440bd4b41db748f"/>
                <w:lock w:val="sdtLocked"/>
                <w:richText/>
              </w:sdtPr>
              <w:sdtContent>
                <w:p w14:paraId="4C48B73C" w14:textId="66352547">
                  <w:pPr>
                    <w:ind w:left="1069" w:hanging="360"/>
                    <w:jc w:val="both"/>
                    <w:outlineLvl w:val="5"/>
                    <w:rPr>
                      <w:rFonts w:eastAsia="Calibri"/>
                      <w:b/>
                      <w:szCs w:val="24"/>
                      <w:lang w:eastAsia="lt-LT"/>
                    </w:rPr>
                  </w:pPr>
                  <w:sdt>
                    <w:sdtPr>
                      <w:alias w:val="Numeris"/>
                      <w:tag w:val="nr_14c5fc528a0541a88440bd4b41db748f"/>
                      <w:lock w:val="sdtLocked"/>
                      <w:richText/>
                    </w:sdtPr>
                    <w:sdtContent>
                      <w:r>
                        <w:rPr>
                          <w:rFonts w:eastAsia="Calibri"/>
                          <w:b/>
                          <w:szCs w:val="24"/>
                          <w:lang w:eastAsia="lt-LT"/>
                        </w:rPr>
                        <w:t>4</w:t>
                      </w:r>
                    </w:sdtContent>
                  </w:sdt>
                  <w:r>
                    <w:rPr>
                      <w:rFonts w:eastAsia="Calibri"/>
                      <w:b/>
                      <w:szCs w:val="24"/>
                      <w:lang w:eastAsia="lt-LT"/>
                    </w:rPr>
                    <w:t>.</w:t>
                    <w:tab/>
                    <w:t>Lėšų poreikis ir šaltiniai reikalingi sprendimo priėmimui.</w:t>
                  </w:r>
                </w:p>
                <w:p w14:paraId="1CAA52DD" w14:textId="77777777">
                  <w:pPr>
                    <w:ind w:firstLine="709"/>
                    <w:jc w:val="both"/>
                    <w:rPr>
                      <w:szCs w:val="24"/>
                      <w:lang w:eastAsia="lt-LT"/>
                    </w:rPr>
                  </w:pPr>
                  <w:r>
                    <w:rPr>
                      <w:szCs w:val="24"/>
                      <w:lang w:eastAsia="lt-LT"/>
                    </w:rPr>
                    <w:t>Sprendimo priėmimui papildomų lėšų poreikio nėra.</w:t>
                  </w:r>
                </w:p>
                <w:p w14:paraId="4D39A880" w14:textId="77777777">
                  <w:pPr>
                    <w:jc w:val="both"/>
                    <w:outlineLvl w:val="5"/>
                    <w:rPr>
                      <w:rFonts w:eastAsia="Calibri"/>
                      <w:b/>
                      <w:bCs/>
                      <w:szCs w:val="24"/>
                      <w:lang w:eastAsia="lt-LT"/>
                    </w:rPr>
                  </w:pPr>
                </w:p>
              </w:sdtContent>
            </w:sdt>
            <w:sdt>
              <w:sdtPr>
                <w:alias w:val="5 p."/>
                <w:tag w:val="part_fa30c892275e4989bbc2b1666daa715f"/>
                <w:lock w:val="sdtLocked"/>
                <w:richText/>
              </w:sdtPr>
              <w:sdtContent>
                <w:p w14:paraId="38020387" w14:textId="383F391D">
                  <w:pPr>
                    <w:ind w:left="1069" w:hanging="360"/>
                    <w:jc w:val="both"/>
                    <w:outlineLvl w:val="5"/>
                    <w:rPr>
                      <w:rFonts w:eastAsia="Calibri"/>
                      <w:b/>
                      <w:bCs/>
                      <w:szCs w:val="24"/>
                      <w:lang w:eastAsia="lt-LT"/>
                    </w:rPr>
                  </w:pPr>
                  <w:sdt>
                    <w:sdtPr>
                      <w:alias w:val="Numeris"/>
                      <w:tag w:val="nr_fa30c892275e4989bbc2b1666daa715f"/>
                      <w:lock w:val="sdtLocked"/>
                      <w:richText/>
                    </w:sdtPr>
                    <w:sdtContent>
                      <w:r>
                        <w:rPr>
                          <w:rFonts w:eastAsia="Calibri"/>
                          <w:b/>
                          <w:bCs/>
                          <w:szCs w:val="24"/>
                          <w:lang w:eastAsia="lt-LT"/>
                        </w:rPr>
                        <w:t>5</w:t>
                      </w:r>
                    </w:sdtContent>
                  </w:sdt>
                  <w:r>
                    <w:rPr>
                      <w:rFonts w:eastAsia="Calibri"/>
                      <w:b/>
                      <w:bCs/>
                      <w:szCs w:val="24"/>
                      <w:lang w:eastAsia="lt-LT"/>
                    </w:rPr>
                    <w:t>.</w:t>
                    <w:tab/>
                    <w:t xml:space="preserve">Antikorupcinis vertinimas.         </w:t>
                  </w:r>
                </w:p>
                <w:p w14:paraId="404E2164" w14:textId="77777777">
                  <w:pPr>
                    <w:ind w:firstLine="709"/>
                    <w:jc w:val="both"/>
                    <w:rPr>
                      <w:szCs w:val="24"/>
                    </w:rPr>
                  </w:pPr>
                  <w:r>
                    <w:rPr>
                      <w:szCs w:val="24"/>
                    </w:rPr>
                    <w:t xml:space="preserve">Vadovaujantis LR korupcijos prevencijos įstatymo nuostatomis, sprendimo projekto antikorupcinis vertinimas neatliekamas, nes sprendime nenumatoma reguliuoti visuomeninius santykius, numatytus šio įstatymo 8 straipsnio 1 dalyje. </w:t>
                  </w:r>
                </w:p>
                <w:p w14:paraId="1063E0E2" w14:textId="77777777">
                  <w:pPr>
                    <w:ind w:firstLine="709"/>
                    <w:jc w:val="both"/>
                    <w:rPr>
                      <w:szCs w:val="24"/>
                    </w:rPr>
                  </w:pPr>
                </w:p>
                <w:p w14:paraId="62B6F2A0" w14:textId="77777777">
                  <w:pPr>
                    <w:tabs>
                      <w:tab w:val="left" w:pos="851"/>
                    </w:tabs>
                    <w:jc w:val="both"/>
                    <w:rPr>
                      <w:szCs w:val="24"/>
                      <w:lang w:eastAsia="lt-LT"/>
                    </w:rPr>
                  </w:pPr>
                </w:p>
                <w:p w14:paraId="1F86CAA1" w14:textId="77777777">
                  <w:pPr>
                    <w:tabs>
                      <w:tab w:val="left" w:pos="851"/>
                    </w:tabs>
                    <w:jc w:val="both"/>
                    <w:rPr>
                      <w:szCs w:val="24"/>
                      <w:lang w:eastAsia="lt-LT"/>
                    </w:rPr>
                  </w:pPr>
                </w:p>
                <w:p w14:paraId="1118488D" w14:textId="77777777">
                  <w:pPr>
                    <w:tabs>
                      <w:tab w:val="left" w:pos="851"/>
                    </w:tabs>
                    <w:rPr>
                      <w:szCs w:val="24"/>
                      <w:lang w:eastAsia="lt-LT"/>
                    </w:rPr>
                  </w:pPr>
                  <w:r>
                    <w:rPr>
                      <w:szCs w:val="24"/>
                      <w:lang w:eastAsia="lt-LT"/>
                    </w:rPr>
                    <w:t xml:space="preserve">Turto ir aplinkos apsaugos skyriaus vyriausioji specialistė                                          Vitalija Bublytė</w:t>
                  </w:r>
                </w:p>
                <w:p w14:paraId="78C1C168" w14:textId="77777777">
                  <w:pPr>
                    <w:spacing w:line="276" w:lineRule="auto"/>
                    <w:rPr>
                      <w:b/>
                      <w:szCs w:val="24"/>
                      <w:lang w:val="es-ES"/>
                    </w:rPr>
                  </w:pPr>
                </w:p>
              </w:sdtContent>
            </w:sdt>
          </w:sdtContent>
        </w:sdt>
      </w:sdtContent>
    </w:sdt>
    <w:sectPr>
      <w:pgSz w:w="11906" w:h="16838"/>
      <w:pgMar w:top="1418" w:right="567" w:bottom="1134"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F66720" w14:textId="77777777">
      <w:r>
        <w:separator/>
      </w:r>
    </w:p>
  </w:endnote>
  <w:endnote w:type="continuationSeparator" w:id="0">
    <w:p w14:paraId="2D502B52"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226AC1" w14:textId="77777777">
      <w:r>
        <w:separator/>
      </w:r>
    </w:p>
  </w:footnote>
  <w:footnote w:type="continuationSeparator" w:id="0">
    <w:p w14:paraId="74DD168C" w14:textId="77777777">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7A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80B349"/>
  <w15:docId w15:val="{0FC7E932-6370-40F8-B4FF-1DDE4934EFC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3098229">
      <w:bodyDiv w:val="1"/>
      <w:marLeft w:val="0"/>
      <w:marRight w:val="0"/>
      <w:marTop w:val="0"/>
      <w:marBottom w:val="0"/>
      <w:divBdr>
        <w:top w:val="none" w:sz="0" w:space="0" w:color="auto"/>
        <w:left w:val="none" w:sz="0" w:space="0" w:color="auto"/>
        <w:bottom w:val="none" w:sz="0" w:space="0" w:color="auto"/>
        <w:right w:val="none" w:sz="0" w:space="0" w:color="auto"/>
      </w:divBdr>
    </w:div>
    <w:div w:id="769424967">
      <w:bodyDiv w:val="1"/>
      <w:marLeft w:val="0"/>
      <w:marRight w:val="0"/>
      <w:marTop w:val="0"/>
      <w:marBottom w:val="0"/>
      <w:divBdr>
        <w:top w:val="none" w:sz="0" w:space="0" w:color="auto"/>
        <w:left w:val="none" w:sz="0" w:space="0" w:color="auto"/>
        <w:bottom w:val="none" w:sz="0" w:space="0" w:color="auto"/>
        <w:right w:val="none" w:sz="0" w:space="0" w:color="auto"/>
      </w:divBdr>
    </w:div>
    <w:div w:id="1558474683">
      <w:bodyDiv w:val="1"/>
      <w:marLeft w:val="0"/>
      <w:marRight w:val="0"/>
      <w:marTop w:val="0"/>
      <w:marBottom w:val="0"/>
      <w:divBdr>
        <w:top w:val="none" w:sz="0" w:space="0" w:color="auto"/>
        <w:left w:val="none" w:sz="0" w:space="0" w:color="auto"/>
        <w:bottom w:val="none" w:sz="0" w:space="0" w:color="auto"/>
        <w:right w:val="none" w:sz="0" w:space="0" w:color="auto"/>
      </w:divBdr>
    </w:div>
    <w:div w:id="1606765913">
      <w:bodyDiv w:val="1"/>
      <w:marLeft w:val="0"/>
      <w:marRight w:val="0"/>
      <w:marTop w:val="0"/>
      <w:marBottom w:val="0"/>
      <w:divBdr>
        <w:top w:val="none" w:sz="0" w:space="0" w:color="auto"/>
        <w:left w:val="none" w:sz="0" w:space="0" w:color="auto"/>
        <w:bottom w:val="none" w:sz="0" w:space="0" w:color="auto"/>
        <w:right w:val="none" w:sz="0" w:space="0" w:color="auto"/>
      </w:divBdr>
    </w:div>
    <w:div w:id="1661540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c9d600d4dd14e32b754510012998bdd" PartId="d281e285a4254eb38cb6e6db129569f0">
    <Part Type="preambule" DocPartId="82b9d40e103c4d8ab0318ec11dd3effd" PartId="a8889c2e9eb94391b9fb6eeda821671f"/>
    <Part Type="punktas" Nr="1" Abbr="1 p." DocPartId="2f00c77be985406d9d51d9b41b045998" PartId="5707d6d17da14de58ed68ba7f311f87e"/>
    <Part Type="punktas" Nr="2" Abbr="2 p." DocPartId="d753e46acb0f4626b98282712cf70131" PartId="f612a516628f43648d889fd1e290235c"/>
    <Part Type="punktas" Nr="3" Abbr="3 p." DocPartId="95d6cfae01e640e0bdfcf4f1569b8482" PartId="224e2b29b85e421086ede4dcd8ba80b8"/>
    <Part Type="signatura" DocPartId="5a68a33259cc4db09f233ba71047bde6" PartId="4c2a6b094f164a4d8a1ee516b279302d"/>
  </Part>
  <Part Type="patvirtinta" Title="JONAVOS RAJONO SAVIVALDYBĖS PASKIRTO DAUGIABUČIŲ NAMŲ BENDROJO NAUDOJIMO OBJEKTŲ ADMINISTRATORIAUS ADMINISTRUOJAMIEMS DAUGIABUČIAMS NAMAMS TAIKOMI MAKSIMALŪS TECHNINĖS PRIEŽIŪROS TARIFAI" DocPartId="d2abe8f79c4444528a8567e1185d521c" PartId="4aacda8fd5514826998ac3495ba6006c">
    <Part Type="skirsnis" Title="__________________________" DocPartId="a6c16e69ed174ff4a043c95eb9a9b5dd" PartId="66a14062977c4f6da752678ecb40af42"/>
    <Part Type="skirsnis" Title="JONAVOS RAJONO SAVIVALDYBĖS TARYBAI AIŠKINAMASIS RAŠTAS" DocPartId="8e3dfca803394b57bb0107d9ad7f5024" PartId="c558eb9e7fa8437da89cd3734c769585"/>
    <Part Type="skirsnis" Title="DĖL JONAVOS RAJONO SAVIVALDYBĖS PASKIRTO DAUGIABUČIŲ NAMŲ BENDROJO NAUDOJIMO OBJEKTŲ ADMINISTRATORIAUS TAIKOMŲ MAKSIMALIŲ TECHNINĖS PRIEŽIŪROS TARIFŲ PATVIRTINIMO" DocPartId="1016956429c44861a74100d698a52209" PartId="c8031194d4c240169bbf01c1eeba9ca8">
      <Part Type="punktas" Nr="1" Abbr="1 p." DocPartId="a0f3ec91664947ab92244773c1c01a1d" PartId="c44a7b86497e4d0290d1fb1f4cbe9bfb"/>
    </Part>
    <Part Type="skirsnis" Title="Tmax = T x kd x Ky" DocPartId="d438a0fad1df404eaa17c0f3cc7524ad" PartId="20b15bd564d74eef93d5f46691db65c2">
      <Part Type="punktas" Nr="2" Abbr="2 p." DocPartId="51689ac2c5654a5d97b3ca6d5877c53b" PartId="ebd965ccf5574203ad9b14d92bb2a2e2"/>
      <Part Type="punktas" Nr="3" Abbr="3 p." DocPartId="36082a782d8d476b8c9f39f9f4fc3195" PartId="f5a4819b76fc413398efc03b9e1e4b17"/>
      <Part Type="punktas" Nr="4" Abbr="4 p." DocPartId="60d4ccd3b80c41f5be5ee416b3f6391e" PartId="14c5fc528a0541a88440bd4b41db748f"/>
      <Part Type="punktas" Nr="5" Abbr="5 p." DocPartId="70762ef2baaf4e57b9280aa7545a2f55" PartId="fa30c892275e4989bbc2b1666daa715f"/>
    </Part>
  </Part>
</Parts>
</file>

<file path=customXml/itemProps1.xml><?xml version="1.0" encoding="utf-8"?>
<ds:datastoreItem xmlns:ds="http://schemas.openxmlformats.org/officeDocument/2006/customXml" ds:itemID="{F22AD83A-4D49-4430-8685-DB2DEA8AAE9D}">
  <ds:schemaRefs>
    <ds:schemaRef ds:uri="http://schemas.openxmlformats.org/officeDocument/2006/bibliography"/>
  </ds:schemaRefs>
</ds:datastoreItem>
</file>

<file path=customXml/itemProps2.xml><?xml version="1.0" encoding="utf-8"?>
<ds:datastoreItem xmlns:ds="http://schemas.openxmlformats.org/officeDocument/2006/customXml" ds:itemID="{1634D440-490C-4BEC-927C-AA38B111D5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2094</Words>
  <Characters>13992</Characters>
  <Application>Microsoft Office Word</Application>
  <DocSecurity>4</DocSecurity>
  <Lines>736</Lines>
  <Paragraphs>487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 Nr</vt:lpstr>
      <vt:lpstr>Projektas Nr</vt:lpstr>
    </vt:vector>
  </TitlesOfParts>
  <Company>Microsoft</Company>
  <LinksUpToDate>false</LinksUpToDate>
  <CharactersWithSpaces>15599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2026-06-12T09:45:00Z</dcterms:created>
  <dc:creator>Edmunda Albina Balsyte</dc:creator>
  <lastModifiedBy>adlibuser</lastModifiedBy>
  <lastPrinted>2026-06-04T08:00:00Z</lastPrinted>
  <dcterms:modified xsi:type="dcterms:W3CDTF">2026-06-12T09:45:00Z</dcterms:modified>
  <revision>2</revision>
  <dc:title>Projektas Nr</dc:title>
</coreProperties>
</file>