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d7273b246724f509228aa92a0e58d10"/>
        <w:lock w:val="sdtLocked"/>
        <w:richText/>
      </w:sdtPr>
      <w:sdtContent>
        <w:p w14:paraId="071A6E70" w14:textId="77777777">
          <w:pPr>
            <w:tabs>
              <w:tab w:val="center" w:pos="4819"/>
              <w:tab w:val="right" w:pos="9638"/>
            </w:tabs>
            <w:ind w:firstLine="720"/>
            <w:rPr>
              <w:rFonts w:ascii="Arial" w:eastAsia="Calibri" w:hAnsi="Arial" w:cs="Arial"/>
              <w:sz w:val="20"/>
              <w:szCs w:val="22"/>
            </w:rPr>
          </w:pPr>
        </w:p>
        <w:p w14:paraId="4B5AD2B7" w14:textId="77777777">
          <w:pPr>
            <w:tabs>
              <w:tab w:val="left" w:pos="6732"/>
            </w:tabs>
            <w:ind w:firstLine="6732"/>
            <w:rPr>
              <w:rFonts w:eastAsia="Calibri"/>
              <w:b/>
              <w:bCs/>
              <w:szCs w:val="24"/>
            </w:rPr>
          </w:pPr>
          <w:r>
            <w:rPr>
              <w:rFonts w:eastAsia="Calibri"/>
              <w:b/>
              <w:bCs/>
              <w:szCs w:val="24"/>
            </w:rPr>
            <w:t>Projektas</w:t>
          </w:r>
        </w:p>
        <w:p w14:paraId="765291D1" w14:textId="77777777">
          <w:pPr>
            <w:tabs>
              <w:tab w:val="left" w:pos="6732"/>
            </w:tabs>
            <w:ind w:firstLine="6732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Nr. TSP-</w:t>
          </w:r>
        </w:p>
        <w:p w14:paraId="58B0E8E0" w14:textId="77777777">
          <w:pPr>
            <w:jc w:val="center"/>
            <w:rPr>
              <w:rFonts w:eastAsia="Calibri"/>
              <w:szCs w:val="24"/>
              <w:lang w:eastAsia="lt-LT"/>
            </w:rPr>
          </w:pPr>
        </w:p>
        <w:p w14:paraId="15E2AD39" w14:textId="77777777">
          <w:pPr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 xml:space="preserve">RADVILIŠKIO  RAJONO  SAVIVALDYBĖS  TARYBA</w:t>
          </w:r>
        </w:p>
        <w:p w14:paraId="341C2100" w14:textId="77777777">
          <w:pPr>
            <w:jc w:val="center"/>
            <w:rPr>
              <w:b/>
              <w:bCs/>
              <w:caps/>
              <w:szCs w:val="24"/>
              <w:lang w:eastAsia="lt-LT"/>
            </w:rPr>
          </w:pPr>
        </w:p>
        <w:p w14:paraId="362AC6CE" w14:textId="77777777">
          <w:pPr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SPRENDIMAS</w:t>
          </w:r>
        </w:p>
        <w:p w14:paraId="2219A375" w14:textId="77777777">
          <w:pPr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 xml:space="preserve">DĖL palikimo pagal testamentą prIĖMIMO SAVIVALDYBĖS NUOSAVYBĖN </w:t>
          </w:r>
        </w:p>
        <w:p w14:paraId="4CA07214" w14:textId="77777777">
          <w:pPr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</w:p>
        <w:p w14:paraId="42455A68" w14:textId="77777777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2025 m.                        Nr. T-</w:t>
          </w:r>
        </w:p>
        <w:p w14:paraId="79AA2C42" w14:textId="77777777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Radviliškis</w:t>
          </w:r>
        </w:p>
        <w:p w14:paraId="52EB1230" w14:textId="77777777">
          <w:pPr>
            <w:tabs>
              <w:tab w:val="center" w:pos="4819"/>
              <w:tab w:val="right" w:pos="9638"/>
            </w:tabs>
            <w:jc w:val="both"/>
            <w:rPr>
              <w:rFonts w:eastAsia="Calibri"/>
              <w:szCs w:val="24"/>
            </w:rPr>
          </w:pPr>
        </w:p>
        <w:sdt>
          <w:sdtPr>
            <w:alias w:val="preambule"/>
            <w:tag w:val="part_7ac936f8548b464daae74c31ecf6b130"/>
            <w:lock w:val="sdtLocked"/>
            <w:richText/>
          </w:sdtPr>
          <w:sdtContent>
            <w:p w14:paraId="057A939F" w14:textId="3BAFB368">
              <w:pPr>
                <w:tabs>
                  <w:tab w:val="center" w:pos="4819"/>
                  <w:tab w:val="right" w:pos="9638"/>
                </w:tabs>
                <w:spacing w:line="276" w:lineRule="auto"/>
                <w:ind w:firstLine="720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Vadovaudamasi </w:t>
              </w:r>
              <w:hyperlink r:id="rId6" w:history="1">
                <w:r>
                  <w:rPr>
                    <w:rFonts w:eastAsia="Calibri"/>
                    <w:szCs w:val="24"/>
                  </w:rPr>
                  <w:t>Lietuvos Respublikos vietos savivaldos įstatymo</w:t>
                </w:r>
              </w:hyperlink>
              <w:r>
                <w:rPr>
                  <w:rFonts w:eastAsia="Calibri"/>
                  <w:szCs w:val="24"/>
                </w:rPr>
                <w:t xml:space="preserve"> 15 straipsnio 2 dalies 19 punktu, Lietuvos Respublikos valstybės ir savivaldybių turto valdymo, naudojimo ir disponavimo juo įstatymo 6 straipsnio 6 punktu, Lietuvos Respublikos civilinio kodekso 5.50 straipsnio 1 dalimi, atsižvelgdama į Radviliškio rajono pirmojo notarų biuro 2025 m. sausio 29 d. raštą, Radviliškio rajono savivaldybės taryba </w:t>
              </w:r>
              <w:r>
                <w:rPr>
                  <w:rFonts w:eastAsia="Calibri"/>
                  <w:spacing w:val="50"/>
                  <w:szCs w:val="24"/>
                </w:rPr>
                <w:t>nusprendži</w:t>
              </w:r>
              <w:r>
                <w:rPr>
                  <w:rFonts w:eastAsia="Calibri"/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db76d059fe0147609b8d513b89c2e6ca"/>
            <w:lock w:val="sdtLocked"/>
            <w:richText/>
          </w:sdtPr>
          <w:sdtContent>
            <w:p w14:paraId="005830E8" w14:textId="7301E0B2">
              <w:pPr>
                <w:tabs>
                  <w:tab w:val="left" w:pos="1077"/>
                  <w:tab w:val="left" w:pos="1860"/>
                </w:tabs>
                <w:spacing w:line="276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b76d059fe0147609b8d513b89c2e6c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>Priimti Radviliškio rajono savivaldybės nuosavybėn (duomenys neskelbiami) palikimą pagal testamentą – 1/3 dalį gyvenamojo namo, unikalus Nr. (duomenys neskelbiami), 1/3 dalį malkinės, unikalus Nr. (duomenys neskelbiami), 1/3 dalį kiemo statinių, unikalus Nr. (duomenys neskelbiami), esančius (duomenys neskelbiami)</w:t>
              </w:r>
              <w:r>
                <w:rPr>
                  <w:spacing w:val="-2"/>
                  <w:szCs w:val="24"/>
                </w:rPr>
                <w:t>.</w:t>
              </w:r>
            </w:p>
          </w:sdtContent>
        </w:sdt>
        <w:sdt>
          <w:sdtPr>
            <w:alias w:val="2 p."/>
            <w:tag w:val="part_3a96d6bb9cac421b8cd63b36a230c884"/>
            <w:lock w:val="sdtLocked"/>
            <w:richText/>
          </w:sdtPr>
          <w:sdtContent>
            <w:p w14:paraId="5258F5EB" w14:textId="2EF7C9B5">
              <w:pPr>
                <w:tabs>
                  <w:tab w:val="left" w:pos="1077"/>
                  <w:tab w:val="left" w:pos="1860"/>
                </w:tabs>
                <w:spacing w:line="276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a96d6bb9cac421b8cd63b36a230c88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>Įgalioti Radviliškio rajono savivaldybės administracijos direktorių atstovauti Radviliškio rajono savivaldybei pasirašant paveldėjimo dokumentus ir atlikti kitus su turto paveldėjimu susijusius veiksmus.</w:t>
              </w:r>
            </w:p>
          </w:sdtContent>
        </w:sdt>
        <w:sdt>
          <w:sdtPr>
            <w:alias w:val="3 p."/>
            <w:tag w:val="part_5448fd6adcd44f1981d65c959e7743c1"/>
            <w:lock w:val="sdtLocked"/>
            <w:richText/>
          </w:sdtPr>
          <w:sdtContent>
            <w:p w14:paraId="39DF16B5" w14:textId="578546BE">
              <w:pPr>
                <w:tabs>
                  <w:tab w:val="left" w:pos="1077"/>
                  <w:tab w:val="left" w:pos="1860"/>
                </w:tabs>
                <w:spacing w:line="276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448fd6adcd44f1981d65c959e7743c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  <w:tab/>
                <w:t>Nurodyti, kad š</w:t>
              </w:r>
              <w:r>
                <w:rPr>
                  <w:color w:val="262121"/>
                  <w:szCs w:val="24"/>
                </w:rPr>
                <w:t>is</w:t>
              </w:r>
              <w:r>
                <w:rPr>
                  <w:szCs w:val="24"/>
                </w:rPr>
                <w:t xml:space="preserve"> sprendimas ne vėliau kaip per vieną mėnesį nuo jo įsigaliojimo dienos gali būti skundžiamas paduodant skundą Lietuvos administracinių ginčų komisijos Šiaulių apygardos skyriui adresu: Dvaro g. 81, Šiauliai, arba Regionų apygardos administraciniam teismui bet kuriuose šio teismo rūmuose.</w:t>
              </w:r>
            </w:p>
            <w:p w14:paraId="3E76F9EB" w14:textId="77777777">
              <w:pPr>
                <w:tabs>
                  <w:tab w:val="center" w:pos="4819"/>
                  <w:tab w:val="right" w:pos="9638"/>
                </w:tabs>
                <w:ind w:firstLine="720"/>
                <w:rPr>
                  <w:rFonts w:eastAsia="Calibri"/>
                  <w:szCs w:val="24"/>
                </w:rPr>
              </w:pPr>
            </w:p>
            <w:p w14:paraId="755E6FE1" w14:textId="77777777">
              <w:pPr>
                <w:tabs>
                  <w:tab w:val="center" w:pos="4819"/>
                  <w:tab w:val="right" w:pos="9638"/>
                </w:tabs>
                <w:ind w:firstLine="720"/>
                <w:rPr>
                  <w:rFonts w:eastAsia="Calibri"/>
                  <w:szCs w:val="24"/>
                </w:rPr>
              </w:pPr>
            </w:p>
            <w:p w14:paraId="187487DB" w14:textId="77777777">
              <w:pPr>
                <w:tabs>
                  <w:tab w:val="center" w:pos="4819"/>
                  <w:tab w:val="right" w:pos="9638"/>
                </w:tabs>
                <w:rPr>
                  <w:rFonts w:eastAsia="Calibri"/>
                  <w:szCs w:val="24"/>
                </w:rPr>
              </w:pPr>
            </w:p>
            <w:p w14:paraId="498CAE3B" w14:textId="77777777">
              <w:pPr>
                <w:tabs>
                  <w:tab w:val="center" w:pos="4819"/>
                  <w:tab w:val="right" w:pos="9638"/>
                </w:tabs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Savivaldybės meras</w:t>
                <w:tab/>
                <w:tab/>
                <w:t xml:space="preserve"> </w:t>
              </w:r>
            </w:p>
            <w:p w14:paraId="3504E6D3" w14:textId="77777777">
              <w:pPr>
                <w:tabs>
                  <w:tab w:val="center" w:pos="4819"/>
                  <w:tab w:val="right" w:pos="9638"/>
                </w:tabs>
                <w:ind w:firstLine="720"/>
                <w:rPr>
                  <w:rFonts w:ascii="Arial" w:eastAsia="Calibri" w:hAnsi="Arial" w:cs="Arial"/>
                  <w:b/>
                  <w:szCs w:val="24"/>
                </w:rPr>
              </w:pPr>
            </w:p>
          </w:sdtContent>
        </w:sdt>
        <w:sdt>
          <w:sdtPr>
            <w:alias w:val="skirsnis"/>
            <w:tag w:val="part_11ae628a003f4ed281a5a62ed54fd673"/>
            <w:lock w:val="sdtLocked"/>
            <w:richText/>
          </w:sdtPr>
          <w:sdtContent>
            <w:sdt>
              <w:sdtPr>
                <w:alias w:val="Pavadinimas"/>
                <w:tag w:val="title_11ae628a003f4ed281a5a62ed54fd673"/>
                <w:lock w:val="sdtLocked"/>
                <w:richText/>
              </w:sdtPr>
              <w:sdtContent>
                <w:p w14:paraId="797D1D18" w14:textId="69BE6172">
                  <w:pPr>
                    <w:jc w:val="center"/>
                    <w:rPr>
                      <w:rFonts w:eastAsia="Calibri"/>
                      <w:b/>
                      <w:caps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br w:type="page"/>
                  </w:r>
                  <w:r>
                    <w:rPr>
                      <w:rFonts w:eastAsia="Calibri"/>
                      <w:b/>
                      <w:caps/>
                      <w:szCs w:val="24"/>
                    </w:rPr>
                    <w:t xml:space="preserve"> Radviliškio rajono Savivaldybės tarybos 2025-05-29 sprendimo projekto </w:t>
                  </w:r>
                  <w:r>
                    <w:rPr>
                      <w:rFonts w:eastAsia="Calibri"/>
                      <w:b/>
                      <w:bCs/>
                      <w:caps/>
                      <w:szCs w:val="24"/>
                    </w:rPr>
                    <w:t>„</w:t>
                  </w:r>
                  <w:r>
                    <w:rPr>
                      <w:rFonts w:eastAsia="Calibri"/>
                      <w:b/>
                      <w:caps/>
                      <w:szCs w:val="24"/>
                    </w:rPr>
                    <w:t xml:space="preserve">DĖL palikimo pagal testamentą prIĖMIMO SAVIVALDYBĖS NUOSAVYBĖN“ </w:t>
                  </w:r>
                </w:p>
                <w:p w14:paraId="6B00557D" w14:textId="7490FE6A">
                  <w:pPr>
                    <w:jc w:val="center"/>
                    <w:rPr>
                      <w:rFonts w:eastAsia="Calibri"/>
                      <w:b/>
                      <w:caps/>
                      <w:szCs w:val="24"/>
                    </w:rPr>
                  </w:pPr>
                  <w:r>
                    <w:rPr>
                      <w:rFonts w:eastAsia="Calibri"/>
                      <w:b/>
                      <w:caps/>
                      <w:szCs w:val="24"/>
                    </w:rPr>
                    <w:t>AIŠKINAMASIS RAŠTAS</w:t>
                  </w:r>
                </w:p>
              </w:sdtContent>
            </w:sdt>
            <w:p w14:paraId="29CE9DB8" w14:textId="77777777">
              <w:pPr>
                <w:jc w:val="center"/>
                <w:rPr>
                  <w:rFonts w:eastAsia="Calibri"/>
                  <w:bCs/>
                  <w:szCs w:val="24"/>
                </w:rPr>
              </w:pPr>
            </w:p>
            <w:p w14:paraId="06DC8EC1" w14:textId="71D59554">
              <w:pPr>
                <w:jc w:val="center"/>
                <w:rPr>
                  <w:rFonts w:eastAsia="Calibri"/>
                  <w:bCs/>
                  <w:szCs w:val="24"/>
                </w:rPr>
              </w:pPr>
              <w:r>
                <w:rPr>
                  <w:rFonts w:eastAsia="Calibri"/>
                  <w:bCs/>
                  <w:szCs w:val="24"/>
                </w:rPr>
                <w:t>2025-05-09</w:t>
              </w:r>
            </w:p>
            <w:p w14:paraId="565D3CC8" w14:textId="4113A693">
              <w:pPr>
                <w:jc w:val="center"/>
                <w:rPr>
                  <w:rFonts w:eastAsia="Calibri"/>
                  <w:bCs/>
                  <w:szCs w:val="24"/>
                </w:rPr>
              </w:pPr>
              <w:r>
                <w:rPr>
                  <w:rFonts w:eastAsia="Calibri"/>
                  <w:bCs/>
                  <w:szCs w:val="24"/>
                </w:rPr>
                <w:t xml:space="preserve">Radviliškis </w:t>
              </w:r>
            </w:p>
            <w:p w14:paraId="1565CEC1" w14:textId="77777777">
              <w:pPr>
                <w:jc w:val="center"/>
                <w:rPr>
                  <w:rFonts w:eastAsia="Calibri"/>
                  <w:bCs/>
                  <w:szCs w:val="24"/>
                </w:rPr>
              </w:pPr>
            </w:p>
            <w:sdt>
              <w:sdtPr>
                <w:alias w:val="1 p."/>
                <w:tag w:val="part_312b6adeb6ac49239d708f2c6142178c"/>
                <w:lock w:val="sdtLocked"/>
                <w:richText/>
              </w:sdtPr>
              <w:sdtContent>
                <w:p w14:paraId="51F1A71C" w14:textId="7C51570B">
                  <w:pPr>
                    <w:tabs>
                      <w:tab w:val="left" w:pos="1077"/>
                    </w:tabs>
                    <w:spacing w:line="276" w:lineRule="auto"/>
                    <w:ind w:firstLine="720"/>
                    <w:jc w:val="both"/>
                    <w:rPr>
                      <w:rFonts w:eastAsia="Calibri"/>
                      <w:b/>
                      <w:szCs w:val="24"/>
                    </w:rPr>
                  </w:pPr>
                  <w:sdt>
                    <w:sdtPr>
                      <w:alias w:val="Numeris"/>
                      <w:tag w:val="nr_312b6adeb6ac49239d708f2c6142178c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</w:rPr>
                    <w:t>.</w:t>
                    <w:tab/>
                    <w:t>Projekto rengimą paskatinusios priežastys, parengto sprendimo projekto tikslai ir uždaviniai.</w:t>
                  </w:r>
                </w:p>
                <w:p w14:paraId="3EA4D0F0" w14:textId="2C0E0B40">
                  <w:pPr>
                    <w:spacing w:line="276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Spręsti klausimą dėl Šeduvos globos namų gyventojo (duomenys neskelbiami) palikimo pagal testamentą priėmimo, kuriuo jis įstaigai paliko jam priklausiusius pinigus ir 1/3 dalį gyvenamojo namo (duomenys neskelbiami). Palikimas pagal testamentą paliktas Šeduvos globos namams. Vadovaujantis </w:t>
                  </w:r>
                  <w:r>
                    <w:rPr>
                      <w:color w:val="000000"/>
                      <w:spacing w:val="-2"/>
                      <w:szCs w:val="24"/>
                    </w:rPr>
                    <w:t>Radviliškio rajono savivaldybės tarybos 2024-03-07 sprendimu Nr. T-303 patvirtintais nuostatais, globos namai gali paveldėti tik pinigus</w:t>
                  </w:r>
                  <w:r>
                    <w:rPr>
                      <w:color w:val="000000"/>
                      <w:szCs w:val="24"/>
                    </w:rPr>
                    <w:t>. Nekilnojamas turtas gali būti priimamas tik Savivaldybės nuosavybėn.</w:t>
                  </w:r>
                </w:p>
              </w:sdtContent>
            </w:sdt>
            <w:sdt>
              <w:sdtPr>
                <w:alias w:val="2 p."/>
                <w:tag w:val="part_a71fca33d15b49b1a7dc75243781ba39"/>
                <w:lock w:val="sdtLocked"/>
                <w:richText/>
              </w:sdtPr>
              <w:sdtContent>
                <w:p w14:paraId="53F05304" w14:textId="693B0240">
                  <w:pPr>
                    <w:tabs>
                      <w:tab w:val="left" w:pos="1077"/>
                    </w:tabs>
                    <w:spacing w:line="276" w:lineRule="auto"/>
                    <w:ind w:firstLine="720"/>
                    <w:jc w:val="both"/>
                    <w:rPr>
                      <w:rFonts w:eastAsia="Calibri"/>
                      <w:b/>
                      <w:szCs w:val="24"/>
                    </w:rPr>
                  </w:pPr>
                  <w:sdt>
                    <w:sdtPr>
                      <w:alias w:val="Numeris"/>
                      <w:tag w:val="nr_a71fca33d15b49b1a7dc75243781ba39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</w:rPr>
                    <w:t>.</w:t>
                    <w:tab/>
                    <w:t>Projekto iniciatoriai (institucija, asmenys ar piliečių atstovai) ir rengėjai.</w:t>
                  </w:r>
                </w:p>
                <w:p w14:paraId="45AD9366" w14:textId="77777777">
                  <w:pPr>
                    <w:spacing w:line="276" w:lineRule="auto"/>
                    <w:ind w:firstLine="720"/>
                    <w:jc w:val="both"/>
                    <w:rPr>
                      <w:rFonts w:eastAsia="Calibri"/>
                      <w:iCs/>
                      <w:spacing w:val="-2"/>
                      <w:szCs w:val="24"/>
                    </w:rPr>
                  </w:pPr>
                  <w:r>
                    <w:rPr>
                      <w:rFonts w:eastAsia="Calibri"/>
                      <w:iCs/>
                      <w:szCs w:val="24"/>
                    </w:rPr>
                    <w:t xml:space="preserve">Projekto iniciatorius – </w:t>
                  </w:r>
                  <w:r>
                    <w:rPr>
                      <w:rFonts w:eastAsia="Calibri"/>
                      <w:iCs/>
                      <w:spacing w:val="-2"/>
                      <w:szCs w:val="24"/>
                    </w:rPr>
                    <w:t>Radviliškio rajono savivaldybės administracija.</w:t>
                  </w:r>
                </w:p>
                <w:p w14:paraId="2EFC8CD1" w14:textId="77777777">
                  <w:pPr>
                    <w:spacing w:line="276" w:lineRule="auto"/>
                    <w:ind w:firstLine="720"/>
                    <w:jc w:val="both"/>
                    <w:rPr>
                      <w:rFonts w:eastAsia="Calibri"/>
                      <w:iCs/>
                      <w:szCs w:val="24"/>
                    </w:rPr>
                  </w:pPr>
                  <w:r>
                    <w:rPr>
                      <w:rFonts w:eastAsia="Calibri"/>
                      <w:iCs/>
                      <w:szCs w:val="24"/>
                    </w:rPr>
                    <w:t>Projekto rengėjas – Savivaldybės administracijos Investicijų ir turto valdymo skyriaus vyriausioji specialistė Diana Skaburskienė.</w:t>
                  </w:r>
                </w:p>
              </w:sdtContent>
            </w:sdt>
            <w:sdt>
              <w:sdtPr>
                <w:alias w:val="3 p."/>
                <w:tag w:val="part_80355010b6a64c979ca04caafff2db18"/>
                <w:lock w:val="sdtLocked"/>
                <w:richText/>
              </w:sdtPr>
              <w:sdtContent>
                <w:p w14:paraId="29B302D2" w14:textId="7BB29948">
                  <w:pPr>
                    <w:tabs>
                      <w:tab w:val="left" w:pos="1077"/>
                    </w:tabs>
                    <w:spacing w:line="276" w:lineRule="auto"/>
                    <w:ind w:firstLine="720"/>
                    <w:jc w:val="both"/>
                    <w:rPr>
                      <w:rFonts w:eastAsia="Calibri"/>
                      <w:b/>
                      <w:szCs w:val="24"/>
                    </w:rPr>
                  </w:pPr>
                  <w:sdt>
                    <w:sdtPr>
                      <w:alias w:val="Numeris"/>
                      <w:tag w:val="nr_80355010b6a64c979ca04caafff2db18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 w14:paraId="53800469" w14:textId="77777777">
                  <w:pPr>
                    <w:spacing w:line="276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LR V</w:t>
                  </w:r>
                  <w:r>
                    <w:rPr>
                      <w:rFonts w:eastAsia="Calibri"/>
                      <w:kern w:val="24"/>
                      <w:szCs w:val="24"/>
                    </w:rPr>
                    <w:t xml:space="preserve">alstybės ir savivaldybių turto valdymo, naudojimo ir disponavimo juo įstatymo </w:t>
                  </w:r>
                  <w:r>
                    <w:rPr>
                      <w:rFonts w:eastAsia="Calibri"/>
                      <w:szCs w:val="24"/>
                    </w:rPr>
                    <w:t>6 straipsnio 6 punkte nustatyta, kad vienas iš savivaldybės turto įgijimo būdų yra turto paveldėjimas pagal testamentą.</w:t>
                  </w:r>
                </w:p>
                <w:p w14:paraId="71360CFA" w14:textId="77777777">
                  <w:pPr>
                    <w:spacing w:line="276" w:lineRule="auto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  <w:shd w:val="clear" w:color="auto" w:fill="FFFFFF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LR Civilinio kodekso 5.50 straipsnio 1 dalyje nustatyta, kad </w:t>
                  </w:r>
                  <w:r>
                    <w:rPr>
                      <w:rFonts w:eastAsia="Calibri"/>
                      <w:color w:val="000000"/>
                      <w:szCs w:val="24"/>
                      <w:shd w:val="clear" w:color="auto" w:fill="FFFFFF"/>
                    </w:rPr>
                    <w:t>įgytų palikimą, įpėdinis turi jį priimti. Neleidžiama palikimą priimti iš dalies arba su sąlyga ar išlygomis.</w:t>
                  </w:r>
                </w:p>
              </w:sdtContent>
            </w:sdt>
            <w:sdt>
              <w:sdtPr>
                <w:alias w:val="4 p."/>
                <w:tag w:val="part_09eaebd4407449f0ad4ff4b947a4f9b4"/>
                <w:lock w:val="sdtLocked"/>
                <w:richText/>
              </w:sdtPr>
              <w:sdtContent>
                <w:p w14:paraId="419CD50C" w14:textId="402ED62D">
                  <w:pPr>
                    <w:spacing w:line="276" w:lineRule="auto"/>
                    <w:ind w:firstLine="720"/>
                    <w:rPr>
                      <w:rFonts w:eastAsia="Calibri"/>
                      <w:b/>
                      <w:bCs/>
                      <w:iCs/>
                      <w:szCs w:val="24"/>
                    </w:rPr>
                  </w:pPr>
                  <w:sdt>
                    <w:sdtPr>
                      <w:alias w:val="Numeris"/>
                      <w:tag w:val="nr_09eaebd4407449f0ad4ff4b947a4f9b4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iCs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iCs/>
                      <w:szCs w:val="24"/>
                    </w:rPr>
                    <w:t>. Kokių rezultatų laukiama.</w:t>
                  </w:r>
                </w:p>
                <w:p w14:paraId="38A5FB83" w14:textId="77777777">
                  <w:pPr>
                    <w:spacing w:line="276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Savivaldybei kaip palikimą priėmus dalį gyvenamojo namo su priklausiniais, Šeduvos globos namai galės priimti įstaigai paliktas pinigines lėšas (2 824 eurus). Paveldėta gyvenamojo namo dalis bus parduodama.</w:t>
                  </w:r>
                </w:p>
              </w:sdtContent>
            </w:sdt>
            <w:sdt>
              <w:sdtPr>
                <w:alias w:val="5 p."/>
                <w:tag w:val="part_134681b5879448038e4addfc8f3be17c"/>
                <w:lock w:val="sdtLocked"/>
                <w:richText/>
              </w:sdtPr>
              <w:sdtContent>
                <w:p w14:paraId="52AE9560" w14:textId="7E2CCE18">
                  <w:pPr>
                    <w:spacing w:line="276" w:lineRule="auto"/>
                    <w:ind w:firstLine="720"/>
                    <w:jc w:val="both"/>
                    <w:rPr>
                      <w:rFonts w:eastAsia="Calibri"/>
                      <w:b/>
                      <w:bCs/>
                      <w:iCs/>
                      <w:szCs w:val="24"/>
                    </w:rPr>
                  </w:pPr>
                  <w:sdt>
                    <w:sdtPr>
                      <w:alias w:val="Numeris"/>
                      <w:tag w:val="nr_134681b5879448038e4addfc8f3be17c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i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iCs/>
                      <w:szCs w:val="24"/>
                    </w:rPr>
                    <w:t>. Galimos neigiamos priimto projekto pasekmės, priemonės joms išvengti.</w:t>
                  </w:r>
                </w:p>
                <w:p w14:paraId="0EA553FA" w14:textId="77777777">
                  <w:pPr>
                    <w:spacing w:line="276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Patvirtinus sprendimo projektą, neigiamų pasekmių nenumatoma.</w:t>
                  </w:r>
                </w:p>
              </w:sdtContent>
            </w:sdt>
            <w:sdt>
              <w:sdtPr>
                <w:alias w:val="6 p."/>
                <w:tag w:val="part_807819c0eeee4e508e8b356acd46c0cb"/>
                <w:lock w:val="sdtLocked"/>
                <w:richText/>
              </w:sdtPr>
              <w:sdtContent>
                <w:p w14:paraId="779357F6" w14:textId="3F2D7858">
                  <w:pPr>
                    <w:spacing w:line="276" w:lineRule="auto"/>
                    <w:ind w:firstLine="720"/>
                    <w:jc w:val="both"/>
                    <w:rPr>
                      <w:rFonts w:eastAsia="Calibri"/>
                      <w:b/>
                      <w:szCs w:val="24"/>
                    </w:rPr>
                  </w:pPr>
                  <w:sdt>
                    <w:sdtPr>
                      <w:alias w:val="Numeris"/>
                      <w:tag w:val="nr_807819c0eeee4e508e8b356acd46c0cb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i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iCs/>
                      <w:szCs w:val="24"/>
                    </w:rPr>
                    <w:t xml:space="preserve">. </w:t>
                  </w:r>
                  <w:r>
                    <w:rPr>
                      <w:rFonts w:eastAsia="Calibri"/>
                      <w:b/>
                      <w:szCs w:val="24"/>
                    </w:rPr>
                    <w:t>Kokius teisės aktus būtina priimti, kokius galiojančius teisės aktus būtina pakeisti ar pripažinti netekusiais galios priėmus sprendimo projektą.</w:t>
                  </w:r>
                </w:p>
                <w:p w14:paraId="6AA276C5" w14:textId="77777777">
                  <w:pPr>
                    <w:spacing w:line="276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Priėmus sprendimą keisti galiojančių teisės aktų nereikės. </w:t>
                  </w:r>
                </w:p>
              </w:sdtContent>
            </w:sdt>
            <w:sdt>
              <w:sdtPr>
                <w:alias w:val="7 p."/>
                <w:tag w:val="part_d53f1690a1734598a05c4697b6c93331"/>
                <w:lock w:val="sdtLocked"/>
                <w:richText/>
              </w:sdtPr>
              <w:sdtContent>
                <w:p w14:paraId="75B34DE3" w14:textId="060E6AB1">
                  <w:pPr>
                    <w:spacing w:line="276" w:lineRule="auto"/>
                    <w:ind w:firstLine="720"/>
                    <w:jc w:val="both"/>
                    <w:rPr>
                      <w:rFonts w:eastAsia="Calibri"/>
                      <w:b/>
                      <w:bCs/>
                      <w:iCs/>
                      <w:szCs w:val="24"/>
                    </w:rPr>
                  </w:pPr>
                  <w:sdt>
                    <w:sdtPr>
                      <w:alias w:val="Numeris"/>
                      <w:tag w:val="nr_d53f1690a1734598a05c4697b6c93331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iCs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iCs/>
                      <w:szCs w:val="24"/>
                    </w:rPr>
                    <w:t xml:space="preserve">. </w:t>
                  </w:r>
                  <w:r>
                    <w:rPr>
                      <w:rFonts w:eastAsia="Calibri"/>
                      <w:b/>
                      <w:szCs w:val="24"/>
                    </w:rPr>
                    <w:t>Sprendimo projektui įgyvendinti reikalingos lėšos, finansavimo šaltiniai</w:t>
                  </w:r>
                  <w:r>
                    <w:rPr>
                      <w:rFonts w:eastAsia="Calibri"/>
                      <w:b/>
                      <w:bCs/>
                      <w:iCs/>
                      <w:szCs w:val="24"/>
                    </w:rPr>
                    <w:t>.</w:t>
                  </w:r>
                </w:p>
                <w:p w14:paraId="7ABFF400" w14:textId="77777777">
                  <w:pPr>
                    <w:spacing w:line="276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Šio sprendimo įgyvendinimui reikės Savivaldybės biudžeto lėšų registruojant nuosavybės teisę į turtą Nekilnojamojo turto registre.</w:t>
                  </w:r>
                </w:p>
              </w:sdtContent>
            </w:sdt>
            <w:sdt>
              <w:sdtPr>
                <w:alias w:val="8 p."/>
                <w:tag w:val="part_cabee26da2274048af5e44d5efdac454"/>
                <w:lock w:val="sdtLocked"/>
                <w:richText/>
              </w:sdtPr>
              <w:sdtContent>
                <w:p w14:paraId="31008BA1" w14:textId="24489487">
                  <w:pPr>
                    <w:tabs>
                      <w:tab w:val="left" w:pos="1077"/>
                    </w:tabs>
                    <w:spacing w:line="276" w:lineRule="auto"/>
                    <w:ind w:firstLine="709"/>
                    <w:jc w:val="both"/>
                    <w:rPr>
                      <w:rFonts w:eastAsia="Calibri"/>
                      <w:b/>
                      <w:szCs w:val="24"/>
                    </w:rPr>
                  </w:pPr>
                  <w:sdt>
                    <w:sdtPr>
                      <w:alias w:val="Numeris"/>
                      <w:tag w:val="nr_cabee26da2274048af5e44d5efdac454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</w:rPr>
                    <w:t>.</w:t>
                    <w:tab/>
                    <w:t xml:space="preserve">Sprendimo projekto rengimo metu gauti specialistų vertinimai ir išvados. </w:t>
                  </w:r>
                </w:p>
                <w:p w14:paraId="7CF95B0E" w14:textId="77777777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firstLine="709"/>
                    <w:jc w:val="both"/>
                    <w:rPr>
                      <w:rFonts w:eastAsia="Calibri"/>
                      <w:bCs/>
                      <w:szCs w:val="24"/>
                    </w:rPr>
                  </w:pPr>
                  <w:r>
                    <w:rPr>
                      <w:rFonts w:eastAsia="Calibri"/>
                      <w:bCs/>
                      <w:szCs w:val="24"/>
                    </w:rPr>
                    <w:t>Sprendimo projektas</w:t>
                  </w:r>
                  <w:r>
                    <w:rPr>
                      <w:rFonts w:eastAsia="Calibri"/>
                      <w:b/>
                      <w:szCs w:val="24"/>
                    </w:rPr>
                    <w:t xml:space="preserve"> </w:t>
                  </w:r>
                  <w:r>
                    <w:rPr>
                      <w:rFonts w:eastAsia="Calibri"/>
                      <w:bCs/>
                      <w:szCs w:val="24"/>
                    </w:rPr>
                    <w:t xml:space="preserve">suderintas su </w:t>
                  </w:r>
                  <w:r>
                    <w:rPr>
                      <w:rFonts w:eastAsia="Calibri"/>
                      <w:szCs w:val="24"/>
                    </w:rPr>
                    <w:t>Radviliškio rajono savivaldybės administracijos direktoriumi,</w:t>
                  </w:r>
                  <w:r>
                    <w:rPr>
                      <w:rFonts w:eastAsia="Calibri"/>
                      <w:bCs/>
                      <w:szCs w:val="24"/>
                    </w:rPr>
                    <w:t xml:space="preserve"> juristu, kalbininku, </w:t>
                  </w:r>
                  <w:r>
                    <w:rPr>
                      <w:rFonts w:eastAsia="Calibri"/>
                      <w:szCs w:val="24"/>
                    </w:rPr>
                    <w:t>Investicijų ir turto valdymo skyriaus vedėju</w:t>
                  </w:r>
                  <w:r>
                    <w:rPr>
                      <w:rFonts w:eastAsia="Calibri"/>
                      <w:bCs/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9 p."/>
                <w:tag w:val="part_4dfdb58f47c14e279daa16299defe156"/>
                <w:lock w:val="sdtLocked"/>
                <w:richText/>
              </w:sdtPr>
              <w:sdtContent>
                <w:p w14:paraId="05271170" w14:textId="4895AE2F">
                  <w:pPr>
                    <w:tabs>
                      <w:tab w:val="left" w:pos="1077"/>
                    </w:tabs>
                    <w:spacing w:line="276" w:lineRule="auto"/>
                    <w:ind w:firstLine="720"/>
                    <w:jc w:val="both"/>
                    <w:rPr>
                      <w:rFonts w:eastAsia="Calibri"/>
                      <w:b/>
                      <w:szCs w:val="24"/>
                    </w:rPr>
                  </w:pPr>
                  <w:sdt>
                    <w:sdtPr>
                      <w:alias w:val="Numeris"/>
                      <w:tag w:val="nr_4dfdb58f47c14e279daa16299defe156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</w:rPr>
                    <w:t>.</w:t>
                    <w:tab/>
                    <w:t xml:space="preserve">Numatomo teisinio reguliavimo poveikio vertinimo rezultatai. </w:t>
                  </w:r>
                </w:p>
                <w:p w14:paraId="46D4B826" w14:textId="77777777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firstLine="709"/>
                    <w:jc w:val="both"/>
                    <w:rPr>
                      <w:rFonts w:eastAsia="Calibri"/>
                      <w:bCs/>
                      <w:szCs w:val="24"/>
                    </w:rPr>
                  </w:pPr>
                  <w:r>
                    <w:rPr>
                      <w:rFonts w:eastAsia="Calibri"/>
                      <w:bCs/>
                      <w:szCs w:val="24"/>
                    </w:rPr>
                    <w:t>Šiuo sprendimo projektu nenumatoma reglamentuoti iki tol nereglamentuotus santykius, taip pat iš esmės nekeičiamas teisinis reguliavimas, todėl numatomo teisinio reguliavimo poveikio vertinimas neatliekamas.</w:t>
                  </w:r>
                </w:p>
              </w:sdtContent>
            </w:sdt>
            <w:sdt>
              <w:sdtPr>
                <w:alias w:val="10 p."/>
                <w:tag w:val="part_bbdb262361644b75a06ea07d1dffe199"/>
                <w:lock w:val="sdtLocked"/>
                <w:richText/>
              </w:sdtPr>
              <w:sdtContent>
                <w:p w14:paraId="69A96810" w14:textId="551E25D2">
                  <w:pPr>
                    <w:tabs>
                      <w:tab w:val="left" w:pos="1077"/>
                    </w:tabs>
                    <w:spacing w:line="276" w:lineRule="auto"/>
                    <w:ind w:firstLine="720"/>
                    <w:jc w:val="both"/>
                    <w:rPr>
                      <w:rFonts w:eastAsia="Calibri"/>
                      <w:b/>
                      <w:szCs w:val="24"/>
                    </w:rPr>
                  </w:pPr>
                  <w:sdt>
                    <w:sdtPr>
                      <w:alias w:val="Numeris"/>
                      <w:tag w:val="nr_bbdb262361644b75a06ea07d1dffe199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</w:rPr>
                    <w:t>.</w:t>
                    <w:tab/>
                    <w:t>Sprendimo projekto antikorupcinis vertinimas.</w:t>
                  </w:r>
                </w:p>
                <w:p w14:paraId="230A1AFC" w14:textId="77777777">
                  <w:pPr>
                    <w:tabs>
                      <w:tab w:val="left" w:pos="1134"/>
                    </w:tabs>
                    <w:spacing w:line="276" w:lineRule="auto"/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088ac02570294b33a5ff6c951ab14a12"/>
                <w:lock w:val="sdtLocked"/>
                <w:richText/>
              </w:sdtPr>
              <w:sdtContent>
                <w:p w14:paraId="55BA01F9" w14:textId="40A6E288">
                  <w:pPr>
                    <w:tabs>
                      <w:tab w:val="left" w:pos="1077"/>
                    </w:tabs>
                    <w:spacing w:line="276" w:lineRule="auto"/>
                    <w:ind w:firstLine="720"/>
                    <w:jc w:val="both"/>
                    <w:rPr>
                      <w:rFonts w:eastAsia="Calibri"/>
                      <w:b/>
                      <w:szCs w:val="24"/>
                    </w:rPr>
                  </w:pPr>
                  <w:sdt>
                    <w:sdtPr>
                      <w:alias w:val="Numeris"/>
                      <w:tag w:val="nr_088ac02570294b33a5ff6c951ab14a12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 w14:paraId="5BEA91C9" w14:textId="77777777">
                  <w:pPr>
                    <w:tabs>
                      <w:tab w:val="left" w:pos="1134"/>
                    </w:tabs>
                    <w:spacing w:line="276" w:lineRule="auto"/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Papildomų paaiškinimų nėra. </w:t>
                  </w:r>
                </w:p>
              </w:sdtContent>
            </w:sdt>
            <w:sdt>
              <w:sdtPr>
                <w:alias w:val="12 p."/>
                <w:tag w:val="part_de849c2f5bd94f36bb217abfc1ab8c86"/>
                <w:lock w:val="sdtLocked"/>
                <w:richText/>
              </w:sdtPr>
              <w:sdtContent>
                <w:p w14:paraId="50E7AE2D" w14:textId="5631F92E">
                  <w:pPr>
                    <w:tabs>
                      <w:tab w:val="left" w:pos="1077"/>
                    </w:tabs>
                    <w:spacing w:line="276" w:lineRule="auto"/>
                    <w:ind w:firstLine="720"/>
                    <w:jc w:val="both"/>
                    <w:rPr>
                      <w:rFonts w:eastAsia="Calibri"/>
                      <w:b/>
                      <w:szCs w:val="24"/>
                    </w:rPr>
                  </w:pPr>
                  <w:sdt>
                    <w:sdtPr>
                      <w:alias w:val="Numeris"/>
                      <w:tag w:val="nr_de849c2f5bd94f36bb217abfc1ab8c86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</w:rPr>
                    <w:t>.</w:t>
                    <w:tab/>
                    <w:t xml:space="preserve">Pridedami dokumentai. </w:t>
                  </w:r>
                </w:p>
                <w:p w14:paraId="6311CC3D" w14:textId="77777777">
                  <w:pPr>
                    <w:spacing w:line="276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Nekilnojamojo turto registro išrašas.</w:t>
                  </w:r>
                </w:p>
                <w:p w14:paraId="01360722" w14:textId="77777777">
                  <w:pPr>
                    <w:jc w:val="both"/>
                    <w:rPr>
                      <w:rFonts w:eastAsia="Calibri"/>
                      <w:szCs w:val="24"/>
                    </w:rPr>
                  </w:pPr>
                </w:p>
                <w:p w14:paraId="229B68DE" w14:textId="77777777">
                  <w:pPr>
                    <w:jc w:val="both"/>
                    <w:rPr>
                      <w:rFonts w:eastAsia="Calibri"/>
                      <w:szCs w:val="24"/>
                    </w:rPr>
                  </w:pPr>
                </w:p>
                <w:p w14:paraId="4DA4EA42" w14:textId="77777777">
                  <w:pPr>
                    <w:jc w:val="both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6d5c054fe084398909d7ce03185e809"/>
            <w:lock w:val="sdtLocked"/>
            <w:richText/>
          </w:sdtPr>
          <w:sdtContent>
            <w:p w14:paraId="6706C19A" w14:textId="3F12C1E3">
              <w:pPr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Investicijų ir turto valdymo skyriaus vyriausioji specialistė</w:t>
                <w:tab/>
                <w:tab/>
                <w:t xml:space="preserve">                   Diana Skaburskienė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39" w:code="9"/>
      <w:pgMar w:top="1134" w:right="567" w:bottom="1134" w:left="1701" w:header="57" w:footer="5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7E9CF5" w14:textId="77777777">
      <w:pPr>
        <w:ind w:firstLine="720"/>
        <w:rPr>
          <w:rFonts w:ascii="Arial" w:eastAsia="Calibri" w:hAnsi="Arial" w:cs="Arial"/>
          <w:sz w:val="20"/>
          <w:szCs w:val="22"/>
        </w:rPr>
      </w:pPr>
      <w:r>
        <w:rPr>
          <w:rFonts w:ascii="Arial" w:eastAsia="Calibri" w:hAnsi="Arial" w:cs="Arial"/>
          <w:sz w:val="20"/>
          <w:szCs w:val="22"/>
        </w:rPr>
        <w:separator/>
      </w:r>
    </w:p>
  </w:endnote>
  <w:endnote w:type="continuationSeparator" w:id="0">
    <w:p w14:paraId="5281556B" w14:textId="77777777">
      <w:pPr>
        <w:ind w:firstLine="720"/>
        <w:rPr>
          <w:rFonts w:ascii="Arial" w:eastAsia="Calibri" w:hAnsi="Arial" w:cs="Arial"/>
          <w:sz w:val="20"/>
          <w:szCs w:val="22"/>
        </w:rPr>
      </w:pPr>
      <w:r>
        <w:rPr>
          <w:rFonts w:ascii="Arial" w:eastAsia="Calibri" w:hAnsi="Arial" w:cs="Arial"/>
          <w:sz w:val="20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049FEB" w14:textId="77777777">
    <w:pPr>
      <w:tabs>
        <w:tab w:val="center" w:pos="4986"/>
        <w:tab w:val="right" w:pos="9972"/>
      </w:tabs>
      <w:ind w:firstLine="720"/>
      <w:rPr>
        <w:rFonts w:ascii="Arial" w:eastAsia="Calibri" w:hAnsi="Arial" w:cs="Arial"/>
        <w:sz w:val="20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FB0E74" w14:textId="77777777">
    <w:pPr>
      <w:tabs>
        <w:tab w:val="center" w:pos="4986"/>
        <w:tab w:val="right" w:pos="9972"/>
      </w:tabs>
      <w:ind w:firstLine="720"/>
      <w:rPr>
        <w:rFonts w:ascii="Arial" w:eastAsia="Calibri" w:hAnsi="Arial" w:cs="Arial"/>
        <w:sz w:val="20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8B090A" w14:textId="77777777">
    <w:pPr>
      <w:tabs>
        <w:tab w:val="center" w:pos="4986"/>
        <w:tab w:val="right" w:pos="9972"/>
      </w:tabs>
      <w:ind w:firstLine="720"/>
      <w:rPr>
        <w:rFonts w:ascii="Arial" w:eastAsia="Calibri" w:hAnsi="Arial" w:cs="Arial"/>
        <w:sz w:val="20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17810A" w14:textId="77777777">
      <w:pPr>
        <w:ind w:firstLine="720"/>
        <w:rPr>
          <w:rFonts w:ascii="Arial" w:eastAsia="Calibri" w:hAnsi="Arial" w:cs="Arial"/>
          <w:sz w:val="20"/>
          <w:szCs w:val="22"/>
        </w:rPr>
      </w:pPr>
      <w:r>
        <w:rPr>
          <w:rFonts w:ascii="Arial" w:eastAsia="Calibri" w:hAnsi="Arial" w:cs="Arial"/>
          <w:sz w:val="20"/>
          <w:szCs w:val="22"/>
        </w:rPr>
        <w:separator/>
      </w:r>
    </w:p>
  </w:footnote>
  <w:footnote w:type="continuationSeparator" w:id="0">
    <w:p w14:paraId="46476312" w14:textId="77777777">
      <w:pPr>
        <w:ind w:firstLine="720"/>
        <w:rPr>
          <w:rFonts w:ascii="Arial" w:eastAsia="Calibri" w:hAnsi="Arial" w:cs="Arial"/>
          <w:sz w:val="20"/>
          <w:szCs w:val="22"/>
        </w:rPr>
      </w:pPr>
      <w:r>
        <w:rPr>
          <w:rFonts w:ascii="Arial" w:eastAsia="Calibri" w:hAnsi="Arial" w:cs="Arial"/>
          <w:sz w:val="20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B21F67" w14:textId="77777777">
    <w:pPr>
      <w:framePr w:wrap="auto" w:vAnchor="text" w:hAnchor="margin" w:xAlign="center" w:y="1"/>
      <w:tabs>
        <w:tab w:val="center" w:pos="4819"/>
        <w:tab w:val="right" w:pos="9638"/>
      </w:tabs>
      <w:ind w:firstLine="720"/>
      <w:rPr>
        <w:rFonts w:ascii="Arial" w:eastAsia="Calibri" w:hAnsi="Arial" w:cs="Arial"/>
        <w:sz w:val="20"/>
        <w:szCs w:val="22"/>
      </w:rPr>
    </w:pPr>
    <w:r>
      <w:rPr>
        <w:rFonts w:ascii="Arial" w:eastAsia="Calibri" w:hAnsi="Arial" w:cs="Arial"/>
        <w:sz w:val="20"/>
        <w:szCs w:val="22"/>
      </w:rPr>
      <w:fldChar w:fldCharType="begin"/>
    </w:r>
    <w:r>
      <w:rPr>
        <w:rFonts w:ascii="Arial" w:eastAsia="Calibri" w:hAnsi="Arial" w:cs="Arial"/>
        <w:sz w:val="20"/>
        <w:szCs w:val="22"/>
      </w:rPr>
      <w:instrText xml:space="preserve">PAGE  </w:instrText>
    </w:r>
    <w:r>
      <w:rPr>
        <w:rFonts w:ascii="Arial" w:eastAsia="Calibri" w:hAnsi="Arial" w:cs="Arial"/>
        <w:sz w:val="20"/>
        <w:szCs w:val="22"/>
      </w:rPr>
      <w:fldChar w:fldCharType="separate"/>
    </w:r>
    <w:r>
      <w:rPr>
        <w:rFonts w:ascii="Arial" w:eastAsia="Calibri" w:hAnsi="Arial" w:cs="Arial"/>
        <w:sz w:val="20"/>
        <w:szCs w:val="22"/>
      </w:rPr>
      <w:t>2</w:t>
    </w:r>
    <w:r>
      <w:rPr>
        <w:rFonts w:ascii="Arial" w:eastAsia="Calibri" w:hAnsi="Arial" w:cs="Arial"/>
        <w:sz w:val="20"/>
        <w:szCs w:val="22"/>
      </w:rPr>
      <w:fldChar w:fldCharType="end"/>
    </w:r>
  </w:p>
  <w:p w14:paraId="0A6B9D45" w14:textId="77777777">
    <w:pPr>
      <w:tabs>
        <w:tab w:val="center" w:pos="4819"/>
        <w:tab w:val="right" w:pos="9638"/>
      </w:tabs>
      <w:ind w:firstLine="720"/>
      <w:rPr>
        <w:rFonts w:ascii="Arial" w:eastAsia="Calibri" w:hAnsi="Arial" w:cs="Arial"/>
        <w:sz w:val="20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804BE0" w14:textId="77777777">
    <w:pPr>
      <w:tabs>
        <w:tab w:val="center" w:pos="4819"/>
        <w:tab w:val="right" w:pos="9638"/>
      </w:tabs>
      <w:rPr>
        <w:rFonts w:ascii="Arial" w:eastAsia="Calibri" w:hAnsi="Arial" w:cs="Arial"/>
        <w:sz w:val="20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249EB4" w14:textId="77777777">
    <w:pPr>
      <w:tabs>
        <w:tab w:val="center" w:pos="4819"/>
        <w:tab w:val="right" w:pos="9638"/>
      </w:tabs>
      <w:ind w:firstLine="720"/>
      <w:rPr>
        <w:rFonts w:ascii="Arial" w:eastAsia="Calibri" w:hAnsi="Arial" w:cs="Arial"/>
        <w:sz w:val="20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692BCF"/>
  <w15:chartTrackingRefBased/>
  <w15:docId w15:val="{3F6C5F5A-D80B-4417-B80C-05AFB57E897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8004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7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41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yperlink" TargetMode="External" Target="http://www3.lrs.lt/pls/inter3/dokpaieska.showdoc_l?p_id=454354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b226bb43db84700a565dd10f87a15fb" PartId="1d7273b246724f509228aa92a0e58d10">
    <Part Type="preambule" DocPartId="b34f025b8a184684b14dc81ea56700c2" PartId="7ac936f8548b464daae74c31ecf6b130"/>
    <Part Type="punktas" Nr="1" Abbr="1 p." DocPartId="e6c0b940bd7a4d2db3717db7d4c8c144" PartId="db76d059fe0147609b8d513b89c2e6ca"/>
    <Part Type="punktas" Nr="2" Abbr="2 p." DocPartId="74b912527cb948cd9e0abcf326bfa5fe" PartId="3a96d6bb9cac421b8cd63b36a230c884"/>
    <Part Type="punktas" Nr="3" Abbr="3 p." DocPartId="9f62404359b14d65ad643b55c0447900" PartId="5448fd6adcd44f1981d65c959e7743c1"/>
    <Part Type="skirsnis" Title="RADVILIŠKIO RAJONO SAVIVALDYBĖS TARYBOS 2025-05-29 SPRENDIMO PROJEKTO „DĖL PALIKIMO PAGAL TESTAMENTĄ PRIĖMIMO SAVIVALDYBĖS NUOSAVYBĖN“ AIŠKINAMASIS RAŠTAS" DocPartId="ce14ca3040204f86936e8eade1563eef" PartId="11ae628a003f4ed281a5a62ed54fd673">
      <Part Type="punktas" Nr="1" Abbr="1 p." DocPartId="1f6f0f69d5b1488b9e19c28630700f18" PartId="312b6adeb6ac49239d708f2c6142178c"/>
      <Part Type="punktas" Nr="2" Abbr="2 p." DocPartId="233dcfb7a0d044aa9123c8aabb794700" PartId="a71fca33d15b49b1a7dc75243781ba39"/>
      <Part Type="punktas" Nr="3" Abbr="3 p." DocPartId="bd4f7ab52bc94bdf811dab00ebc1470c" PartId="80355010b6a64c979ca04caafff2db18"/>
      <Part Type="punktas" Nr="4" Abbr="4 p." DocPartId="319f5fd50fec49d69596946389d33bbb" PartId="09eaebd4407449f0ad4ff4b947a4f9b4"/>
      <Part Type="punktas" Nr="5" Abbr="5 p." DocPartId="42276dd043b443a8a4eda6118bfd815a" PartId="134681b5879448038e4addfc8f3be17c"/>
      <Part Type="punktas" Nr="6" Abbr="6 p." DocPartId="02d593eda67245ffbc67cab58d99acd1" PartId="807819c0eeee4e508e8b356acd46c0cb"/>
      <Part Type="punktas" Nr="7" Abbr="7 p." DocPartId="ad2676a4580b4ff68ffacebef81a13c8" PartId="d53f1690a1734598a05c4697b6c93331"/>
      <Part Type="punktas" Nr="8" Abbr="8 p." DocPartId="7ae7aff580ee4fac8e52ab1731f1e557" PartId="cabee26da2274048af5e44d5efdac454"/>
      <Part Type="punktas" Nr="9" Abbr="9 p." DocPartId="defde788f591408097eda4785cff85fa" PartId="4dfdb58f47c14e279daa16299defe156"/>
      <Part Type="punktas" Nr="10" Abbr="10 p." DocPartId="2deb5f1e5c4f4c048ef26ff13db6539e" PartId="bbdb262361644b75a06ea07d1dffe199"/>
      <Part Type="punktas" Nr="11" Abbr="11 p." DocPartId="f35b30c755b6483fbb89a2b47cb1afef" PartId="088ac02570294b33a5ff6c951ab14a12"/>
      <Part Type="punktas" Nr="12" Abbr="12 p." DocPartId="e47924bde4074ca49ff5c870042eee7b" PartId="de849c2f5bd94f36bb217abfc1ab8c86"/>
    </Part>
    <Part Type="signatura" DocPartId="fef88d17fc344b8d9d162ec8578bc0f2" PartId="46d5c054fe084398909d7ce03185e809"/>
  </Part>
</Parts>
</file>

<file path=customXml/itemProps1.xml><?xml version="1.0" encoding="utf-8"?>
<ds:datastoreItem xmlns:ds="http://schemas.openxmlformats.org/officeDocument/2006/customXml" ds:itemID="{DF23D7D5-05A1-4E2B-9B69-C3D14981A42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566</Words>
  <Characters>4188</Characters>
  <Application>Microsoft Office Word</Application>
  <DocSecurity>4</DocSecurity>
  <Lines>91</Lines>
  <Paragraphs>50</Paragraphs>
  <ScaleCrop>false</ScaleCrop>
  <Company/>
  <LinksUpToDate>false</LinksUpToDate>
  <CharactersWithSpaces>4704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2025-05-27T04:53:00Z</dcterms:created>
  <dc:creator>Diana Skaburskienė</dc:creator>
  <lastModifiedBy>adlibuser</lastModifiedBy>
  <dcterms:modified xsi:type="dcterms:W3CDTF">2025-05-27T04:53:00Z</dcterms:modified>
  <revision>2</revision>
</coreProperties>
</file>