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91343fe5dd2406db2d98e2ad68893a1"/>
        <w:lock w:val="sdtLocked"/>
        <w:richText/>
      </w:sdtPr>
      <w:sdtContent>
        <w:p w14:paraId="017C17F4" w14:textId="77777777">
          <w:pPr>
            <w:widowControl w:val="0"/>
            <w:suppressAutoHyphens/>
            <w:ind w:left="6480" w:firstLine="1296"/>
            <w:rPr>
              <w:rFonts w:eastAsia="HG Mincho Light J"/>
              <w:b/>
              <w:color w:val="000000"/>
              <w:szCs w:val="24"/>
              <w:lang w:eastAsia="zh-CN"/>
            </w:rPr>
          </w:pPr>
          <w:r>
            <w:rPr>
              <w:rFonts w:eastAsia="HG Mincho Light J"/>
              <w:b/>
              <w:color w:val="000000"/>
              <w:szCs w:val="24"/>
              <w:lang w:eastAsia="zh-CN"/>
            </w:rPr>
            <w:t>Projektas</w:t>
          </w:r>
        </w:p>
        <w:p w14:paraId="68CC4634" w14:textId="6B1FB08E">
          <w:pPr>
            <w:widowControl w:val="0"/>
            <w:suppressAutoHyphens/>
            <w:ind w:left="6480" w:firstLine="1296"/>
            <w:rPr>
              <w:rFonts w:eastAsia="HG Mincho Light J"/>
              <w:b/>
              <w:color w:val="000000"/>
              <w:szCs w:val="24"/>
              <w:lang w:eastAsia="zh-CN"/>
            </w:rPr>
          </w:pPr>
        </w:p>
        <w:p w14:paraId="71B0DD85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zh-CN"/>
            </w:rPr>
          </w:pPr>
        </w:p>
        <w:p w14:paraId="292F2AA2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zh-CN"/>
            </w:rPr>
          </w:pPr>
          <w:r>
            <w:rPr>
              <w:rFonts w:eastAsia="HG Mincho Light J"/>
              <w:b/>
              <w:color w:val="000000"/>
              <w:szCs w:val="24"/>
              <w:lang w:eastAsia="zh-CN"/>
            </w:rPr>
            <w:t>ŠIAULIŲ MIESTO SAVIVALDYBĖS TARYBA</w:t>
          </w:r>
        </w:p>
        <w:p w14:paraId="1183514F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zh-CN"/>
            </w:rPr>
          </w:pPr>
        </w:p>
        <w:p w14:paraId="75D30FF9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zh-CN"/>
            </w:rPr>
          </w:pPr>
          <w:r>
            <w:rPr>
              <w:rFonts w:eastAsia="HG Mincho Light J"/>
              <w:b/>
              <w:color w:val="000000"/>
              <w:szCs w:val="24"/>
              <w:lang w:eastAsia="zh-CN"/>
            </w:rPr>
            <w:t>SPRENDIMAS</w:t>
          </w:r>
        </w:p>
        <w:p w14:paraId="607A1BDC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DĖL ŠIAULIŲ MIESTO SAVIVALDYBĖS TARYBOS 2016 M. RUGPJŪČIO 25 D. SPRENDIMO NR. T-329 </w:t>
          </w:r>
          <w:r>
            <w:rPr>
              <w:rFonts w:eastAsia="HG Mincho Light J"/>
              <w:bCs/>
              <w:color w:val="000000"/>
              <w:szCs w:val="24"/>
              <w:lang w:eastAsia="zh-CN"/>
            </w:rPr>
            <w:t>„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>DĖL MOKESČIŲ LENGVATŲ TEIKIMO TAISYKLIŲ PATVIRTINIMO</w:t>
          </w:r>
          <w:r>
            <w:rPr>
              <w:rFonts w:eastAsia="HG Mincho Light J"/>
              <w:bCs/>
              <w:color w:val="000000"/>
              <w:szCs w:val="24"/>
              <w:lang w:eastAsia="zh-CN"/>
            </w:rPr>
            <w:t>“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 PAKEITIMO</w:t>
          </w:r>
        </w:p>
        <w:p w14:paraId="7992C216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zh-CN"/>
            </w:rPr>
          </w:pPr>
        </w:p>
        <w:p w14:paraId="0E2CCA78" w14:textId="478BA93A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zh-CN"/>
            </w:rPr>
          </w:pPr>
          <w:r>
            <w:rPr>
              <w:rFonts w:eastAsia="HG Mincho Light J"/>
              <w:color w:val="000000"/>
              <w:szCs w:val="24"/>
              <w:lang w:eastAsia="zh-CN"/>
            </w:rPr>
            <w:t xml:space="preserve">2023 m.                               d. Nr. T-</w:t>
          </w:r>
        </w:p>
        <w:p w14:paraId="67601676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zh-CN"/>
            </w:rPr>
          </w:pPr>
          <w:r>
            <w:rPr>
              <w:rFonts w:eastAsia="HG Mincho Light J"/>
              <w:color w:val="000000"/>
              <w:szCs w:val="24"/>
              <w:lang w:eastAsia="zh-CN"/>
            </w:rPr>
            <w:t>Šiauliai</w:t>
          </w:r>
        </w:p>
        <w:p w14:paraId="6C4AA7E6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zh-CN"/>
            </w:rPr>
          </w:pPr>
        </w:p>
        <w:p w14:paraId="07180623" w14:textId="77777777">
          <w:pPr>
            <w:widowControl w:val="0"/>
            <w:suppressAutoHyphens/>
            <w:rPr>
              <w:rFonts w:eastAsia="HG Mincho Light J"/>
              <w:i/>
              <w:color w:val="000000"/>
              <w:szCs w:val="24"/>
              <w:lang w:eastAsia="zh-CN"/>
            </w:rPr>
          </w:pPr>
        </w:p>
        <w:sdt>
          <w:sdtPr>
            <w:alias w:val="preambule"/>
            <w:tag w:val="part_ebbbb7650cae4c0fa0a181df90556174"/>
            <w:lock w:val="sdtLocked"/>
            <w:richText/>
          </w:sdtPr>
          <w:sdtContent>
            <w:p w14:paraId="3FB02FA0" w14:textId="748B2E7C">
              <w:pPr>
                <w:widowControl w:val="0"/>
                <w:suppressAutoHyphens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zh-CN"/>
                </w:rPr>
              </w:pPr>
              <w:r>
                <w:rPr>
                  <w:rFonts w:eastAsia="HG Mincho Light J"/>
                  <w:color w:val="000000"/>
                  <w:szCs w:val="24"/>
                  <w:lang w:eastAsia="zh-CN"/>
                </w:rPr>
                <w:t xml:space="preserve">Vadovaudamasi Lietuvos Respublikos vietos savivaldos įstatymo 15 straipsnio 2 dalies 14 punktu, 16 straipsnio 1 dalimi,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zh-CN"/>
                </w:rPr>
                <w:t>nusprendži</w:t>
              </w:r>
              <w:r>
                <w:rPr>
                  <w:rFonts w:eastAsia="HG Mincho Light J"/>
                  <w:color w:val="000000"/>
                  <w:szCs w:val="24"/>
                  <w:lang w:eastAsia="zh-CN"/>
                </w:rPr>
                <w:t>a:</w:t>
              </w:r>
            </w:p>
          </w:sdtContent>
        </w:sdt>
        <w:sdt>
          <w:sdtPr>
            <w:alias w:val="pastraipa"/>
            <w:tag w:val="part_10fb7fb60da44a9d9455a23087561ca0"/>
            <w:lock w:val="sdtLocked"/>
            <w:richText/>
          </w:sdtPr>
          <w:sdtContent>
            <w:p w14:paraId="46ABC3AC" w14:textId="57D15467">
              <w:pPr>
                <w:tabs>
                  <w:tab w:val="left" w:pos="993"/>
                </w:tabs>
                <w:suppressAutoHyphens/>
                <w:ind w:firstLine="680"/>
                <w:jc w:val="both"/>
                <w:rPr>
                  <w:kern w:val="2"/>
                  <w:lang w:eastAsia="ar-SA"/>
                </w:rPr>
              </w:pPr>
              <w:r>
                <w:rPr>
                  <w:kern w:val="2"/>
                  <w:lang w:eastAsia="ar-SA"/>
                </w:rPr>
                <w:t>Pakeisti Mokesčių lengvatų teikimo taisykles, patvirtintas Šiaulių miesto savivaldybės tarybos 2016 m. rugpjūčio 25 d. sprendimo Nr. T-329 „Dėl Mokesčių lengvatų teikimo taisyklių patvirtinimo“ 1 punktu, ir pripažinti netekusiu galios 8.2 papunktį.</w:t>
              </w:r>
            </w:p>
            <w:p w14:paraId="40993354" w14:textId="37A8FD53">
              <w:pPr>
                <w:widowControl w:val="0"/>
                <w:tabs>
                  <w:tab w:val="right" w:pos="9570"/>
                </w:tabs>
                <w:suppressAutoHyphens/>
                <w:ind w:firstLine="680"/>
                <w:jc w:val="both"/>
                <w:rPr>
                  <w:rFonts w:eastAsia="HG Mincho Light J"/>
                  <w:strike/>
                  <w:color w:val="000000"/>
                  <w:szCs w:val="24"/>
                  <w:lang w:eastAsia="zh-CN"/>
                </w:rPr>
              </w:pPr>
            </w:p>
            <w:p w14:paraId="690B1AA3" w14:textId="77777777">
              <w:pPr>
                <w:widowControl w:val="0"/>
                <w:tabs>
                  <w:tab w:val="right" w:pos="9570"/>
                </w:tabs>
                <w:suppressAutoHyphens/>
                <w:ind w:firstLine="680"/>
                <w:jc w:val="both"/>
                <w:rPr>
                  <w:rFonts w:eastAsia="HG Mincho Light J"/>
                  <w:strike/>
                  <w:color w:val="000000"/>
                  <w:szCs w:val="24"/>
                  <w:lang w:eastAsia="zh-CN"/>
                </w:rPr>
              </w:pPr>
            </w:p>
            <w:p w14:paraId="5052FF4C" w14:textId="77777777">
              <w:pPr>
                <w:widowControl w:val="0"/>
                <w:tabs>
                  <w:tab w:val="right" w:pos="9570"/>
                </w:tabs>
                <w:suppressAutoHyphens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zh-CN"/>
                </w:rPr>
              </w:pPr>
            </w:p>
          </w:sdtContent>
        </w:sdt>
        <w:sdt>
          <w:sdtPr>
            <w:alias w:val="signatura"/>
            <w:tag w:val="part_3a508692b9024718bb8f59aa6cfacf6d"/>
            <w:lock w:val="sdtLocked"/>
            <w:richText/>
          </w:sdtPr>
          <w:sdtContent>
            <w:p w14:paraId="1B18E206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zh-CN"/>
                </w:rPr>
              </w:pPr>
              <w:r>
                <w:rPr>
                  <w:rFonts w:eastAsia="HG Mincho Light J"/>
                  <w:color w:val="000000"/>
                  <w:szCs w:val="24"/>
                  <w:lang w:eastAsia="zh-CN"/>
                </w:rPr>
                <w:t>Savivaldybės meras</w:t>
              </w:r>
            </w:p>
          </w:sdtContent>
        </w:sdt>
      </w:sdtContent>
    </w:sdt>
    <w:sectPr>
      <w:footerReference w:type="default" r:id="rId6"/>
      <w:pgSz w:w="11906" w:h="16838"/>
      <w:pgMar w:top="1134" w:right="567" w:bottom="1134" w:left="1701" w:header="567" w:footer="69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D17758" w14:textId="77777777">
      <w:pPr>
        <w:widowControl w:val="0"/>
        <w:suppressAutoHyphens/>
        <w:rPr>
          <w:rFonts w:ascii="Thorndale" w:eastAsia="HG Mincho Light J" w:hAnsi="Thorndale" w:cs="Thorndale"/>
          <w:color w:val="000000"/>
          <w:szCs w:val="24"/>
          <w:lang w:eastAsia="zh-CN"/>
        </w:rPr>
      </w:pPr>
      <w:r>
        <w:rPr>
          <w:rFonts w:ascii="Thorndale" w:eastAsia="HG Mincho Light J" w:hAnsi="Thorndale" w:cs="Thorndale"/>
          <w:color w:val="000000"/>
          <w:szCs w:val="24"/>
          <w:lang w:eastAsia="zh-CN"/>
        </w:rPr>
        <w:separator/>
      </w:r>
    </w:p>
  </w:endnote>
  <w:endnote w:type="continuationSeparator" w:id="0">
    <w:p w14:paraId="4CD052D5" w14:textId="77777777">
      <w:pPr>
        <w:widowControl w:val="0"/>
        <w:suppressAutoHyphens/>
        <w:rPr>
          <w:rFonts w:ascii="Thorndale" w:eastAsia="HG Mincho Light J" w:hAnsi="Thorndale" w:cs="Thorndale"/>
          <w:color w:val="000000"/>
          <w:szCs w:val="24"/>
          <w:lang w:eastAsia="zh-CN"/>
        </w:rPr>
      </w:pPr>
      <w:r>
        <w:rPr>
          <w:rFonts w:ascii="Thorndale" w:eastAsia="HG Mincho Light J" w:hAnsi="Thorndale" w:cs="Thorndale"/>
          <w:color w:val="000000"/>
          <w:szCs w:val="24"/>
          <w:lang w:eastAsia="zh-CN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0A962C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zh-CN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A4ED27" w14:textId="77777777">
      <w:pPr>
        <w:widowControl w:val="0"/>
        <w:suppressAutoHyphens/>
        <w:rPr>
          <w:rFonts w:ascii="Thorndale" w:eastAsia="HG Mincho Light J" w:hAnsi="Thorndale" w:cs="Thorndale"/>
          <w:color w:val="000000"/>
          <w:szCs w:val="24"/>
          <w:lang w:eastAsia="zh-CN"/>
        </w:rPr>
      </w:pPr>
      <w:r>
        <w:rPr>
          <w:rFonts w:ascii="Thorndale" w:eastAsia="HG Mincho Light J" w:hAnsi="Thorndale" w:cs="Thorndale"/>
          <w:color w:val="000000"/>
          <w:szCs w:val="24"/>
          <w:lang w:eastAsia="zh-CN"/>
        </w:rPr>
        <w:separator/>
      </w:r>
    </w:p>
  </w:footnote>
  <w:footnote w:type="continuationSeparator" w:id="0">
    <w:p w14:paraId="7CAA77B9" w14:textId="77777777">
      <w:pPr>
        <w:widowControl w:val="0"/>
        <w:suppressAutoHyphens/>
        <w:rPr>
          <w:rFonts w:ascii="Thorndale" w:eastAsia="HG Mincho Light J" w:hAnsi="Thorndale" w:cs="Thorndale"/>
          <w:color w:val="000000"/>
          <w:szCs w:val="24"/>
          <w:lang w:eastAsia="zh-CN"/>
        </w:rPr>
      </w:pPr>
      <w:r>
        <w:rPr>
          <w:rFonts w:ascii="Thorndale" w:eastAsia="HG Mincho Light J" w:hAnsi="Thorndale" w:cs="Thorndale"/>
          <w:color w:val="000000"/>
          <w:szCs w:val="24"/>
          <w:lang w:eastAsia="zh-CN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1296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oNotEmbedSmartTags/>
  <w:decimalSymbol w:val="."/>
  <w:listSeparator w:val=","/>
  <w14:docId w14:val="159B27C9"/>
  <w15:chartTrackingRefBased/>
  <w15:docId w15:val="{CB48EF86-58A7-4D6C-BCCE-20FA26AE011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94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oter" Target="foot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611a00def954a7589f382689d78e630" PartId="291343fe5dd2406db2d98e2ad68893a1">
    <Part Type="preambule" DocPartId="f4148a11f0fe4af09f99104f3af35789" PartId="ebbbb7650cae4c0fa0a181df90556174"/>
    <Part Type="pastraipa" DocPartId="c0fe592b2b13485dbfe4677c4c82e9fa" PartId="10fb7fb60da44a9d9455a23087561ca0"/>
    <Part Type="signatura" DocPartId="dbf74cb2ec94474784847f21120dfdd2" PartId="3a508692b9024718bb8f59aa6cfacf6d"/>
  </Part>
</Parts>
</file>

<file path=customXml/itemProps1.xml><?xml version="1.0" encoding="utf-8"?>
<ds:datastoreItem xmlns:ds="http://schemas.openxmlformats.org/officeDocument/2006/customXml" ds:itemID="{66AB7C09-EE5E-4AAA-AF1F-B11C50FB401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615</Characters>
  <Application>Microsoft Office Word</Application>
  <DocSecurity>4</DocSecurity>
  <Lines>24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697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2023-08-10T07:48:00Z</dcterms:created>
  <dc:creator>Violeta Valančienė</dc:creator>
  <lastModifiedBy>adlibuser</lastModifiedBy>
  <lastPrinted>2023-03-17T13:12:00Z</lastPrinted>
  <dcterms:modified xsi:type="dcterms:W3CDTF">2023-08-10T07:48:00Z</dcterms:modified>
  <revision>2</revision>
</coreProperties>
</file>