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ae50dd27bf546d9b37f48d23f77e421"/>
        <w:lock w:val="sdtLocked"/>
        <w:richText/>
      </w:sdtPr>
      <w:sdtContent>
        <w:p w14:paraId="3A918BF3" w14:textId="77777777">
          <w:pPr>
            <w:widowControl w:val="0"/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 w14:paraId="15183F37" w14:textId="77777777">
          <w:pPr>
            <w:spacing w:line="276" w:lineRule="auto"/>
            <w:ind w:left="7776"/>
            <w:jc w:val="both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5E3DD966" w14:textId="77777777">
          <w:pPr>
            <w:spacing w:line="276" w:lineRule="auto"/>
            <w:jc w:val="both"/>
            <w:rPr>
              <w:szCs w:val="24"/>
              <w:lang w:eastAsia="lt-LT"/>
            </w:rPr>
          </w:pPr>
        </w:p>
        <w:p w14:paraId="05CA15A5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 w14:paraId="34AD0A86" w14:textId="77777777">
          <w:pPr>
            <w:spacing w:line="276" w:lineRule="auto"/>
            <w:ind w:left="2592" w:firstLine="1296"/>
            <w:jc w:val="both"/>
            <w:rPr>
              <w:b/>
              <w:szCs w:val="24"/>
              <w:lang w:eastAsia="lt-LT"/>
            </w:rPr>
          </w:pPr>
        </w:p>
        <w:p w14:paraId="6D797744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14:paraId="67E15B92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2010 M. KOVO 24 D. NUTARIMO NR. 326 „DĖL LIETUVOS RESPUBLIKOS KANDIDATŲ Į EUROPOS EKONOMIKOS IR SOCIALINIŲ REIKALŲ KOMITETO NARIUS ATRANKOS TVARKOS APRAŠO PATVIRTINIMO“ PAKEITIMO</w:t>
          </w:r>
        </w:p>
        <w:p w14:paraId="4B82D138" w14:textId="77777777">
          <w:pPr>
            <w:spacing w:line="276" w:lineRule="auto"/>
            <w:jc w:val="both"/>
            <w:rPr>
              <w:szCs w:val="24"/>
              <w:lang w:eastAsia="lt-LT"/>
            </w:rPr>
          </w:pPr>
        </w:p>
        <w:p w14:paraId="74A141BC" w14:textId="77777777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2020 m.                              d. Nr.</w:t>
          </w:r>
        </w:p>
        <w:p w14:paraId="6963B4D1" w14:textId="77777777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11CA8F1" w14:textId="77777777">
          <w:pPr>
            <w:spacing w:line="276" w:lineRule="auto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f027a2fea7db4f978ea6d8e4e6b7be4f"/>
            <w:lock w:val="sdtLocked"/>
            <w:richText/>
          </w:sdtPr>
          <w:sdtContent>
            <w:p w14:paraId="3389F86C" w14:textId="77777777">
              <w:pPr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 n u t a r i a:</w:t>
              </w:r>
            </w:p>
          </w:sdtContent>
        </w:sdt>
        <w:sdt>
          <w:sdtPr>
            <w:alias w:val="1 p."/>
            <w:tag w:val="part_65c4a94e783e4a16932c05e882cd22ab"/>
            <w:lock w:val="sdtLocked"/>
            <w:richText/>
          </w:sdtPr>
          <w:sdtContent>
            <w:p w14:paraId="4F0C1D07" w14:textId="77777777">
              <w:pPr>
                <w:tabs>
                  <w:tab w:val="left" w:pos="426"/>
                  <w:tab w:val="left" w:pos="567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c4a94e783e4a16932c05e882cd22a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Lietuvos Respublikos Vyriausybės 2010 m. kovo 24 d. nutarimą Nr. 326 „Dėl Lietuvos Respublikos kandidatų į Europos ekonomikos ir socialinių reikalų komiteto narius atrankos tvarkos aprašo patvirtinimo“ ir jį išdėstyti nauja redakcija:</w:t>
              </w:r>
            </w:p>
            <w:p w14:paraId="1EC26E8F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1f4f654ef33346ff9dbd09a39b56a99c"/>
                <w:lock w:val="sdtLocked"/>
                <w:richText/>
              </w:sdtPr>
              <w:sdtContent>
                <w:sdt>
                  <w:sdtPr>
                    <w:alias w:val="pagrindine"/>
                    <w:tag w:val="part_78fb1e13fd6a462f84e01628c68e4ada"/>
                    <w:lock w:val="sdtLocked"/>
                    <w:richText/>
                  </w:sdtPr>
                  <w:sdtContent>
                    <w:p w14:paraId="241835B3" w14:textId="77777777">
                      <w:pPr>
                        <w:spacing w:line="276" w:lineRule="auto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„LIETUVOS RESPUBLIKOS VYRIAUSYBĖ</w:t>
                      </w:r>
                    </w:p>
                    <w:p w14:paraId="4FD0CE05" w14:textId="77777777">
                      <w:pPr>
                        <w:spacing w:line="276" w:lineRule="auto"/>
                        <w:ind w:left="2592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</w:p>
                    <w:p w14:paraId="187C8649" w14:textId="77777777">
                      <w:pPr>
                        <w:spacing w:line="276" w:lineRule="auto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NUTARIMAS</w:t>
                      </w:r>
                    </w:p>
                    <w:p w14:paraId="7C386AA5" w14:textId="77777777">
                      <w:pPr>
                        <w:spacing w:line="276" w:lineRule="auto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DĖL LIETUVOS RESPUBLIKOS KANDIDATŲ Į EUROPOS EKONOMIKOS IR SOCIALINIŲ REIKALŲ KOMITETO NARIUS ATRANKOS TVARKOS APRAŠO PATVIRTINIMO</w:t>
                      </w:r>
                    </w:p>
                    <w:p w14:paraId="1B602AC3" w14:textId="77777777">
                      <w:pPr>
                        <w:spacing w:line="276" w:lineRule="auto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f9e610e66cb040c1a0dffcd6147825e8"/>
                        <w:lock w:val="sdtLocked"/>
                        <w:richText/>
                      </w:sdtPr>
                      <w:sdtContent>
                        <w:p w14:paraId="53554731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pacing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Vadovaudamasi Lietuvos Respublikos Vyriausybės įstatymo 52 straipsnio 5 dalimi, Lietuvos Respublikos Vyriausybė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pacing w:val="60"/>
                              <w:szCs w:val="24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</w:t>
                          </w:r>
                          <w:r>
                            <w:rPr>
                              <w:spacing w:val="20"/>
                              <w:szCs w:val="24"/>
                              <w:lang w:eastAsia="lt-LT"/>
                            </w:rPr>
                            <w:t>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fb4d8446ebae48f4aaad65830b9a15fc"/>
                        <w:lock w:val="sdtLocked"/>
                        <w:richText/>
                      </w:sdtPr>
                      <w:sdtContent>
                        <w:p w14:paraId="0999002A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b4d8446ebae48f4aaad65830b9a15f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Patvirtinti pridedamą Lietuvos Respublikos kandidatų į Europos ekonomikos ir socialinių reikalų komiteto narius atrankos tvarkos aprašą (toliau – Aprašas).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14077f10247e4fd886bda10281513b95"/>
                        <w:lock w:val="sdtLocked"/>
                        <w:richText/>
                      </w:sdtPr>
                      <w:sdtContent>
                        <w:p w14:paraId="4DA80B2C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4077f10247e4fd886bda10281513b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Pavesti Lietuvos Respublikos ekonomikos ir inovacijų ministrui tvirtinti šio nutarimo </w:t>
                            <w:br/>
                            <w:t>3 punkte nurodytos komisijos personalinę sudėtį ir jos darbo reglamentą.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8fcc732dd9c54cdcbc9f910c5d0e0ba3"/>
                        <w:lock w:val="sdtLocked"/>
                        <w:richText/>
                      </w:sdtPr>
                      <w:sdtContent>
                        <w:p w14:paraId="42C16E80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fcc732dd9c54cdcbc9f910c5d0e0ba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Sudaryti šią Lietuvos Respublikos kandidatų į Europos ekonomikos ir socialinių reikalų komiteto narius atrankos vertinimo komisiją (toliau – Komisija):</w:t>
                          </w:r>
                        </w:p>
                        <w:p w14:paraId="11B90456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ekonomikos ir inovacijų ministerijos atstovas (Komisijos pirmininkas);</w:t>
                          </w:r>
                        </w:p>
                        <w:p w14:paraId="01E816EF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socialinės apsaugos ir darbo ministerijos atstovas (Komisijos pirmininko pavaduotojas);</w:t>
                          </w:r>
                        </w:p>
                        <w:p w14:paraId="3FC49170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užsienio reikalų ministerijos atstovas;</w:t>
                          </w:r>
                        </w:p>
                        <w:p w14:paraId="730C3B85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žemės ūkio ministerijos atstovas;</w:t>
                          </w:r>
                        </w:p>
                        <w:p w14:paraId="37545940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teisingumo ministerijos atstovas;</w:t>
                          </w:r>
                        </w:p>
                        <w:p w14:paraId="39F0B083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vidaus reikalų ministerijos atstovas;</w:t>
                          </w:r>
                        </w:p>
                        <w:p w14:paraId="61B05745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švietimo, mokslo ir sporto ministerijos atstovas;</w:t>
                          </w:r>
                        </w:p>
                        <w:p w14:paraId="4510EF6C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Lietuvos Respublikos aplinkos ministerijos atstovas“.</w:t>
                          </w:r>
                        </w:p>
                        <w:p w14:paraId="35BDD7A7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2356e8fd7be483c81fe4ac2798bb855"/>
            <w:lock w:val="sdtLocked"/>
            <w:richText/>
          </w:sdtPr>
          <w:sdtContent>
            <w:p w14:paraId="4F06FE34" w14:textId="77777777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2356e8fd7be483c81fe4ac2798bb85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pagal iki šio nutarimo įsigaliojimo galiojusią tvarką į Europos ekonomikos ir socialinių reikalų komiteto narius paskirti atstovai gali būti siūlomi ne daugiau kaip dar vienai kadencijai iš eilės.</w:t>
              </w:r>
            </w:p>
            <w:p w14:paraId="5A52F73E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caps/>
                  <w:szCs w:val="24"/>
                  <w:lang w:eastAsia="lt-LT"/>
                </w:rPr>
              </w:pPr>
            </w:p>
            <w:p w14:paraId="3BE3E402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caps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01c516d5edd493eb70351373c6d4316"/>
            <w:lock w:val="sdtLocked"/>
            <w:richText/>
          </w:sdtPr>
          <w:sdtContent>
            <w:p w14:paraId="30AEFC71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caps/>
                  <w:szCs w:val="24"/>
                  <w:lang w:eastAsia="lt-LT"/>
                </w:rPr>
                <w:t>M</w:t>
              </w:r>
              <w:r>
                <w:rPr>
                  <w:szCs w:val="24"/>
                  <w:lang w:eastAsia="lt-LT"/>
                </w:rPr>
                <w:t>inistras Pirmininkas</w:t>
              </w:r>
            </w:p>
            <w:p w14:paraId="44173B1D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4A43ACFD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21503D81" w14:textId="77777777">
              <w:pPr>
                <w:tabs>
                  <w:tab w:val="right" w:pos="9638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Ekonomikos</w:t>
              </w:r>
              <w:r>
                <w:rPr>
                  <w:cap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ir inovacijų ministras</w:t>
              </w:r>
            </w:p>
            <w:p w14:paraId="1E543E4E" w14:textId="77777777"/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1440" w:bottom="1440" w:left="1440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E68F59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14:paraId="432A96D4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30E8D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AB867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C9413A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6916A9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14:paraId="34E95CE2" w14:textId="77777777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0C543B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41424" w14:textId="5273ADDD">
    <w:pPr>
      <w:widowControl w:val="0"/>
      <w:tabs>
        <w:tab w:val="center" w:pos="4513"/>
        <w:tab w:val="right" w:pos="902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5F38C978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73D1B1" w14:textId="77777777">
    <w:pPr>
      <w:widowControl w:val="0"/>
      <w:tabs>
        <w:tab w:val="center" w:pos="4513"/>
        <w:tab w:val="right" w:pos="9026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9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4613E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microsoft.com/office/2007/relationships/stylesWithEffects" Target="stylesWithEffect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178DD42218FA349BAEDBAA723AB8A20" ma:contentTypeVersion="6" ma:contentTypeDescription="Kurkite naują dokumentą." ma:contentTypeScope="" ma:versionID="4a85cbc5274c200d0082cd940edef86d">
  <xsd:schema xmlns:xsd="http://www.w3.org/2001/XMLSchema" xmlns:xs="http://www.w3.org/2001/XMLSchema" xmlns:p="http://schemas.microsoft.com/office/2006/metadata/properties" xmlns:ns3="3bdee8b4-4c60-49db-b362-30015509b6c4" targetNamespace="http://schemas.microsoft.com/office/2006/metadata/properties" ma:root="true" ma:fieldsID="dbea95e8c98b62a70ee972f1cbe0bc77" ns3:_="">
    <xsd:import namespace="3bdee8b4-4c60-49db-b362-30015509b6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dee8b4-4c60-49db-b362-30015509b6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c1501ab75a64c0389b9d12a6a9de8a7" PartId="bae50dd27bf546d9b37f48d23f77e421">
    <Part Type="preambule" DocPartId="0ad4c11401a54017a465056e2d1fa523" PartId="f027a2fea7db4f978ea6d8e4e6b7be4f"/>
    <Part Type="punktas" Nr="1" Abbr="1 p." DocPartId="0b632ffda35440f2b7e1314529955e74" PartId="65c4a94e783e4a16932c05e882cd22ab">
      <Part Type="citata" DocPartId="c6789aebc2fd4a96a26d7ff2294b96f5" PartId="1f4f654ef33346ff9dbd09a39b56a99c">
        <Part Type="pagrindine" DocPartId="3dfbe13d64ad42759df1dcff26eaac8f" PartId="78fb1e13fd6a462f84e01628c68e4ada">
          <Part Type="preambule" DocPartId="e9b60e652bce4581b02cc46f2c154c37" PartId="f9e610e66cb040c1a0dffcd6147825e8"/>
          <Part Type="punktas" Nr="1" Abbr="1 p." DocPartId="5876b92c8f274443b84d0ce78dcdde95" PartId="fb4d8446ebae48f4aaad65830b9a15fc"/>
          <Part Type="punktas" Nr="2" Abbr="2 p." DocPartId="ccbf0f218ca9497ca598594e72693079" PartId="14077f10247e4fd886bda10281513b95"/>
          <Part Type="punktas" Nr="3" Abbr="3 p." DocPartId="76fb38be97834a4eb61c01252510553a" PartId="8fcc732dd9c54cdcbc9f910c5d0e0ba3"/>
        </Part>
      </Part>
    </Part>
    <Part Type="punktas" Nr="2" Abbr="2 p." DocPartId="423f107e88c846af9db90b5b8ebc3050" PartId="92356e8fd7be483c81fe4ac2798bb855"/>
    <Part Type="signatura" DocPartId="434cef6e7a7448aba91076618e3e8eea" PartId="f01c516d5edd493eb70351373c6d4316"/>
  </Part>
</Parts>
</file>

<file path=customXml/itemProps1.xml><?xml version="1.0" encoding="utf-8"?>
<ds:datastoreItem xmlns:ds="http://schemas.openxmlformats.org/officeDocument/2006/customXml" ds:itemID="{D92367AA-13E1-422F-A3BC-B8EB61213F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126A059-BF70-47BE-9494-8D83D674CA7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D01E37A-CD8E-44A4-95DE-3779AC3296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dee8b4-4c60-49db-b362-30015509b6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575EDA-9284-446C-B35D-778A13D505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1954</Characters>
  <Application>Microsoft Office Word</Application>
  <DocSecurity>4</DocSecurity>
  <Lines>55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2020-02-04T13:38:00Z</dcterms:created>
  <dc:creator>Dumčiūtė Lina</dc:creator>
  <lastModifiedBy>adlibuser</lastModifiedBy>
  <lastPrinted>2020-01-28T15:18:00Z</lastPrinted>
  <dcterms:modified xsi:type="dcterms:W3CDTF">2020-02-04T13:38:00Z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0x010100F178DD42218FA349BAEDBAA723AB8A20</vt:lpwstr>
  </property>
</Properties>
</file>