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510769ea9f84f709684a9f3032aefb1"/>
        <w:lock w:val="sdtLocked"/>
        <w:richText/>
      </w:sdtPr>
      <w:sdtContent>
        <w:p w14:paraId="12D6B6CF"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522FD39A"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78845850" w14:textId="7AE48801">
          <w:pPr>
            <w:widowControl w:val="0"/>
            <w:suppressAutoHyphens/>
            <w:jc w:val="center"/>
            <w:rPr>
              <w:b/>
              <w:caps/>
              <w:color w:val="000000"/>
              <w:spacing w:val="-2"/>
              <w:szCs w:val="24"/>
            </w:rPr>
          </w:pPr>
          <w:r>
            <w:rPr>
              <w:b/>
              <w:caps/>
              <w:color w:val="000000"/>
              <w:spacing w:val="-2"/>
              <w:szCs w:val="24"/>
            </w:rPr>
            <w:t>DĖL</w:t>
          </w:r>
          <w:r>
            <w:rPr>
              <w:b/>
              <w:caps/>
            </w:rPr>
            <w:t xml:space="preserve"> žemės sklypo (žemaitės g. 96M, Šiauliai) dalių plano patvirtinimo</w:t>
          </w:r>
        </w:p>
        <w:p w14:paraId="2B0A6B13" w14:textId="7ABBF95E">
          <w:pPr>
            <w:suppressAutoHyphens/>
            <w:ind w:right="-87" w:firstLine="62"/>
            <w:jc w:val="center"/>
            <w:rPr>
              <w:szCs w:val="24"/>
              <w:lang w:eastAsia="ar-SA"/>
            </w:rPr>
          </w:pPr>
        </w:p>
        <w:p w14:paraId="49BA81EE" w14:textId="50CD52D4">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55430a7cc1854836abf0b741d3606587"/>
            <w:lock w:val="sdtLocked"/>
            <w:richText/>
          </w:sdtPr>
          <w:sdtContent>
            <w:p w14:paraId="45EB4943" w14:textId="0E5180CA">
              <w:pPr>
                <w:tabs>
                  <w:tab w:val="left" w:pos="709"/>
                </w:tabs>
                <w:suppressAutoHyphens/>
                <w:ind w:firstLine="709"/>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12.3 papunkčiu, Kitos paskirties valstybinės žemės sklypų, parduodamų ar išnuomojamų ne aukciono būdu, administravimo metodikos, patvirtintos Lietuvos Respublikos aplinkos ministro 2024 m. liepos 19 d. įsakymu Nr. D1-247 „Dėl Kitos paskirties valstybinės žemės sklypų, parduodamų ar išnuomojamų ne aukciono būdu, administravimo metodikos patvirtinimo“, 21 punktu, atsižvelgdama į UAB „Geojusma“ 2025-01-31 prašymą (registracijos DVS „Avilys“ Nr. G-865), Šiaulių miesto savivaldybės taryba</w:t>
              </w:r>
              <w:r>
                <w:rPr>
                  <w:spacing w:val="40"/>
                  <w:szCs w:val="24"/>
                  <w:lang w:eastAsia="ar-SA"/>
                </w:rPr>
                <w:t xml:space="preserve"> nusprendži</w:t>
              </w:r>
              <w:r>
                <w:rPr>
                  <w:szCs w:val="24"/>
                  <w:lang w:eastAsia="ar-SA"/>
                </w:rPr>
                <w:t>a:</w:t>
              </w:r>
            </w:p>
          </w:sdtContent>
        </w:sdt>
        <w:sdt>
          <w:sdtPr>
            <w:alias w:val="1 p."/>
            <w:tag w:val="part_006cefa94dbe446594851408dec18a9c"/>
            <w:lock w:val="sdtLocked"/>
            <w:richText/>
          </w:sdtPr>
          <w:sdtContent>
            <w:p w14:paraId="683078A9" w14:textId="0DB4108E">
              <w:pPr>
                <w:suppressAutoHyphens/>
                <w:ind w:firstLine="709"/>
                <w:jc w:val="both"/>
                <w:rPr>
                  <w:szCs w:val="24"/>
                  <w:lang w:eastAsia="ar-SA"/>
                </w:rPr>
              </w:pPr>
              <w:sdt>
                <w:sdtPr>
                  <w:alias w:val="Numeris"/>
                  <w:tag w:val="nr_006cefa94dbe446594851408dec18a9c"/>
                  <w:lock w:val="sdtLocked"/>
                  <w:richText/>
                </w:sdtPr>
                <w:sdtContent>
                  <w:r>
                    <w:rPr>
                      <w:szCs w:val="24"/>
                      <w:lang w:eastAsia="ar-SA"/>
                    </w:rPr>
                    <w:t>1</w:t>
                  </w:r>
                </w:sdtContent>
              </w:sdt>
              <w:r>
                <w:rPr>
                  <w:szCs w:val="24"/>
                  <w:lang w:eastAsia="ar-SA"/>
                </w:rPr>
                <w:t>.</w:t>
                <w:tab/>
                <w:t>Patvirtinti 2025 m. sausio 16 d. UAB „Geojusma“ matininko M. B. parengtą žemės sklypo (kadastro Nr. 2901/0008:430), esančio adresu Žemaitės g. 96M, Šiaulių m., (toliau – Žemės sklypas) dalių planą (pridedama), kuriame išskirtos statiniams eksploatuoti reikalingos Žemės sklypo dalys ir nustatytas šių dalių plotas.</w:t>
              </w:r>
            </w:p>
          </w:sdtContent>
        </w:sdt>
        <w:sdt>
          <w:sdtPr>
            <w:alias w:val="2 p."/>
            <w:tag w:val="part_3c580ca448fa4c1391fbbdb2e8a4ebff"/>
            <w:lock w:val="sdtLocked"/>
            <w:richText/>
          </w:sdtPr>
          <w:sdtContent>
            <w:p w14:paraId="6036BC77" w14:textId="07536400">
              <w:pPr>
                <w:suppressAutoHyphens/>
                <w:ind w:firstLine="709"/>
                <w:jc w:val="both"/>
                <w:rPr>
                  <w:szCs w:val="24"/>
                  <w:lang w:eastAsia="ar-SA"/>
                </w:rPr>
              </w:pPr>
              <w:sdt>
                <w:sdtPr>
                  <w:alias w:val="Numeris"/>
                  <w:tag w:val="nr_3c580ca448fa4c1391fbbdb2e8a4ebff"/>
                  <w:lock w:val="sdtLocked"/>
                  <w:richText/>
                </w:sdtPr>
                <w:sdtContent>
                  <w:r>
                    <w:rPr>
                      <w:szCs w:val="24"/>
                      <w:lang w:eastAsia="ar-SA"/>
                    </w:rPr>
                    <w:t>2</w:t>
                  </w:r>
                </w:sdtContent>
              </w:sdt>
              <w:r>
                <w:rPr>
                  <w:szCs w:val="24"/>
                  <w:lang w:eastAsia="ar-SA"/>
                </w:rPr>
                <w:t>.</w:t>
                <w:tab/>
                <w:t>Patvirtinti:</w:t>
              </w:r>
            </w:p>
            <w:sdt>
              <w:sdtPr>
                <w:alias w:val="2.1 pp."/>
                <w:tag w:val="part_a7e9c992b49b498791a4b44a9ae7e769"/>
                <w:lock w:val="sdtLocked"/>
                <w:richText/>
              </w:sdtPr>
              <w:sdtContent>
                <w:p w14:paraId="5DE45DC7" w14:textId="4D9B4795">
                  <w:pPr>
                    <w:suppressAutoHyphens/>
                    <w:ind w:firstLine="709"/>
                    <w:jc w:val="both"/>
                    <w:rPr>
                      <w:szCs w:val="24"/>
                      <w:lang w:eastAsia="ar-SA"/>
                    </w:rPr>
                  </w:pPr>
                  <w:sdt>
                    <w:sdtPr>
                      <w:alias w:val="Numeris"/>
                      <w:tag w:val="nr_a7e9c992b49b498791a4b44a9ae7e769"/>
                      <w:lock w:val="sdtLocked"/>
                      <w:richText/>
                    </w:sdtPr>
                    <w:sdtContent>
                      <w:r>
                        <w:rPr>
                          <w:szCs w:val="24"/>
                          <w:lang w:eastAsia="ar-SA"/>
                        </w:rPr>
                        <w:t>2.1</w:t>
                      </w:r>
                    </w:sdtContent>
                  </w:sdt>
                  <w:r>
                    <w:rPr>
                      <w:szCs w:val="24"/>
                      <w:lang w:eastAsia="ar-SA"/>
                    </w:rPr>
                    <w:t>.</w:t>
                    <w:tab/>
                    <w:t xml:space="preserve"> kiemo aikštelei (unikalus Nr. 4400-0508-5744) eksploatuoti reikalingą Žemės sklypo dalies dydį – 0,2055 ha, pažymėtą indeksu B;</w:t>
                  </w:r>
                </w:p>
              </w:sdtContent>
            </w:sdt>
            <w:sdt>
              <w:sdtPr>
                <w:alias w:val="2.2 pp."/>
                <w:tag w:val="part_d6e6ea334ca04da387892e5b4798fe60"/>
                <w:lock w:val="sdtLocked"/>
                <w:richText/>
              </w:sdtPr>
              <w:sdtContent>
                <w:p w14:paraId="64C21CA2" w14:textId="287FD0D2">
                  <w:pPr>
                    <w:suppressAutoHyphens/>
                    <w:ind w:firstLine="709"/>
                    <w:jc w:val="both"/>
                    <w:rPr>
                      <w:szCs w:val="24"/>
                      <w:lang w:eastAsia="ar-SA"/>
                    </w:rPr>
                  </w:pPr>
                  <w:sdt>
                    <w:sdtPr>
                      <w:alias w:val="Numeris"/>
                      <w:tag w:val="nr_d6e6ea334ca04da387892e5b4798fe60"/>
                      <w:lock w:val="sdtLocked"/>
                      <w:richText/>
                    </w:sdtPr>
                    <w:sdtContent>
                      <w:r>
                        <w:rPr>
                          <w:szCs w:val="24"/>
                          <w:lang w:eastAsia="ar-SA"/>
                        </w:rPr>
                        <w:t>2.2</w:t>
                      </w:r>
                    </w:sdtContent>
                  </w:sdt>
                  <w:r>
                    <w:rPr>
                      <w:szCs w:val="24"/>
                      <w:lang w:eastAsia="ar-SA"/>
                    </w:rPr>
                    <w:t>.</w:t>
                    <w:tab/>
                    <w:t>statiniams nepriskiriamos Žemės sklypo dalies dydį – 0,4168 ha, pažymėtą indeksu A.</w:t>
                  </w:r>
                </w:p>
              </w:sdtContent>
            </w:sdt>
          </w:sdtContent>
        </w:sdt>
        <w:sdt>
          <w:sdtPr>
            <w:alias w:val="3 p."/>
            <w:tag w:val="part_80b6e365aa4544e0bb08ba66af3bfb2c"/>
            <w:lock w:val="sdtLocked"/>
            <w:richText/>
          </w:sdtPr>
          <w:sdtContent>
            <w:p w14:paraId="0AC1448C" w14:textId="7CA28856">
              <w:pPr>
                <w:suppressAutoHyphens/>
                <w:ind w:firstLine="709"/>
                <w:jc w:val="both"/>
                <w:rPr>
                  <w:szCs w:val="24"/>
                  <w:lang w:eastAsia="ar-SA"/>
                </w:rPr>
              </w:pPr>
              <w:sdt>
                <w:sdtPr>
                  <w:alias w:val="Numeris"/>
                  <w:tag w:val="nr_80b6e365aa4544e0bb08ba66af3bfb2c"/>
                  <w:lock w:val="sdtLocked"/>
                  <w:richText/>
                </w:sdtPr>
                <w:sdtContent>
                  <w:r>
                    <w:rPr>
                      <w:szCs w:val="24"/>
                      <w:lang w:eastAsia="ar-SA"/>
                    </w:rPr>
                    <w:t>3</w:t>
                  </w:r>
                </w:sdtContent>
              </w:sdt>
              <w:r>
                <w:rPr>
                  <w:szCs w:val="24"/>
                  <w:lang w:eastAsia="ar-SA"/>
                </w:rPr>
                <w:t>.</w:t>
                <w:tab/>
                <w:t>Pavesti Šiaulių miesto savivaldybės administracijos Žemės valdymo skyriui šį sprendimą pateikti Nacionalinei žemės tarnybai prie Aplinkos ministerijos ir Žemės sklype esančių pastatų savininkams.</w:t>
              </w:r>
            </w:p>
            <w:p w14:paraId="425B209D" w14:textId="1A01F8D8">
              <w:pPr>
                <w:suppressAutoHyphens/>
                <w:ind w:firstLine="709"/>
                <w:jc w:val="both"/>
                <w:rPr>
                  <w:szCs w:val="24"/>
                  <w:lang w:eastAsia="ar-SA"/>
                </w:rPr>
              </w:pPr>
              <w:r>
                <w:rPr>
                  <w:szCs w:val="24"/>
                  <w:lang w:eastAsia="ar-SA"/>
                </w:rPr>
                <w:t>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3CFEFFFA" w14:textId="77777777">
              <w:pPr>
                <w:tabs>
                  <w:tab w:val="left" w:pos="709"/>
                </w:tabs>
                <w:suppressAutoHyphens/>
                <w:ind w:firstLine="709"/>
                <w:jc w:val="both"/>
                <w:rPr>
                  <w:szCs w:val="24"/>
                  <w:lang w:eastAsia="ar-SA"/>
                </w:rPr>
              </w:pPr>
            </w:p>
            <w:p w14:paraId="4555CEB3" w14:textId="77777777">
              <w:pPr>
                <w:tabs>
                  <w:tab w:val="left" w:pos="851"/>
                  <w:tab w:val="left" w:pos="900"/>
                </w:tabs>
                <w:suppressAutoHyphens/>
                <w:ind w:firstLine="709"/>
                <w:jc w:val="both"/>
                <w:rPr>
                  <w:szCs w:val="24"/>
                  <w:lang w:eastAsia="ar-SA"/>
                </w:rPr>
              </w:pPr>
            </w:p>
            <w:p w14:paraId="56F9174E" w14:textId="77777777">
              <w:pPr>
                <w:tabs>
                  <w:tab w:val="left" w:pos="851"/>
                  <w:tab w:val="left" w:pos="900"/>
                </w:tabs>
                <w:suppressAutoHyphens/>
                <w:ind w:firstLine="709"/>
                <w:jc w:val="both"/>
                <w:rPr>
                  <w:szCs w:val="24"/>
                  <w:lang w:eastAsia="ar-SA"/>
                </w:rPr>
              </w:pPr>
            </w:p>
          </w:sdtContent>
        </w:sdt>
        <w:sdt>
          <w:sdtPr>
            <w:alias w:val="signatura"/>
            <w:tag w:val="part_7300df899e0b473f8b59fc975a15ad64"/>
            <w:lock w:val="sdtLocked"/>
            <w:richText/>
          </w:sdtPr>
          <w:sdtContent>
            <w:p w14:paraId="78684833" w14:textId="24B445BC">
              <w:pPr>
                <w:tabs>
                  <w:tab w:val="left" w:pos="709"/>
                </w:tabs>
                <w:suppressAutoHyphens/>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AEADDC" w14:textId="77777777">
      <w:pPr>
        <w:suppressAutoHyphens/>
        <w:rPr>
          <w:lang w:eastAsia="ar-SA"/>
        </w:rPr>
      </w:pPr>
      <w:r>
        <w:rPr>
          <w:lang w:eastAsia="ar-SA"/>
        </w:rPr>
        <w:separator/>
      </w:r>
    </w:p>
  </w:endnote>
  <w:endnote w:type="continuationSeparator" w:id="0">
    <w:p w14:paraId="1A69E96D"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49604C"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03F2A4"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FC5AA5"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52557E" w14:textId="77777777">
      <w:pPr>
        <w:suppressAutoHyphens/>
        <w:rPr>
          <w:lang w:eastAsia="ar-SA"/>
        </w:rPr>
      </w:pPr>
      <w:r>
        <w:rPr>
          <w:lang w:eastAsia="ar-SA"/>
        </w:rPr>
        <w:separator/>
      </w:r>
    </w:p>
  </w:footnote>
  <w:footnote w:type="continuationSeparator" w:id="0">
    <w:p w14:paraId="60374929"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97ADF3"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0FD5A1D3">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7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5192">
      <w:bodyDiv w:val="1"/>
      <w:marLeft w:val="0"/>
      <w:marRight w:val="0"/>
      <w:marTop w:val="0"/>
      <w:marBottom w:val="0"/>
      <w:divBdr>
        <w:top w:val="none" w:sz="0" w:space="0" w:color="auto"/>
        <w:left w:val="none" w:sz="0" w:space="0" w:color="auto"/>
        <w:bottom w:val="none" w:sz="0" w:space="0" w:color="auto"/>
        <w:right w:val="none" w:sz="0" w:space="0" w:color="auto"/>
      </w:divBdr>
    </w:div>
    <w:div w:id="322852990">
      <w:bodyDiv w:val="1"/>
      <w:marLeft w:val="0"/>
      <w:marRight w:val="0"/>
      <w:marTop w:val="0"/>
      <w:marBottom w:val="0"/>
      <w:divBdr>
        <w:top w:val="none" w:sz="0" w:space="0" w:color="auto"/>
        <w:left w:val="none" w:sz="0" w:space="0" w:color="auto"/>
        <w:bottom w:val="none" w:sz="0" w:space="0" w:color="auto"/>
        <w:right w:val="none" w:sz="0" w:space="0" w:color="auto"/>
      </w:divBdr>
    </w:div>
    <w:div w:id="1488860755">
      <w:bodyDiv w:val="1"/>
      <w:marLeft w:val="0"/>
      <w:marRight w:val="0"/>
      <w:marTop w:val="0"/>
      <w:marBottom w:val="0"/>
      <w:divBdr>
        <w:top w:val="none" w:sz="0" w:space="0" w:color="auto"/>
        <w:left w:val="none" w:sz="0" w:space="0" w:color="auto"/>
        <w:bottom w:val="none" w:sz="0" w:space="0" w:color="auto"/>
        <w:right w:val="none" w:sz="0" w:space="0" w:color="auto"/>
      </w:divBdr>
    </w:div>
    <w:div w:id="17503434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725089a8bdf459ba7e8d2cb170b5b4d" PartId="e510769ea9f84f709684a9f3032aefb1">
    <Part Type="preambule" DocPartId="d909a97a637f40a8b2b3e0bdd841c138" PartId="55430a7cc1854836abf0b741d3606587"/>
    <Part Type="punktas" Nr="1" Abbr="1 p." DocPartId="84d6c4a39a4d49c8bc4154a8ef13c870" PartId="006cefa94dbe446594851408dec18a9c"/>
    <Part Type="punktas" Nr="2" Abbr="2 p." DocPartId="759eae3742be467b8351595015afbe2d" PartId="3c580ca448fa4c1391fbbdb2e8a4ebff">
      <Part Type="papunktis" Nr="2.1" Abbr="2.1 pp." DocPartId="f6796c1ad031473a91b17564fc6652ba" PartId="a7e9c992b49b498791a4b44a9ae7e769"/>
      <Part Type="papunktis" Nr="2.2" Abbr="2.2 pp." DocPartId="968e486bce2242edb47c83bcf9ade9f7" PartId="d6e6ea334ca04da387892e5b4798fe60"/>
    </Part>
    <Part Type="punktas" Nr="3" Abbr="3 p." DocPartId="768703db11db4617aca2ff61bab9238a" PartId="80b6e365aa4544e0bb08ba66af3bfb2c"/>
    <Part Type="signatura" DocPartId="364604f404054ad18662311f4c16fd44" PartId="7300df899e0b473f8b59fc975a15ad64"/>
  </Part>
</Parts>
</file>

<file path=customXml/itemProps1.xml><?xml version="1.0" encoding="utf-8"?>
<ds:datastoreItem xmlns:ds="http://schemas.openxmlformats.org/officeDocument/2006/customXml" ds:itemID="{5B12089F-FF53-4086-9203-3F85C3DFADB6}">
  <ds:schemaRefs>
    <ds:schemaRef ds:uri="http://schemas.openxmlformats.org/officeDocument/2006/bibliography"/>
  </ds:schemaRefs>
</ds:datastoreItem>
</file>

<file path=customXml/itemProps2.xml><?xml version="1.0" encoding="utf-8"?>
<ds:datastoreItem xmlns:ds="http://schemas.openxmlformats.org/officeDocument/2006/customXml" ds:itemID="{A81E5B04-EF95-451C-94D7-37381BE4654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295</Words>
  <Characters>1976</Characters>
  <Application>Microsoft Office Word</Application>
  <DocSecurity>4</DocSecurity>
  <Lines>38</Lines>
  <Paragraphs>15</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2256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2025-02-18T11:34:00Z</dcterms:created>
  <dc:creator>Evaldas</dc:creator>
  <dc:language>en-US</dc:language>
  <lastModifiedBy>adlibuser</lastModifiedBy>
  <lastPrinted>2024-03-13T11:16:00Z</lastPrinted>
  <dcterms:modified xsi:type="dcterms:W3CDTF">2025-02-18T11:34:00Z</dcterms:modified>
  <revision>2</revision>
</coreProperties>
</file>