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514bbc859d04fd6a9242ba494b36f4c"/>
        <w:lock w:val="sdtLocked"/>
        <w:richText/>
      </w:sdtPr>
      <w:sdtContent>
        <w:p w14:paraId="35383432" w14:textId="77777777">
          <w:pPr>
            <w:widowControl w:val="0"/>
            <w:tabs>
              <w:tab w:val="center" w:pos="4819"/>
              <w:tab w:val="right" w:pos="9638"/>
            </w:tabs>
            <w:suppressAutoHyphens/>
            <w:rPr>
              <w:rFonts w:eastAsia="Lucida Sans Unicode"/>
              <w:b/>
              <w:bCs/>
              <w:szCs w:val="24"/>
              <w:lang w:eastAsia="ar-SA"/>
            </w:rPr>
          </w:pPr>
          <w:r>
            <w:rPr>
              <w:rFonts w:eastAsia="Lucida Sans Unicode"/>
              <w:szCs w:val="24"/>
              <w:lang w:eastAsia="ar-SA"/>
            </w:rPr>
            <w:tab/>
            <w:tab/>
          </w:r>
          <w:r>
            <w:rPr>
              <w:rFonts w:eastAsia="Lucida Sans Unicode"/>
              <w:b/>
              <w:bCs/>
              <w:szCs w:val="24"/>
              <w:lang w:eastAsia="ar-SA"/>
            </w:rPr>
            <w:t>Projektas</w:t>
          </w:r>
        </w:p>
        <w:p w14:paraId="762E5DF9" w14:textId="77777777">
          <w:pPr>
            <w:widowControl w:val="0"/>
            <w:suppressAutoHyphens/>
            <w:jc w:val="center"/>
            <w:rPr>
              <w:rFonts w:eastAsia="Lucida Sans Unicode"/>
              <w:b/>
              <w:bCs/>
              <w:szCs w:val="24"/>
              <w:lang w:eastAsia="ar-SA"/>
            </w:rPr>
          </w:pPr>
          <w:r>
            <w:rPr>
              <w:rFonts w:eastAsia="Lucida Sans Unicode"/>
              <w:b/>
              <w:bCs/>
              <w:szCs w:val="24"/>
              <w:lang w:eastAsia="ar-SA"/>
            </w:rPr>
            <w:t>ŠIAULIŲ MIESTO SAVIVALDYBĖS TARYBA</w:t>
          </w:r>
        </w:p>
        <w:p w14:paraId="762E5DFA" w14:textId="77777777">
          <w:pPr>
            <w:widowControl w:val="0"/>
            <w:suppressAutoHyphens/>
            <w:jc w:val="center"/>
            <w:rPr>
              <w:rFonts w:eastAsia="Lucida Sans Unicode"/>
              <w:b/>
              <w:bCs/>
              <w:szCs w:val="24"/>
              <w:lang w:eastAsia="ar-SA"/>
            </w:rPr>
          </w:pPr>
        </w:p>
        <w:p w14:paraId="762E5DFB" w14:textId="05674449">
          <w:pPr>
            <w:widowControl w:val="0"/>
            <w:suppressAutoHyphens/>
            <w:jc w:val="center"/>
            <w:rPr>
              <w:rFonts w:eastAsia="Lucida Sans Unicode"/>
              <w:b/>
              <w:bCs/>
              <w:szCs w:val="24"/>
              <w:lang w:eastAsia="ar-SA"/>
            </w:rPr>
          </w:pPr>
          <w:r>
            <w:rPr>
              <w:rFonts w:eastAsia="Lucida Sans Unicode"/>
              <w:b/>
              <w:bCs/>
              <w:szCs w:val="24"/>
              <w:lang w:eastAsia="ar-SA"/>
            </w:rPr>
            <w:t>SPRENDIMAS</w:t>
          </w:r>
        </w:p>
        <w:p w14:paraId="75E79726" w14:textId="623E6D4E">
          <w:pPr>
            <w:widowControl w:val="0"/>
            <w:suppressAutoHyphens/>
            <w:jc w:val="center"/>
            <w:rPr>
              <w:rFonts w:eastAsia="Lucida Sans Unicode"/>
              <w:b/>
              <w:szCs w:val="24"/>
              <w:lang w:eastAsia="ar-SA"/>
            </w:rPr>
          </w:pPr>
          <w:r>
            <w:rPr>
              <w:rFonts w:eastAsia="Lucida Sans Unicode"/>
              <w:b/>
              <w:szCs w:val="24"/>
              <w:lang w:eastAsia="ar-SA"/>
            </w:rPr>
            <w:t>DĖL SAVIVALDYBĖS TURTO PERDAVIMO</w:t>
          </w:r>
          <w:r>
            <w:rPr>
              <w:rFonts w:eastAsia="Lucida Sans Unicode"/>
              <w:b/>
              <w:bCs/>
              <w:szCs w:val="24"/>
              <w:lang w:eastAsia="ar-SA"/>
            </w:rPr>
            <w:t xml:space="preserve"> PANAUDOS SUTARTIMI</w:t>
          </w:r>
          <w:r>
            <w:rPr>
              <w:rFonts w:eastAsia="Lucida Sans Unicode"/>
              <w:b/>
              <w:szCs w:val="24"/>
              <w:lang w:eastAsia="ar-SA"/>
            </w:rPr>
            <w:t xml:space="preserve"> RĖKYVOS UGNIAGESIŲ SAVANORIŲ DRAUGIJAI</w:t>
          </w:r>
        </w:p>
        <w:p w14:paraId="6BEC2F39" w14:textId="509E74BB">
          <w:pPr>
            <w:widowControl w:val="0"/>
            <w:suppressAutoHyphens/>
            <w:jc w:val="center"/>
            <w:rPr>
              <w:rFonts w:eastAsia="Lucida Sans Unicode"/>
              <w:b/>
              <w:bCs/>
              <w:szCs w:val="24"/>
              <w:lang w:eastAsia="ar-SA"/>
            </w:rPr>
          </w:pPr>
        </w:p>
        <w:p w14:paraId="762E5DFE" w14:textId="26466C61">
          <w:pPr>
            <w:widowControl w:val="0"/>
            <w:suppressAutoHyphens/>
            <w:jc w:val="center"/>
            <w:rPr>
              <w:rFonts w:eastAsia="Lucida Sans Unicode"/>
              <w:szCs w:val="24"/>
              <w:lang w:eastAsia="ar-SA"/>
            </w:rPr>
          </w:pPr>
          <w:r>
            <w:rPr>
              <w:rFonts w:eastAsia="Lucida Sans Unicode"/>
              <w:szCs w:val="24"/>
              <w:lang w:eastAsia="ar-SA"/>
            </w:rPr>
            <w:t xml:space="preserve">2025 m.           d.    Nr. T-</w:t>
          </w:r>
        </w:p>
        <w:p w14:paraId="762E5DFF"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762E5E00" w14:textId="7F98B5E8">
          <w:pPr>
            <w:widowControl w:val="0"/>
            <w:suppressAutoHyphens/>
            <w:jc w:val="center"/>
            <w:rPr>
              <w:rFonts w:eastAsia="Lucida Sans Unicode"/>
              <w:szCs w:val="24"/>
              <w:lang w:eastAsia="ar-SA"/>
            </w:rPr>
          </w:pPr>
        </w:p>
        <w:p w14:paraId="20876F3B" w14:textId="77777777">
          <w:pPr>
            <w:widowControl w:val="0"/>
            <w:suppressAutoHyphens/>
            <w:jc w:val="center"/>
            <w:rPr>
              <w:rFonts w:eastAsia="Lucida Sans Unicode"/>
              <w:szCs w:val="24"/>
              <w:lang w:eastAsia="ar-SA"/>
            </w:rPr>
          </w:pPr>
        </w:p>
        <w:sdt>
          <w:sdtPr>
            <w:alias w:val="preambule"/>
            <w:tag w:val="part_9190f77920674f119b3c350eea7a64d2"/>
            <w:lock w:val="sdtLocked"/>
            <w:richText/>
          </w:sdtPr>
          <w:sdtContent>
            <w:p w14:paraId="255F2DCA" w14:textId="34558776">
              <w:pPr>
                <w:widowControl w:val="0"/>
                <w:suppressAutoHyphens/>
                <w:ind w:firstLine="709"/>
                <w:jc w:val="both"/>
                <w:rPr>
                  <w:rFonts w:eastAsia="Lucida Sans Unicode"/>
                  <w:szCs w:val="24"/>
                  <w:shd w:val="clear" w:color="auto" w:fill="FFFFFF"/>
                  <w:lang w:eastAsia="ar-SA"/>
                </w:rPr>
              </w:pPr>
              <w:r>
                <w:rPr>
                  <w:rFonts w:eastAsia="Lucida Sans Unicode"/>
                  <w:szCs w:val="24"/>
                  <w:shd w:val="clear" w:color="auto" w:fill="FFFFFF"/>
                  <w:lang w:eastAsia="ar-SA"/>
                </w:rPr>
                <w:t xml:space="preserve">Vadovaudamasi Lietuvos Respublikos vietos savivaldos įstatymo </w:t>
              </w:r>
              <w:r>
                <w:rPr>
                  <w:rFonts w:eastAsia="HG Mincho Light J"/>
                  <w:szCs w:val="24"/>
                  <w:lang w:eastAsia="ar-SA"/>
                </w:rPr>
                <w:t>15 straipsnio 2 dalies 19 punktu</w:t>
              </w:r>
              <w:r>
                <w:rPr>
                  <w:rFonts w:eastAsia="Lucida Sans Unicode"/>
                  <w:szCs w:val="24"/>
                  <w:shd w:val="clear" w:color="auto" w:fill="FFFFFF"/>
                  <w:lang w:eastAsia="ar-SA"/>
                </w:rPr>
                <w:t>,</w:t>
              </w:r>
              <w:r>
                <w:rPr>
                  <w:rFonts w:eastAsia="Lucida Sans Unicode"/>
                  <w:szCs w:val="24"/>
                  <w:lang w:eastAsia="ar-SA"/>
                </w:rPr>
                <w:t xml:space="preserve"> Lietuvos Respublikos valstybės ir savivaldybių turto valdymo, naudojimo ir disponavimo juo įstatymo</w:t>
              </w:r>
              <w:r>
                <w:rPr>
                  <w:rFonts w:eastAsia="Lucida Sans Unicode"/>
                  <w:szCs w:val="24"/>
                  <w:shd w:val="clear" w:color="auto" w:fill="FFFFFF"/>
                  <w:lang w:eastAsia="ar-SA"/>
                </w:rPr>
                <w:t xml:space="preserve"> 14 straipsnio 2 dalies 7 punktu</w:t>
              </w:r>
              <w:r>
                <w:rPr>
                  <w:rFonts w:eastAsia="Lucida Sans Unicode"/>
                  <w:szCs w:val="24"/>
                  <w:lang w:eastAsia="ar-SA"/>
                </w:rPr>
                <w:t xml:space="preserve">, įgyvendindama </w:t>
              </w:r>
              <w:r>
                <w:rPr>
                  <w:rFonts w:eastAsia="Lucida Sans Unicode"/>
                  <w:color w:val="000000"/>
                  <w:lang w:eastAsia="ar-SA"/>
                </w:rPr>
                <w:t>Šiaulių miesto savivaldybei nuosavybės teise priklausančio ir patikėjimo teise valdomo turto perdavimo panaudos pagrindais laikinai neatlygintinai valdyti ir naudotis tvarkos aprašo, patvirtinto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w:t>
              </w:r>
              <w:r>
                <w:rPr>
                  <w:rFonts w:eastAsia="Lucida Sans Unicode"/>
                  <w:szCs w:val="24"/>
                  <w:lang w:eastAsia="ar-SA"/>
                </w:rPr>
                <w:t xml:space="preserve">, 6 punktą, atsižvelgdama </w:t>
              </w:r>
              <w:r>
                <w:rPr>
                  <w:rFonts w:eastAsia="Lucida Sans Unicode"/>
                  <w:szCs w:val="24"/>
                  <w:shd w:val="clear" w:color="auto" w:fill="FFFFFF"/>
                  <w:lang w:eastAsia="ar-SA"/>
                </w:rPr>
                <w:t xml:space="preserve">į </w:t>
              </w:r>
              <w:r>
                <w:rPr>
                  <w:rFonts w:eastAsia="Lucida Sans Unicode"/>
                  <w:szCs w:val="24"/>
                  <w:lang w:eastAsia="ar-SA"/>
                </w:rPr>
                <w:t xml:space="preserve">Rėkyvos ugniagesių savanorių draugijos </w:t>
              </w:r>
              <w:r>
                <w:rPr>
                  <w:rFonts w:eastAsia="Lucida Sans Unicode"/>
                  <w:szCs w:val="24"/>
                  <w:shd w:val="clear" w:color="auto" w:fill="FFFFFF"/>
                  <w:lang w:eastAsia="ar-SA"/>
                </w:rPr>
                <w:t>2024-12-09 raštą (reg. 2024-12-10 Nr. G-9895) „</w:t>
              </w:r>
              <w:r>
                <w:rPr>
                  <w:rFonts w:eastAsia="Lucida Sans Unicode"/>
                  <w:szCs w:val="24"/>
                  <w:lang w:eastAsia="ar-SA"/>
                </w:rPr>
                <w:t>Dėl prašymo pratęsti panaudos sutartį laikinai neatlygintinai valdyti ir naudoti savivaldybės materialųjį turtą“ ir Negyvenamųjų pastatų, patalpų ir statinių skirstymo komisijos 2024-12-12 protokolą Nr. VAK-549</w:t>
              </w:r>
              <w:r>
                <w:rPr>
                  <w:rFonts w:eastAsia="Lucida Sans Unicode"/>
                  <w:szCs w:val="24"/>
                  <w:shd w:val="clear" w:color="auto" w:fill="FFFFFF"/>
                  <w:lang w:eastAsia="ar-SA"/>
                </w:rPr>
                <w:t xml:space="preserve">, Šiaulių miesto savivaldybės taryba </w:t>
              </w:r>
              <w:r>
                <w:rPr>
                  <w:rFonts w:eastAsia="Lucida Sans Unicode"/>
                  <w:spacing w:val="40"/>
                  <w:kern w:val="2"/>
                  <w:szCs w:val="24"/>
                  <w:shd w:val="clear" w:color="auto" w:fill="FFFFFF"/>
                  <w:lang w:eastAsia="ar-SA"/>
                </w:rPr>
                <w:t>nusprendžia:</w:t>
              </w:r>
            </w:p>
          </w:sdtContent>
        </w:sdt>
        <w:sdt>
          <w:sdtPr>
            <w:alias w:val="1 p."/>
            <w:tag w:val="part_6126ba7146384808b51b4a21515e98fb"/>
            <w:lock w:val="sdtLocked"/>
            <w:richText/>
          </w:sdtPr>
          <w:sdtContent>
            <w:p w14:paraId="28761047" w14:textId="3187588D">
              <w:pPr>
                <w:widowControl w:val="0"/>
                <w:suppressAutoHyphens/>
                <w:ind w:firstLine="709"/>
                <w:jc w:val="both"/>
                <w:rPr>
                  <w:rFonts w:eastAsia="Lucida Sans Unicode"/>
                  <w:szCs w:val="24"/>
                  <w:shd w:val="clear" w:color="auto" w:fill="FFFFFF"/>
                  <w:lang w:eastAsia="ar-SA"/>
                </w:rPr>
              </w:pPr>
              <w:sdt>
                <w:sdtPr>
                  <w:alias w:val="Numeris"/>
                  <w:tag w:val="nr_6126ba7146384808b51b4a21515e98fb"/>
                  <w:lock w:val="sdtLocked"/>
                  <w:richText/>
                </w:sdtPr>
                <w:sdtContent>
                  <w:r>
                    <w:rPr>
                      <w:rFonts w:eastAsia="Lucida Sans Unicode"/>
                      <w:szCs w:val="24"/>
                      <w:shd w:val="clear" w:color="auto" w:fill="FFFFFF"/>
                      <w:lang w:eastAsia="ar-SA"/>
                    </w:rPr>
                    <w:t>1</w:t>
                  </w:r>
                </w:sdtContent>
              </w:sdt>
              <w:r>
                <w:rPr>
                  <w:rFonts w:eastAsia="Lucida Sans Unicode"/>
                  <w:szCs w:val="24"/>
                  <w:shd w:val="clear" w:color="auto" w:fill="FFFFFF"/>
                  <w:lang w:eastAsia="ar-SA"/>
                </w:rPr>
                <w:t xml:space="preserve">. Perduoti pagal panaudos sutartį </w:t>
              </w:r>
              <w:r>
                <w:rPr>
                  <w:rFonts w:eastAsia="Lucida Sans Unicode"/>
                  <w:kern w:val="2"/>
                  <w:szCs w:val="24"/>
                  <w:shd w:val="clear" w:color="auto" w:fill="FFFFFF"/>
                  <w:lang w:eastAsia="de-DE" w:bidi="de-DE"/>
                </w:rPr>
                <w:t xml:space="preserve">penkerių metų laikotarpiui </w:t>
              </w:r>
              <w:r>
                <w:rPr>
                  <w:rFonts w:eastAsia="Lucida Sans Unicode"/>
                  <w:szCs w:val="24"/>
                  <w:shd w:val="clear" w:color="auto" w:fill="FFFFFF"/>
                  <w:lang w:eastAsia="ar-SA"/>
                </w:rPr>
                <w:t>Šiaulių miesto savivaldybei nuosavybės teise priklausantį materialųjį turtą Rėkyvos ugniagesių savanorių draugijai įstatuose nurodytai veiklai vykdyti:</w:t>
              </w:r>
            </w:p>
            <w:sdt>
              <w:sdtPr>
                <w:alias w:val="1.1 pp."/>
                <w:tag w:val="part_9d6ab835676f4881a2f2718b3bbcb9b2"/>
                <w:lock w:val="sdtLocked"/>
                <w:richText/>
              </w:sdtPr>
              <w:sdtContent>
                <w:p w14:paraId="58B20D34" w14:textId="1601EDF7">
                  <w:pPr>
                    <w:widowControl w:val="0"/>
                    <w:suppressAutoHyphens/>
                    <w:ind w:firstLine="709"/>
                    <w:jc w:val="both"/>
                    <w:rPr>
                      <w:rFonts w:eastAsia="Lucida Sans Unicode"/>
                      <w:szCs w:val="24"/>
                      <w:shd w:val="clear" w:color="auto" w:fill="FFFFFF"/>
                      <w:lang w:eastAsia="ar-SA"/>
                    </w:rPr>
                  </w:pPr>
                  <w:sdt>
                    <w:sdtPr>
                      <w:alias w:val="Numeris"/>
                      <w:tag w:val="nr_9d6ab835676f4881a2f2718b3bbcb9b2"/>
                      <w:lock w:val="sdtLocked"/>
                      <w:richText/>
                    </w:sdtPr>
                    <w:sdtContent>
                      <w:r>
                        <w:rPr>
                          <w:rFonts w:eastAsia="Lucida Sans Unicode"/>
                          <w:szCs w:val="24"/>
                          <w:shd w:val="clear" w:color="auto" w:fill="FFFFFF"/>
                          <w:lang w:eastAsia="ar-SA"/>
                        </w:rPr>
                        <w:t>1.1</w:t>
                      </w:r>
                    </w:sdtContent>
                  </w:sdt>
                  <w:r>
                    <w:rPr>
                      <w:rFonts w:eastAsia="Lucida Sans Unicode"/>
                      <w:szCs w:val="24"/>
                      <w:shd w:val="clear" w:color="auto" w:fill="FFFFFF"/>
                      <w:lang w:eastAsia="ar-SA"/>
                    </w:rPr>
                    <w:t xml:space="preserve">. ugniagesio-gelbėtojo aprangos komplektą (2 vienetus, vieneto įsigijimo vertė </w:t>
                  </w:r>
                  <w:r>
                    <w:rPr>
                      <w:rFonts w:eastAsia="Lucida Sans Unicode"/>
                      <w:color w:val="000000"/>
                      <w:szCs w:val="24"/>
                      <w:shd w:val="clear" w:color="auto" w:fill="FFFFFF"/>
                      <w:lang w:eastAsia="ar-SA"/>
                    </w:rPr>
                    <w:t>533,61</w:t>
                  </w:r>
                  <w:r>
                    <w:rPr>
                      <w:rFonts w:eastAsia="Lucida Sans Unicode"/>
                      <w:szCs w:val="24"/>
                      <w:shd w:val="clear" w:color="auto" w:fill="FFFFFF"/>
                      <w:lang w:eastAsia="ar-SA"/>
                    </w:rPr>
                    <w:t xml:space="preserve"> Eur,</w:t>
                  </w:r>
                  <w:r>
                    <w:rPr>
                      <w:rFonts w:eastAsia="Lucida Sans Unicode"/>
                      <w:color w:val="000000"/>
                      <w:szCs w:val="24"/>
                      <w:shd w:val="clear" w:color="auto" w:fill="FFFFFF"/>
                      <w:lang w:eastAsia="ar-SA"/>
                    </w:rPr>
                    <w:t xml:space="preserve"> </w:t>
                  </w:r>
                  <w:r>
                    <w:rPr>
                      <w:rFonts w:eastAsia="Lucida Sans Unicode"/>
                      <w:szCs w:val="24"/>
                      <w:shd w:val="clear" w:color="auto" w:fill="FFFFFF"/>
                      <w:lang w:eastAsia="ar-SA"/>
                    </w:rPr>
                    <w:t>bendra įsigijimo kaina 1067,22 Eur, komplektą sudaro ugniagesio kostiumas, pirštinės ir batai);</w:t>
                  </w:r>
                </w:p>
              </w:sdtContent>
            </w:sdt>
            <w:sdt>
              <w:sdtPr>
                <w:alias w:val="1.2 pp."/>
                <w:tag w:val="part_6027564080e94c29a8041a10c4b63944"/>
                <w:lock w:val="sdtLocked"/>
                <w:richText/>
              </w:sdtPr>
              <w:sdtContent>
                <w:p w14:paraId="41B166DF" w14:textId="36BFAD5D">
                  <w:pPr>
                    <w:widowControl w:val="0"/>
                    <w:suppressAutoHyphens/>
                    <w:ind w:firstLine="709"/>
                    <w:jc w:val="both"/>
                    <w:rPr>
                      <w:rFonts w:eastAsia="Lucida Sans Unicode"/>
                      <w:szCs w:val="24"/>
                      <w:shd w:val="clear" w:color="auto" w:fill="FFFFFF"/>
                      <w:lang w:eastAsia="ar-SA"/>
                    </w:rPr>
                  </w:pPr>
                  <w:sdt>
                    <w:sdtPr>
                      <w:alias w:val="Numeris"/>
                      <w:tag w:val="nr_6027564080e94c29a8041a10c4b63944"/>
                      <w:lock w:val="sdtLocked"/>
                      <w:richText/>
                    </w:sdtPr>
                    <w:sdtContent>
                      <w:r>
                        <w:rPr>
                          <w:rFonts w:eastAsia="Lucida Sans Unicode"/>
                          <w:szCs w:val="24"/>
                          <w:shd w:val="clear" w:color="auto" w:fill="FFFFFF"/>
                          <w:lang w:eastAsia="ar-SA"/>
                        </w:rPr>
                        <w:t>1.2</w:t>
                      </w:r>
                    </w:sdtContent>
                  </w:sdt>
                  <w:r>
                    <w:rPr>
                      <w:rFonts w:eastAsia="Lucida Sans Unicode"/>
                      <w:szCs w:val="24"/>
                      <w:shd w:val="clear" w:color="auto" w:fill="FFFFFF"/>
                      <w:lang w:eastAsia="ar-SA"/>
                    </w:rPr>
                    <w:t>. motovisureigį „Can-Am Outlander 650 DPS PRO 6 x 6 T3“, kurio identifikavimo numeris 3JBRRAJ57JJ000433, įsigijimo kaina 14998,07 Eur);</w:t>
                  </w:r>
                </w:p>
              </w:sdtContent>
            </w:sdt>
            <w:sdt>
              <w:sdtPr>
                <w:alias w:val="1.3 pp."/>
                <w:tag w:val="part_726c07b4f5d940f7b33e236b450e076f"/>
                <w:lock w:val="sdtLocked"/>
                <w:richText/>
              </w:sdtPr>
              <w:sdtContent>
                <w:p w14:paraId="5F668E03" w14:textId="77777777">
                  <w:pPr>
                    <w:widowControl w:val="0"/>
                    <w:suppressAutoHyphens/>
                    <w:ind w:firstLine="709"/>
                    <w:jc w:val="both"/>
                    <w:rPr>
                      <w:rFonts w:eastAsia="Lucida Sans Unicode"/>
                      <w:szCs w:val="24"/>
                      <w:shd w:val="clear" w:color="auto" w:fill="FFFFFF"/>
                      <w:lang w:eastAsia="ar-SA"/>
                    </w:rPr>
                  </w:pPr>
                  <w:sdt>
                    <w:sdtPr>
                      <w:alias w:val="Numeris"/>
                      <w:tag w:val="nr_726c07b4f5d940f7b33e236b450e076f"/>
                      <w:lock w:val="sdtLocked"/>
                      <w:richText/>
                    </w:sdtPr>
                    <w:sdtContent>
                      <w:r>
                        <w:rPr>
                          <w:rFonts w:eastAsia="Lucida Sans Unicode"/>
                          <w:szCs w:val="24"/>
                          <w:shd w:val="clear" w:color="auto" w:fill="FFFFFF"/>
                          <w:lang w:eastAsia="ar-SA"/>
                        </w:rPr>
                        <w:t>1.3</w:t>
                      </w:r>
                    </w:sdtContent>
                  </w:sdt>
                  <w:r>
                    <w:rPr>
                      <w:rFonts w:eastAsia="Lucida Sans Unicode"/>
                      <w:szCs w:val="24"/>
                      <w:shd w:val="clear" w:color="auto" w:fill="FFFFFF"/>
                      <w:lang w:eastAsia="ar-SA"/>
                    </w:rPr>
                    <w:t>. priešgaisrinį lengvos konstrukcijos katerį „MS BOAT S 690 WT“, kurio unikalus identifikavimo kodas 0000364744 (korpuso numeris PL MSB6CW14A819) su pakabinama katerio transportavimo priekaba ir papildoma įranga (geltonos spalvos švyturėliai virš kabinos (2 vnt.), halogeninis stacionarusis prožektorius, stacionarioji įgarsinimo aparatūra, lafetinis švirkštas, gelbėjimo ratas, pirmosios pagalbos vaistinėlė, miltelinis gesintuvas (6 kg), gelbėjimosi liemenė (2 vnt.), echolotas, kateryje įmontuotas savisiurbis išcentrinis siurblys, plūduriuojantis motorinis siurblys, kilnojamasis elektros generatorius su įranga), bendra įsigijimo kaina 66900,00 Eur.</w:t>
                  </w:r>
                </w:p>
              </w:sdtContent>
            </w:sdt>
          </w:sdtContent>
        </w:sdt>
        <w:sdt>
          <w:sdtPr>
            <w:alias w:val="2 p."/>
            <w:tag w:val="part_eefc732e719f4f0ca9d2fc6a4da92df9"/>
            <w:lock w:val="sdtLocked"/>
            <w:richText/>
          </w:sdtPr>
          <w:sdtContent>
            <w:p w14:paraId="21F021B4" w14:textId="14281BAB">
              <w:pPr>
                <w:widowControl w:val="0"/>
                <w:suppressAutoHyphens/>
                <w:ind w:firstLine="709"/>
                <w:jc w:val="both"/>
                <w:rPr>
                  <w:rFonts w:eastAsia="Lucida Sans Unicode"/>
                  <w:szCs w:val="24"/>
                  <w:shd w:val="clear" w:color="auto" w:fill="FFFFFF"/>
                  <w:lang w:eastAsia="ar-SA"/>
                </w:rPr>
              </w:pPr>
              <w:sdt>
                <w:sdtPr>
                  <w:alias w:val="Numeris"/>
                  <w:tag w:val="nr_eefc732e719f4f0ca9d2fc6a4da92df9"/>
                  <w:lock w:val="sdtLocked"/>
                  <w:richText/>
                </w:sdtPr>
                <w:sdtContent>
                  <w:r>
                    <w:rPr>
                      <w:rFonts w:eastAsia="Lucida Sans Unicode"/>
                      <w:szCs w:val="24"/>
                      <w:shd w:val="clear" w:color="auto" w:fill="FFFFFF"/>
                      <w:lang w:eastAsia="ar-SA"/>
                    </w:rPr>
                    <w:t>2</w:t>
                  </w:r>
                </w:sdtContent>
              </w:sdt>
              <w:r>
                <w:rPr>
                  <w:rFonts w:eastAsia="Lucida Sans Unicode"/>
                  <w:szCs w:val="24"/>
                  <w:shd w:val="clear" w:color="auto" w:fill="FFFFFF"/>
                  <w:lang w:eastAsia="ar-SA"/>
                </w:rPr>
                <w:t>. Įgalioti Šiaulių miesto savivaldybės merą pasirašyti šio sprendimo 1 punkte nurodyto turto panaudos sutartį.</w:t>
              </w:r>
            </w:p>
            <w:p w14:paraId="6E7BF21F" w14:textId="77777777">
              <w:pPr>
                <w:widowControl w:val="0"/>
                <w:suppressAutoHyphens/>
                <w:ind w:firstLine="709"/>
                <w:jc w:val="both"/>
                <w:rPr>
                  <w:rFonts w:eastAsia="Lucida Sans Unicode"/>
                  <w:szCs w:val="24"/>
                  <w:shd w:val="clear" w:color="auto" w:fill="FFFFFF"/>
                  <w:lang w:eastAsia="ar-SA"/>
                </w:rPr>
              </w:pPr>
              <w:r>
                <w:rPr>
                  <w:rFonts w:eastAsia="Lucida Sans Unicode"/>
                  <w:szCs w:val="24"/>
                  <w:shd w:val="clear" w:color="auto" w:fill="FFFFFF"/>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24048BDF" w14:textId="77777777">
              <w:pPr>
                <w:widowControl w:val="0"/>
                <w:suppressAutoHyphens/>
                <w:ind w:firstLine="709"/>
                <w:rPr>
                  <w:rFonts w:eastAsia="Lucida Sans Unicode"/>
                  <w:kern w:val="2"/>
                  <w:szCs w:val="24"/>
                  <w14:ligatures w14:val="standardContextual"/>
                </w:rPr>
              </w:pPr>
            </w:p>
            <w:p w14:paraId="5D76A02F" w14:textId="77777777">
              <w:pPr>
                <w:widowControl w:val="0"/>
                <w:suppressAutoHyphens/>
                <w:ind w:firstLine="709"/>
                <w:jc w:val="both"/>
                <w:rPr>
                  <w:rFonts w:eastAsia="Lucida Sans Unicode"/>
                  <w:szCs w:val="24"/>
                  <w:shd w:val="clear" w:color="auto" w:fill="FFFFFF"/>
                  <w:lang w:eastAsia="ar-SA"/>
                </w:rPr>
              </w:pPr>
            </w:p>
          </w:sdtContent>
        </w:sdt>
        <w:sdt>
          <w:sdtPr>
            <w:alias w:val="signatura"/>
            <w:tag w:val="part_5f3b35e647e54537b0d6d69909a9092f"/>
            <w:lock w:val="sdtLocked"/>
            <w:richText/>
          </w:sdtPr>
          <w:sdtContent>
            <w:p w14:paraId="25D4539B" w14:textId="2AC88B79">
              <w:pPr>
                <w:widowControl w:val="0"/>
                <w:suppressAutoHyphens/>
                <w:jc w:val="both"/>
                <w:rPr>
                  <w:rFonts w:eastAsia="Lucida Sans Unicode"/>
                  <w:szCs w:val="24"/>
                  <w:shd w:val="clear" w:color="auto" w:fill="FFFFFF"/>
                  <w:lang w:eastAsia="ar-SA"/>
                </w:rPr>
              </w:pPr>
              <w:r>
                <w:rPr>
                  <w:rFonts w:eastAsia="Lucida Sans Unicode"/>
                  <w:szCs w:val="24"/>
                  <w:shd w:val="clear" w:color="auto" w:fill="FFFFFF"/>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0" w:gutter="0"/>
      <w:cols w:space="720"/>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752BCC" w14:textId="77777777">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14:paraId="43836CE5" w14:textId="77777777">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810908" w14:textId="77777777">
    <w:pPr>
      <w:widowControl w:val="0"/>
      <w:tabs>
        <w:tab w:val="center" w:pos="4819"/>
        <w:tab w:val="right" w:pos="9638"/>
      </w:tabs>
      <w:suppressAutoHyphens/>
      <w:rPr>
        <w:rFonts w:eastAsia="Lucida Sans Unicode"/>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000483" w14:textId="77777777">
    <w:pPr>
      <w:widowControl w:val="0"/>
      <w:tabs>
        <w:tab w:val="center" w:pos="4819"/>
        <w:tab w:val="right" w:pos="9638"/>
      </w:tabs>
      <w:suppressAutoHyphens/>
      <w:rPr>
        <w:rFonts w:eastAsia="Lucida Sans Unicode"/>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747690" w14:textId="77777777">
    <w:pPr>
      <w:widowControl w:val="0"/>
      <w:tabs>
        <w:tab w:val="center" w:pos="4819"/>
        <w:tab w:val="right" w:pos="9638"/>
      </w:tabs>
      <w:suppressAutoHyphens/>
      <w:rPr>
        <w:rFonts w:eastAsia="Lucida Sans Unicode"/>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301390" w14:textId="77777777">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14:paraId="4981BD7B" w14:textId="77777777">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F1C06" w14:textId="77777777">
    <w:pPr>
      <w:widowControl w:val="0"/>
      <w:tabs>
        <w:tab w:val="center" w:pos="4819"/>
        <w:tab w:val="right" w:pos="9638"/>
      </w:tabs>
      <w:suppressAutoHyphens/>
      <w:rPr>
        <w:rFonts w:eastAsia="Lucida Sans Unicode"/>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92A80" w14:textId="0050BD48">
    <w:pPr>
      <w:widowControl w:val="0"/>
      <w:tabs>
        <w:tab w:val="center" w:pos="4819"/>
        <w:tab w:val="right" w:pos="9638"/>
      </w:tabs>
      <w:suppressAutoHyphens/>
      <w:jc w:val="center"/>
      <w:rPr>
        <w:rFonts w:eastAsia="Lucida Sans Unicode"/>
        <w:szCs w:val="24"/>
        <w:lang w:eastAsia="ar-SA"/>
      </w:rPr>
    </w:pPr>
    <w:r>
      <w:rPr>
        <w:rFonts w:eastAsia="Lucida Sans Unicode"/>
        <w:szCs w:val="24"/>
        <w:lang w:eastAsia="ar-SA"/>
      </w:rPr>
      <w:fldChar w:fldCharType="begin"/>
    </w:r>
    <w:r>
      <w:rPr>
        <w:rFonts w:eastAsia="Lucida Sans Unicode"/>
        <w:szCs w:val="24"/>
        <w:lang w:eastAsia="ar-SA"/>
      </w:rPr>
      <w:instrText>PAGE   \* MERGEFORMAT</w:instrText>
    </w:r>
    <w:r>
      <w:rPr>
        <w:rFonts w:eastAsia="Lucida Sans Unicode"/>
        <w:szCs w:val="24"/>
        <w:lang w:eastAsia="ar-SA"/>
      </w:rPr>
      <w:fldChar w:fldCharType="separate"/>
    </w:r>
    <w:r>
      <w:rPr>
        <w:rFonts w:eastAsia="Lucida Sans Unicode"/>
        <w:szCs w:val="24"/>
        <w:lang w:eastAsia="ar-SA"/>
      </w:rPr>
      <w:t>2</w:t>
    </w:r>
    <w:r>
      <w:rPr>
        <w:rFonts w:eastAsia="Lucida Sans Unicode"/>
        <w:szCs w:val="24"/>
        <w:lang w:eastAsia="ar-SA"/>
      </w:rPr>
      <w:fldChar w:fldCharType="end"/>
    </w:r>
  </w:p>
  <w:p w14:paraId="762E5E15" w14:textId="77777777">
    <w:pPr>
      <w:widowControl w:val="0"/>
      <w:tabs>
        <w:tab w:val="center" w:pos="4819"/>
        <w:tab w:val="right" w:pos="9638"/>
      </w:tabs>
      <w:suppressAutoHyphens/>
      <w:rPr>
        <w:rFonts w:eastAsia="Lucida Sans Unicode"/>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3206E0" w14:textId="483738A2">
    <w:pPr>
      <w:widowControl w:val="0"/>
      <w:tabs>
        <w:tab w:val="center" w:pos="4819"/>
        <w:tab w:val="right" w:pos="9638"/>
      </w:tabs>
      <w:suppressAutoHyphens/>
      <w:rPr>
        <w:rFonts w:eastAsia="Lucida Sans Unicode"/>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D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2E5DF8"/>
  <w15:docId w15:val="{14730F70-9354-4044-B6F3-663FD49DDC3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3565464">
      <w:bodyDiv w:val="1"/>
      <w:marLeft w:val="0"/>
      <w:marRight w:val="0"/>
      <w:marTop w:val="0"/>
      <w:marBottom w:val="0"/>
      <w:divBdr>
        <w:top w:val="none" w:sz="0" w:space="0" w:color="auto"/>
        <w:left w:val="none" w:sz="0" w:space="0" w:color="auto"/>
        <w:bottom w:val="none" w:sz="0" w:space="0" w:color="auto"/>
        <w:right w:val="none" w:sz="0" w:space="0" w:color="auto"/>
      </w:divBdr>
    </w:div>
    <w:div w:id="489758798">
      <w:bodyDiv w:val="1"/>
      <w:marLeft w:val="0"/>
      <w:marRight w:val="0"/>
      <w:marTop w:val="0"/>
      <w:marBottom w:val="0"/>
      <w:divBdr>
        <w:top w:val="none" w:sz="0" w:space="0" w:color="auto"/>
        <w:left w:val="none" w:sz="0" w:space="0" w:color="auto"/>
        <w:bottom w:val="none" w:sz="0" w:space="0" w:color="auto"/>
        <w:right w:val="none" w:sz="0" w:space="0" w:color="auto"/>
      </w:divBdr>
    </w:div>
    <w:div w:id="864442206">
      <w:bodyDiv w:val="1"/>
      <w:marLeft w:val="0"/>
      <w:marRight w:val="0"/>
      <w:marTop w:val="0"/>
      <w:marBottom w:val="0"/>
      <w:divBdr>
        <w:top w:val="none" w:sz="0" w:space="0" w:color="auto"/>
        <w:left w:val="none" w:sz="0" w:space="0" w:color="auto"/>
        <w:bottom w:val="none" w:sz="0" w:space="0" w:color="auto"/>
        <w:right w:val="none" w:sz="0" w:space="0" w:color="auto"/>
      </w:divBdr>
    </w:div>
    <w:div w:id="9164034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ab691198122468190144f7006e8d1de" PartId="f514bbc859d04fd6a9242ba494b36f4c">
    <Part Type="preambule" DocPartId="5ddd35adc4374e1b9f081e58adca775a" PartId="9190f77920674f119b3c350eea7a64d2"/>
    <Part Type="punktas" Nr="1" Abbr="1 p." DocPartId="0c9b290464694619982b57df5525a95c" PartId="6126ba7146384808b51b4a21515e98fb">
      <Part Type="papunktis" Nr="1.1" Abbr="1.1 pp." DocPartId="da808b6e903a4b208840bdf512975c56" PartId="9d6ab835676f4881a2f2718b3bbcb9b2"/>
      <Part Type="papunktis" Nr="1.2" Abbr="1.2 pp." DocPartId="13d815e526054491850ce0a32d08d4fe" PartId="6027564080e94c29a8041a10c4b63944"/>
      <Part Type="papunktis" Nr="1.3" Abbr="1.3 pp." DocPartId="7f944c32cb78410498b6a6fcf7f2f9eb" PartId="726c07b4f5d940f7b33e236b450e076f"/>
    </Part>
    <Part Type="punktas" Nr="2" Abbr="2 p." DocPartId="1c02a58ae749480b9599788b93d061e1" PartId="eefc732e719f4f0ca9d2fc6a4da92df9"/>
    <Part Type="signatura" DocPartId="e0336fcfb277476989fabe5f20d24ea1" PartId="5f3b35e647e54537b0d6d69909a9092f"/>
  </Part>
</Parts>
</file>

<file path=customXml/itemProps1.xml><?xml version="1.0" encoding="utf-8"?>
<ds:datastoreItem xmlns:ds="http://schemas.openxmlformats.org/officeDocument/2006/customXml" ds:itemID="{34387AF1-0C62-477C-B3A7-78CBF5952D08}">
  <ds:schemaRefs>
    <ds:schemaRef ds:uri="http://schemas.openxmlformats.org/officeDocument/2006/bibliography"/>
  </ds:schemaRefs>
</ds:datastoreItem>
</file>

<file path=customXml/itemProps2.xml><?xml version="1.0" encoding="utf-8"?>
<ds:datastoreItem xmlns:ds="http://schemas.openxmlformats.org/officeDocument/2006/customXml" ds:itemID="{780CFF15-28E3-4EE4-B2E9-00BCF29176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352</Words>
  <Characters>2542</Characters>
  <Application>Microsoft Office Word</Application>
  <DocSecurity>4</DocSecurity>
  <Lines>44</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2025-01-14T10:06:00Z</dcterms:created>
  <dc:creator>asia</dc:creator>
  <dc:language>en-US</dc:language>
  <lastModifiedBy>adlibuser</lastModifiedBy>
  <lastPrinted>2023-01-04T12:45:00Z</lastPrinted>
  <dcterms:modified xsi:type="dcterms:W3CDTF">2025-01-14T10:06:00Z</dcterms:modified>
  <revision>2</revision>
</coreProperties>
</file>