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4392a6b824c4620aa07124a6e113b38"/>
        <w:lock w:val="sdtLocked"/>
        <w:richText/>
      </w:sdtPr>
      <w:sdtContent>
        <w:p>
          <w:pPr>
            <w:tabs>
              <w:tab w:val="left" w:pos="7655"/>
            </w:tabs>
            <w:ind w:firstLine="7655"/>
            <w:rPr>
              <w:szCs w:val="22"/>
            </w:rPr>
          </w:pPr>
          <w:r>
            <w:rPr>
              <w:szCs w:val="22"/>
            </w:rPr>
            <w:t>Projektas</w:t>
          </w:r>
        </w:p>
        <w:p>
          <w:pPr>
            <w:tabs>
              <w:tab w:val="left" w:pos="7655"/>
            </w:tabs>
            <w:ind w:firstLine="7655"/>
            <w:rPr>
              <w:szCs w:val="22"/>
            </w:rPr>
          </w:pPr>
          <w:r>
            <w:rPr>
              <w:szCs w:val="22"/>
            </w:rPr>
            <w:t>2024-06-06</w:t>
          </w:r>
        </w:p>
        <w:p>
          <w:pPr>
            <w:tabs>
              <w:tab w:val="left" w:pos="7655"/>
            </w:tabs>
            <w:ind w:firstLine="7655"/>
            <w:rPr>
              <w:szCs w:val="22"/>
            </w:rPr>
          </w:pPr>
          <w:r>
            <w:rPr>
              <w:szCs w:val="22"/>
            </w:rPr>
            <w:t>Nr. TSP-</w:t>
          </w:r>
        </w:p>
        <w:p>
          <w:pPr>
            <w:tabs>
              <w:tab w:val="left" w:pos="7655"/>
            </w:tabs>
            <w:rPr>
              <w:szCs w:val="22"/>
            </w:rPr>
          </w:pPr>
        </w:p>
        <w:p>
          <w:pPr>
            <w:jc w:val="center"/>
            <w:rPr>
              <w:b/>
              <w:caps/>
              <w:szCs w:val="24"/>
            </w:rPr>
          </w:pPr>
          <w:r>
            <w:rPr>
              <w:b/>
              <w:caps/>
              <w:szCs w:val="24"/>
            </w:rPr>
            <w:t>Radviliškio rajono SAVIVALDYBĖS TARYBA</w:t>
          </w:r>
        </w:p>
        <w:p>
          <w:pPr>
            <w:jc w:val="center"/>
            <w:rPr>
              <w:b/>
              <w:szCs w:val="24"/>
            </w:rPr>
          </w:pPr>
        </w:p>
        <w:p>
          <w:pPr>
            <w:jc w:val="center"/>
            <w:rPr>
              <w:b/>
              <w:szCs w:val="24"/>
            </w:rPr>
          </w:pPr>
          <w:r>
            <w:rPr>
              <w:b/>
              <w:szCs w:val="24"/>
            </w:rPr>
            <w:t>SPRENDIMAS</w:t>
          </w:r>
        </w:p>
        <w:tbl>
          <w:tblPr>
            <w:tblW w:w="0" w:type="auto"/>
            <w:jc w:val="center"/>
            <w:tblLook w:val="04A0" w:firstRow="1" w:lastRow="0" w:firstColumn="1" w:lastColumn="0" w:noHBand="0" w:noVBand="1"/>
          </w:tblPr>
          <w:tblGrid>
            <w:gridCol w:w="9638"/>
          </w:tblGrid>
          <w:tr>
            <w:trPr>
              <w:jc w:val="center"/>
            </w:trPr>
            <w:tc>
              <w:tcPr>
                <w:tcW w:w="9645" w:type="dxa"/>
                <w:hideMark/>
              </w:tcPr>
              <w:p>
                <w:pPr>
                  <w:spacing w:line="256" w:lineRule="auto"/>
                  <w:jc w:val="center"/>
                  <w:rPr>
                    <w:b/>
                    <w:caps/>
                    <w:kern w:val="2"/>
                    <w:szCs w:val="24"/>
                    <w14:ligatures w14:val="standardContextual"/>
                  </w:rPr>
                </w:pPr>
                <w:r>
                  <w:rPr>
                    <w:b/>
                    <w:caps/>
                    <w:kern w:val="2"/>
                    <w:szCs w:val="24"/>
                    <w14:ligatures w14:val="standardContextual"/>
                  </w:rPr>
                  <w:t xml:space="preserve">DĖL sutikimo perimti Valstybės nekilnojamąjį turtą, esantį </w:t>
                </w:r>
                <w:r>
                  <w:rPr>
                    <w:b/>
                    <w:caps/>
                    <w:szCs w:val="24"/>
                  </w:rPr>
                  <w:t>Gedimino g. 81, Radviliškyje,</w:t>
                </w:r>
                <w:r>
                  <w:rPr>
                    <w:b/>
                    <w:caps/>
                    <w:kern w:val="2"/>
                    <w:szCs w:val="24"/>
                    <w14:ligatures w14:val="standardContextual"/>
                  </w:rPr>
                  <w:t xml:space="preserve"> VALDYTI NUOSAVYBĖS TEISE ir jo perdavimo valdyti, naudoti ir disponuoti patikėjimo teise Radviliškio rajono savivaldybės administracijai</w:t>
                </w:r>
              </w:p>
            </w:tc>
          </w:tr>
        </w:tbl>
        <w:p>
          <w:pPr>
            <w:jc w:val="center"/>
            <w:rPr>
              <w:szCs w:val="22"/>
            </w:rPr>
          </w:pPr>
        </w:p>
        <w:p>
          <w:pPr>
            <w:jc w:val="center"/>
            <w:rPr>
              <w:szCs w:val="22"/>
            </w:rPr>
          </w:pPr>
          <w:r>
            <w:rPr>
              <w:szCs w:val="22"/>
            </w:rPr>
            <w:t>2024 m. birželio 20 d. Nr. T-</w:t>
          </w:r>
        </w:p>
        <w:p>
          <w:pPr>
            <w:jc w:val="center"/>
            <w:rPr>
              <w:szCs w:val="22"/>
            </w:rPr>
          </w:pPr>
          <w:r>
            <w:rPr>
              <w:szCs w:val="22"/>
            </w:rPr>
            <w:t>Radviliškis</w:t>
          </w:r>
        </w:p>
        <w:p>
          <w:pPr>
            <w:ind w:firstLine="62"/>
            <w:jc w:val="center"/>
            <w:rPr>
              <w:szCs w:val="22"/>
            </w:rPr>
          </w:pPr>
        </w:p>
        <w:p>
          <w:pPr>
            <w:ind w:firstLine="680"/>
            <w:jc w:val="both"/>
            <w:rPr>
              <w:szCs w:val="24"/>
            </w:rPr>
          </w:pPr>
          <w:r>
            <w:rPr>
              <w:spacing w:val="-4"/>
              <w:szCs w:val="22"/>
            </w:rPr>
            <w:t xml:space="preserve">Vadovaudamasi Lietuvos Respublikos vietos savivaldos įstatymo 6 straipsnio 29 punktu, 15 straipsnio 2 dalies 19 punktu, Lietuvos Respublikos valstybės ir savivaldybių turto valdymo, naudojimo ir disponavimo juo įstatymo 6 straipsnio 2 punktu, </w:t>
          </w:r>
          <w:r>
            <w:rPr>
              <w:szCs w:val="22"/>
            </w:rPr>
            <w:t>12 straipsnio 1 ir 2 dalimis ir 20 straipsnio 1 dalies 4 punktu</w:t>
          </w:r>
          <w:r>
            <w:rPr>
              <w:spacing w:val="-4"/>
              <w:szCs w:val="22"/>
            </w:rPr>
            <w:t xml:space="preserve">, atsižvelgdama į </w:t>
          </w:r>
          <w:r>
            <w:rPr>
              <w:szCs w:val="24"/>
              <w14:ligatures w14:val="standardContextual"/>
            </w:rPr>
            <w:t xml:space="preserve">Radviliškio technologijų ir verslo mokymo centro </w:t>
          </w:r>
          <w:r>
            <w:rPr>
              <w:spacing w:val="-4"/>
              <w:szCs w:val="22"/>
            </w:rPr>
            <w:t xml:space="preserve">2024 m. birželio 6 d. raštą Nr. </w:t>
          </w:r>
          <w:r>
            <w:rPr>
              <w:szCs w:val="22"/>
            </w:rPr>
            <w:t xml:space="preserve">S1-110 </w:t>
          </w:r>
          <w:r>
            <w:rPr>
              <w:spacing w:val="-4"/>
              <w:szCs w:val="22"/>
            </w:rPr>
            <w:t>„Dėl nekilnojamojo turto perdavimo“, Radviliškio rajono savivaldybės taryba</w:t>
          </w:r>
          <w:r>
            <w:rPr>
              <w:spacing w:val="54"/>
              <w:szCs w:val="22"/>
            </w:rPr>
            <w:t xml:space="preserve"> </w:t>
          </w:r>
          <w:r>
            <w:rPr>
              <w:spacing w:val="40"/>
              <w:szCs w:val="22"/>
            </w:rPr>
            <w:t>nusprendži</w:t>
          </w:r>
          <w:r>
            <w:rPr>
              <w:szCs w:val="22"/>
            </w:rPr>
            <w:t>a:</w:t>
          </w:r>
        </w:p>
        <w:sdt>
          <w:sdtPr>
            <w:alias w:val="1 p."/>
            <w:tag w:val="part_118080dc465d4f7f852e74dfe6347ec5"/>
            <w:lock w:val="sdtLocked"/>
            <w:richText/>
          </w:sdtPr>
          <w:sdtContent>
            <w:p>
              <w:pPr>
                <w:tabs>
                  <w:tab w:val="left" w:pos="1077"/>
                </w:tabs>
                <w:ind w:firstLine="680"/>
                <w:jc w:val="both"/>
                <w:rPr>
                  <w:szCs w:val="24"/>
                </w:rPr>
              </w:pPr>
              <w:sdt>
                <w:sdtPr>
                  <w:alias w:val="Numeris"/>
                  <w:tag w:val="nr_118080dc465d4f7f852e74dfe6347ec5"/>
                  <w:lock w:val="sdtLocked"/>
                  <w:richText/>
                </w:sdtPr>
                <w:sdtContent>
                  <w:r>
                    <w:rPr>
                      <w:szCs w:val="24"/>
                    </w:rPr>
                    <w:t>1</w:t>
                  </w:r>
                </w:sdtContent>
              </w:sdt>
              <w:r>
                <w:rPr>
                  <w:szCs w:val="24"/>
                </w:rPr>
                <w:t>.</w:t>
                <w:tab/>
              </w:r>
              <w:r>
                <w:rPr>
                  <w:szCs w:val="22"/>
                </w:rPr>
                <w:t xml:space="preserve">Sutikti perimti Radviliškio rajono savivaldybės nuosavybėn savarankiškosioms </w:t>
              </w:r>
              <w:r>
                <w:rPr>
                  <w:szCs w:val="24"/>
                </w:rPr>
                <w:t xml:space="preserve">savivaldybės funkcijoms įgyvendinti valstybei nuosavybės teise priklausantį, šiuo metu </w:t>
              </w:r>
              <w:r>
                <w:rPr>
                  <w:szCs w:val="24"/>
                  <w14:ligatures w14:val="standardContextual"/>
                </w:rPr>
                <w:t xml:space="preserve">Radviliškio technologijų ir verslo mokymo centro </w:t>
              </w:r>
              <w:r>
                <w:rPr>
                  <w:szCs w:val="24"/>
                </w:rPr>
                <w:t xml:space="preserve">patikėjimo teise valdomą nekilnojamąjį turtą (inžinerinius statinius), esantį Gedimino g. 81, Radviliškyje: </w:t>
              </w:r>
            </w:p>
            <w:sdt>
              <w:sdtPr>
                <w:alias w:val="1.1 pp."/>
                <w:tag w:val="part_f0cde5e504f24410b4d00ce6321530e0"/>
                <w:lock w:val="sdtLocked"/>
                <w:richText/>
              </w:sdtPr>
              <w:sdtContent>
                <w:p>
                  <w:pPr>
                    <w:tabs>
                      <w:tab w:val="left" w:pos="1191"/>
                    </w:tabs>
                    <w:ind w:firstLine="680"/>
                    <w:jc w:val="both"/>
                    <w:rPr>
                      <w:szCs w:val="24"/>
                    </w:rPr>
                  </w:pPr>
                  <w:sdt>
                    <w:sdtPr>
                      <w:alias w:val="Numeris"/>
                      <w:tag w:val="nr_f0cde5e504f24410b4d00ce6321530e0"/>
                      <w:lock w:val="sdtLocked"/>
                      <w:richText/>
                    </w:sdtPr>
                    <w:sdtContent>
                      <w:r>
                        <w:rPr>
                          <w:szCs w:val="24"/>
                        </w:rPr>
                        <w:t>1.1</w:t>
                      </w:r>
                    </w:sdtContent>
                  </w:sdt>
                  <w:r>
                    <w:rPr>
                      <w:szCs w:val="24"/>
                    </w:rPr>
                    <w:t>.</w:t>
                    <w:tab/>
                    <w:t xml:space="preserve">stadiono taką, unikalus Nr. </w:t>
                  </w:r>
                  <w:r>
                    <w:rPr>
                      <w:szCs w:val="24"/>
                      <w14:ligatures w14:val="standardContextual"/>
                    </w:rPr>
                    <w:t>4400-6150-7424</w:t>
                  </w:r>
                  <w:r>
                    <w:rPr>
                      <w:szCs w:val="24"/>
                    </w:rPr>
                    <w:t xml:space="preserve">, plane žymimas a1, plotas – </w:t>
                  </w:r>
                  <w:r>
                    <w:rPr>
                      <w:spacing w:val="40"/>
                      <w:szCs w:val="24"/>
                    </w:rPr>
                    <w:t>1</w:t>
                  </w:r>
                  <w:r>
                    <w:rPr>
                      <w:szCs w:val="24"/>
                    </w:rPr>
                    <w:t>864,63 kv. m;</w:t>
                  </w:r>
                </w:p>
              </w:sdtContent>
            </w:sdt>
            <w:sdt>
              <w:sdtPr>
                <w:alias w:val="1.2 pp."/>
                <w:tag w:val="part_0fea49d17dea4af6b56a0a6e2b57ce92"/>
                <w:lock w:val="sdtLocked"/>
                <w:richText/>
              </w:sdtPr>
              <w:sdtContent>
                <w:p>
                  <w:pPr>
                    <w:tabs>
                      <w:tab w:val="left" w:pos="1191"/>
                    </w:tabs>
                    <w:ind w:firstLine="680"/>
                    <w:jc w:val="both"/>
                    <w:rPr>
                      <w:szCs w:val="24"/>
                    </w:rPr>
                  </w:pPr>
                  <w:sdt>
                    <w:sdtPr>
                      <w:alias w:val="Numeris"/>
                      <w:tag w:val="nr_0fea49d17dea4af6b56a0a6e2b57ce92"/>
                      <w:lock w:val="sdtLocked"/>
                      <w:richText/>
                    </w:sdtPr>
                    <w:sdtContent>
                      <w:r>
                        <w:rPr>
                          <w:szCs w:val="24"/>
                        </w:rPr>
                        <w:t>1.2</w:t>
                      </w:r>
                    </w:sdtContent>
                  </w:sdt>
                  <w:r>
                    <w:rPr>
                      <w:szCs w:val="24"/>
                    </w:rPr>
                    <w:t>.</w:t>
                    <w:tab/>
                    <w:t xml:space="preserve">aikštelę, unikalus Nr. </w:t>
                  </w:r>
                  <w:r>
                    <w:rPr>
                      <w:szCs w:val="24"/>
                      <w14:ligatures w14:val="standardContextual"/>
                    </w:rPr>
                    <w:t>4400-6150-7402, plane žymima a2, plotas</w:t>
                  </w:r>
                  <w:r>
                    <w:rPr>
                      <w:color w:val="000000"/>
                      <w:szCs w:val="24"/>
                    </w:rPr>
                    <w:t xml:space="preserve"> – 946,05 kv. m</w:t>
                  </w:r>
                  <w:r>
                    <w:rPr>
                      <w:szCs w:val="24"/>
                      <w14:ligatures w14:val="standardContextual"/>
                    </w:rPr>
                    <w:t>;</w:t>
                  </w:r>
                </w:p>
              </w:sdtContent>
            </w:sdt>
            <w:sdt>
              <w:sdtPr>
                <w:alias w:val="1.3 pp."/>
                <w:tag w:val="part_e24607d061c2408398e95653e88eae3f"/>
                <w:lock w:val="sdtLocked"/>
                <w:richText/>
              </w:sdtPr>
              <w:sdtContent>
                <w:p>
                  <w:pPr>
                    <w:tabs>
                      <w:tab w:val="left" w:pos="1191"/>
                    </w:tabs>
                    <w:ind w:firstLine="680"/>
                    <w:jc w:val="both"/>
                    <w:rPr>
                      <w:szCs w:val="24"/>
                    </w:rPr>
                  </w:pPr>
                  <w:sdt>
                    <w:sdtPr>
                      <w:alias w:val="Numeris"/>
                      <w:tag w:val="nr_e24607d061c2408398e95653e88eae3f"/>
                      <w:lock w:val="sdtLocked"/>
                      <w:richText/>
                    </w:sdtPr>
                    <w:sdtContent>
                      <w:r>
                        <w:rPr>
                          <w:szCs w:val="24"/>
                        </w:rPr>
                        <w:t>1.3</w:t>
                      </w:r>
                    </w:sdtContent>
                  </w:sdt>
                  <w:r>
                    <w:rPr>
                      <w:szCs w:val="24"/>
                    </w:rPr>
                    <w:t>.</w:t>
                    <w:tab/>
                    <w:t xml:space="preserve">aikštelę, unikalus Nr. </w:t>
                  </w:r>
                  <w:r>
                    <w:rPr>
                      <w:szCs w:val="24"/>
                      <w14:ligatures w14:val="standardContextual"/>
                    </w:rPr>
                    <w:t>4400-6150-7413, plane žymima a3, plotas –</w:t>
                  </w:r>
                  <w:r>
                    <w:rPr>
                      <w:color w:val="000000"/>
                      <w:szCs w:val="24"/>
                    </w:rPr>
                    <w:t xml:space="preserve"> 323,22 kv. m</w:t>
                  </w:r>
                  <w:r>
                    <w:rPr>
                      <w:szCs w:val="24"/>
                      <w14:ligatures w14:val="standardContextual"/>
                    </w:rPr>
                    <w:t>;</w:t>
                  </w:r>
                </w:p>
              </w:sdtContent>
            </w:sdt>
            <w:sdt>
              <w:sdtPr>
                <w:alias w:val="1.4 pp."/>
                <w:tag w:val="part_126a6ebc9d3f491ca76f63fac3638c5e"/>
                <w:lock w:val="sdtLocked"/>
                <w:richText/>
              </w:sdtPr>
              <w:sdtContent>
                <w:p>
                  <w:pPr>
                    <w:tabs>
                      <w:tab w:val="left" w:pos="1191"/>
                    </w:tabs>
                    <w:ind w:firstLine="680"/>
                    <w:jc w:val="both"/>
                    <w:rPr>
                      <w:szCs w:val="24"/>
                    </w:rPr>
                  </w:pPr>
                  <w:sdt>
                    <w:sdtPr>
                      <w:alias w:val="Numeris"/>
                      <w:tag w:val="nr_126a6ebc9d3f491ca76f63fac3638c5e"/>
                      <w:lock w:val="sdtLocked"/>
                      <w:richText/>
                    </w:sdtPr>
                    <w:sdtContent>
                      <w:r>
                        <w:rPr>
                          <w:szCs w:val="24"/>
                        </w:rPr>
                        <w:t>1.4</w:t>
                      </w:r>
                    </w:sdtContent>
                  </w:sdt>
                  <w:r>
                    <w:rPr>
                      <w:szCs w:val="24"/>
                    </w:rPr>
                    <w:t>.</w:t>
                    <w:tab/>
                    <w:t xml:space="preserve">aikštelę, unikalus Nr. </w:t>
                  </w:r>
                  <w:r>
                    <w:rPr>
                      <w:szCs w:val="24"/>
                      <w14:ligatures w14:val="standardContextual"/>
                    </w:rPr>
                    <w:t>4400-6150-7398, plane žymima a4,</w:t>
                  </w:r>
                  <w:r>
                    <w:rPr>
                      <w:color w:val="000000"/>
                      <w:szCs w:val="24"/>
                    </w:rPr>
                    <w:t xml:space="preserve"> plotas – 474,97 kv. m</w:t>
                  </w:r>
                  <w:r>
                    <w:rPr>
                      <w:szCs w:val="24"/>
                      <w14:ligatures w14:val="standardContextual"/>
                    </w:rPr>
                    <w:t>.</w:t>
                  </w:r>
                </w:p>
                <w:p>
                  <w:pPr>
                    <w:rPr>
                      <w:sz w:val="2"/>
                      <w:szCs w:val="2"/>
                    </w:rPr>
                  </w:pPr>
                </w:p>
              </w:sdtContent>
            </w:sdt>
          </w:sdtContent>
        </w:sdt>
        <w:sdt>
          <w:sdtPr>
            <w:alias w:val="2 p."/>
            <w:tag w:val="part_26392de067234113a73d164d5493644b"/>
            <w:lock w:val="sdtLocked"/>
            <w:richText/>
          </w:sdtPr>
          <w:sdtContent>
            <w:p>
              <w:pPr>
                <w:tabs>
                  <w:tab w:val="left" w:pos="1077"/>
                </w:tabs>
                <w:ind w:firstLine="680"/>
                <w:jc w:val="both"/>
                <w:rPr>
                  <w:szCs w:val="24"/>
                </w:rPr>
              </w:pPr>
              <w:sdt>
                <w:sdtPr>
                  <w:alias w:val="Numeris"/>
                  <w:tag w:val="nr_26392de067234113a73d164d5493644b"/>
                  <w:lock w:val="sdtLocked"/>
                  <w:richText/>
                </w:sdtPr>
                <w:sdtContent>
                  <w:r>
                    <w:rPr>
                      <w:szCs w:val="24"/>
                    </w:rPr>
                    <w:t>2</w:t>
                  </w:r>
                </w:sdtContent>
              </w:sdt>
              <w:r>
                <w:rPr>
                  <w:szCs w:val="24"/>
                </w:rPr>
                <w:t>.</w:t>
                <w:tab/>
                <w:t>Perimtą turtą naudoti kūno kultūros ir sporto veiklos plėtojimui, gyventojų poilsio organizavimui.</w:t>
              </w:r>
            </w:p>
          </w:sdtContent>
        </w:sdt>
        <w:sdt>
          <w:sdtPr>
            <w:alias w:val="3 p."/>
            <w:tag w:val="part_e42ee47457cf4a149620e5a541c5a4ec"/>
            <w:lock w:val="sdtLocked"/>
            <w:richText/>
          </w:sdtPr>
          <w:sdtContent>
            <w:p>
              <w:pPr>
                <w:tabs>
                  <w:tab w:val="left" w:pos="1077"/>
                </w:tabs>
                <w:ind w:firstLine="680"/>
                <w:jc w:val="both"/>
                <w:rPr>
                  <w:szCs w:val="22"/>
                </w:rPr>
              </w:pPr>
              <w:sdt>
                <w:sdtPr>
                  <w:alias w:val="Numeris"/>
                  <w:tag w:val="nr_e42ee47457cf4a149620e5a541c5a4ec"/>
                  <w:lock w:val="sdtLocked"/>
                  <w:richText/>
                </w:sdtPr>
                <w:sdtContent>
                  <w:r>
                    <w:rPr>
                      <w:szCs w:val="22"/>
                    </w:rPr>
                    <w:t>3</w:t>
                  </w:r>
                </w:sdtContent>
              </w:sdt>
              <w:r>
                <w:rPr>
                  <w:szCs w:val="22"/>
                </w:rPr>
                <w:t>.</w:t>
                <w:tab/>
              </w:r>
              <w:r>
                <w:rPr>
                  <w:szCs w:val="24"/>
                </w:rPr>
                <w:t>Perduoti šio sprendimo 1 punkte nurodytą ir Savivaldybės nuosavybėn perimtą turtą</w:t>
              </w:r>
              <w:r>
                <w:rPr>
                  <w:szCs w:val="22"/>
                </w:rPr>
                <w:t xml:space="preserve"> Radviliškio rajono </w:t>
              </w:r>
              <w:r>
                <w:rPr>
                  <w:rFonts w:eastAsia="MS Mincho"/>
                  <w:szCs w:val="22"/>
                </w:rPr>
                <w:t>savivaldybės administracijai</w:t>
              </w:r>
              <w:r>
                <w:rPr>
                  <w:szCs w:val="22"/>
                </w:rPr>
                <w:t xml:space="preserve"> valdyti, naudoti ir disponuoti juo patikėjimo teise.</w:t>
              </w:r>
            </w:p>
          </w:sdtContent>
        </w:sdt>
        <w:sdt>
          <w:sdtPr>
            <w:alias w:val="4 p."/>
            <w:tag w:val="part_cde064ed01e549d9869b713d60b8d690"/>
            <w:lock w:val="sdtLocked"/>
            <w:richText/>
          </w:sdtPr>
          <w:sdtContent>
            <w:p>
              <w:pPr>
                <w:tabs>
                  <w:tab w:val="left" w:pos="1077"/>
                </w:tabs>
                <w:ind w:firstLine="680"/>
                <w:jc w:val="both"/>
                <w:rPr>
                  <w:szCs w:val="22"/>
                </w:rPr>
              </w:pPr>
              <w:sdt>
                <w:sdtPr>
                  <w:alias w:val="Numeris"/>
                  <w:tag w:val="nr_cde064ed01e549d9869b713d60b8d690"/>
                  <w:lock w:val="sdtLocked"/>
                  <w:richText/>
                </w:sdtPr>
                <w:sdtContent>
                  <w:r>
                    <w:rPr>
                      <w:szCs w:val="22"/>
                    </w:rPr>
                    <w:t>4</w:t>
                  </w:r>
                </w:sdtContent>
              </w:sdt>
              <w:r>
                <w:rPr>
                  <w:szCs w:val="22"/>
                </w:rPr>
                <w:t>.</w:t>
                <w:tab/>
                <w:t>Įgalioti Radviliškio rajono savivaldybės merą Radviliškio rajono savivaldybės vardu pasirašyti:</w:t>
              </w:r>
            </w:p>
            <w:sdt>
              <w:sdtPr>
                <w:alias w:val="4.1 pp."/>
                <w:tag w:val="part_2d019757a7584ec998beef7b3b10ab7e"/>
                <w:lock w:val="sdtLocked"/>
                <w:richText/>
              </w:sdtPr>
              <w:sdtContent>
                <w:p>
                  <w:pPr>
                    <w:tabs>
                      <w:tab w:val="left" w:pos="1191"/>
                    </w:tabs>
                    <w:ind w:firstLine="680"/>
                    <w:jc w:val="both"/>
                    <w:rPr>
                      <w:iCs/>
                      <w:spacing w:val="-4"/>
                      <w:szCs w:val="22"/>
                    </w:rPr>
                  </w:pPr>
                  <w:sdt>
                    <w:sdtPr>
                      <w:alias w:val="Numeris"/>
                      <w:tag w:val="nr_2d019757a7584ec998beef7b3b10ab7e"/>
                      <w:lock w:val="sdtLocked"/>
                      <w:richText/>
                    </w:sdtPr>
                    <w:sdtContent>
                      <w:r>
                        <w:rPr>
                          <w:iCs/>
                          <w:spacing w:val="-4"/>
                          <w:szCs w:val="22"/>
                        </w:rPr>
                        <w:t>4.1</w:t>
                      </w:r>
                    </w:sdtContent>
                  </w:sdt>
                  <w:r>
                    <w:rPr>
                      <w:iCs/>
                      <w:spacing w:val="-4"/>
                      <w:szCs w:val="22"/>
                    </w:rPr>
                    <w:t>.</w:t>
                    <w:tab/>
                  </w:r>
                  <w:r>
                    <w:rPr>
                      <w:rFonts w:eastAsia="MS Mincho"/>
                      <w:spacing w:val="-4"/>
                      <w:szCs w:val="22"/>
                    </w:rPr>
                    <w:t xml:space="preserve">sprendimo 1 punkte nurodyto Savivaldybės </w:t>
                  </w:r>
                  <w:r>
                    <w:rPr>
                      <w:rFonts w:eastAsia="MS Mincho"/>
                      <w:szCs w:val="22"/>
                    </w:rPr>
                    <w:t>nuosavybėn</w:t>
                  </w:r>
                  <w:r>
                    <w:rPr>
                      <w:rFonts w:eastAsia="MS Mincho"/>
                      <w:spacing w:val="-4"/>
                      <w:szCs w:val="22"/>
                    </w:rPr>
                    <w:t xml:space="preserve"> perimamo turto perdavimo ir priėmimo aktą</w:t>
                  </w:r>
                  <w:r>
                    <w:rPr>
                      <w:iCs/>
                      <w:spacing w:val="-4"/>
                      <w:szCs w:val="22"/>
                    </w:rPr>
                    <w:t>;</w:t>
                  </w:r>
                </w:p>
              </w:sdtContent>
            </w:sdt>
            <w:sdt>
              <w:sdtPr>
                <w:alias w:val="4.2 pp."/>
                <w:tag w:val="part_e981a3167e6a45be93697c239e3d61aa"/>
                <w:lock w:val="sdtLocked"/>
                <w:richText/>
              </w:sdtPr>
              <w:sdtContent>
                <w:p>
                  <w:pPr>
                    <w:tabs>
                      <w:tab w:val="left" w:pos="1191"/>
                    </w:tabs>
                    <w:ind w:firstLine="680"/>
                    <w:jc w:val="both"/>
                    <w:rPr>
                      <w:szCs w:val="22"/>
                    </w:rPr>
                  </w:pPr>
                  <w:sdt>
                    <w:sdtPr>
                      <w:alias w:val="Numeris"/>
                      <w:tag w:val="nr_e981a3167e6a45be93697c239e3d61aa"/>
                      <w:lock w:val="sdtLocked"/>
                      <w:richText/>
                    </w:sdtPr>
                    <w:sdtContent>
                      <w:r>
                        <w:rPr>
                          <w:szCs w:val="22"/>
                        </w:rPr>
                        <w:t>4.2</w:t>
                      </w:r>
                    </w:sdtContent>
                  </w:sdt>
                  <w:r>
                    <w:rPr>
                      <w:szCs w:val="22"/>
                    </w:rPr>
                    <w:t>.</w:t>
                    <w:tab/>
                    <w:t xml:space="preserve">Radviliškio rajono savivaldybės nuosavybėn perimto, šio sprendimo 1 punkte nurodyto turto perdavimo ir priėmimo aktą su Radviliškio rajono savivaldybės administracija. </w:t>
                  </w:r>
                </w:p>
              </w:sdtContent>
            </w:sdt>
          </w:sdtContent>
        </w:sdt>
        <w:sdt>
          <w:sdtPr>
            <w:alias w:val="5 p."/>
            <w:tag w:val="part_aa2fb65d97f841c4ab89f7774e53ee62"/>
            <w:lock w:val="sdtLocked"/>
            <w:richText/>
          </w:sdtPr>
          <w:sdtContent>
            <w:p>
              <w:pPr>
                <w:tabs>
                  <w:tab w:val="left" w:pos="1077"/>
                </w:tabs>
                <w:ind w:firstLine="680"/>
                <w:jc w:val="both"/>
                <w:rPr>
                  <w:szCs w:val="22"/>
                </w:rPr>
              </w:pPr>
              <w:sdt>
                <w:sdtPr>
                  <w:alias w:val="Numeris"/>
                  <w:tag w:val="nr_aa2fb65d97f841c4ab89f7774e53ee62"/>
                  <w:lock w:val="sdtLocked"/>
                  <w:richText/>
                </w:sdtPr>
                <w:sdtContent>
                  <w:r>
                    <w:rPr>
                      <w:szCs w:val="22"/>
                    </w:rPr>
                    <w:t>5</w:t>
                  </w:r>
                </w:sdtContent>
              </w:sdt>
              <w:r>
                <w:rPr>
                  <w:szCs w:val="22"/>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tabs>
                  <w:tab w:val="left" w:pos="1296"/>
                  <w:tab w:val="center" w:pos="4153"/>
                  <w:tab w:val="right" w:pos="8306"/>
                </w:tabs>
                <w:rPr>
                  <w:szCs w:val="24"/>
                </w:rPr>
              </w:pPr>
            </w:p>
            <w:p>
              <w:pPr>
                <w:tabs>
                  <w:tab w:val="left" w:pos="1296"/>
                  <w:tab w:val="center" w:pos="4153"/>
                  <w:tab w:val="right" w:pos="8306"/>
                </w:tabs>
                <w:rPr>
                  <w:szCs w:val="24"/>
                </w:rPr>
              </w:pPr>
            </w:p>
            <w:p>
              <w:pPr>
                <w:tabs>
                  <w:tab w:val="left" w:pos="1296"/>
                  <w:tab w:val="center" w:pos="4153"/>
                  <w:tab w:val="right" w:pos="8306"/>
                </w:tabs>
                <w:rPr>
                  <w:szCs w:val="24"/>
                </w:rPr>
              </w:pPr>
            </w:p>
            <w:p>
              <w:pPr>
                <w:rPr>
                  <w:szCs w:val="24"/>
                </w:rPr>
              </w:pPr>
              <w:r>
                <w:rPr>
                  <w:szCs w:val="24"/>
                </w:rPr>
                <w:t>Savivaldybės meras</w:t>
                <w:tab/>
                <w:tab/>
                <w:tab/>
                <w:tab/>
                <w:tab/>
                <w:tab/>
                <w:tab/>
                <w:tab/>
                <w:t xml:space="preserve">   Kazimieras Račkauskis</w:t>
              </w:r>
            </w:p>
            <w:p>
              <w:pPr>
                <w:tabs>
                  <w:tab w:val="left" w:pos="1296"/>
                  <w:tab w:val="center" w:pos="4153"/>
                  <w:tab w:val="right" w:pos="8306"/>
                </w:tabs>
                <w:rPr>
                  <w:rFonts w:ascii="TimesLT" w:hAnsi="TimesLT"/>
                  <w:b/>
                </w:rPr>
              </w:pPr>
              <w:r>
                <w:rPr>
                  <w:rFonts w:ascii="TimesLT" w:hAnsi="TimesLT"/>
                  <w:b/>
                </w:rPr>
                <w:br w:type="page"/>
              </w:r>
            </w:p>
          </w:sdtContent>
        </w:sdt>
        <w:sdt>
          <w:sdtPr>
            <w:alias w:val="skirsnis"/>
            <w:tag w:val="part_144edecbaf374a659e228e5dfb19d26e"/>
            <w:lock w:val="sdtLocked"/>
            <w:richText/>
          </w:sdtPr>
          <w:sdtContent>
            <w:sdt>
              <w:sdtPr>
                <w:alias w:val="Pavadinimas"/>
                <w:tag w:val="title_144edecbaf374a659e228e5dfb19d26e"/>
                <w:lock w:val="sdtLocked"/>
                <w:richText/>
              </w:sdtPr>
              <w:sdtContent>
                <w:p>
                  <w:pPr>
                    <w:jc w:val="center"/>
                    <w:rPr>
                      <w:b/>
                      <w:caps/>
                      <w:szCs w:val="24"/>
                    </w:rPr>
                  </w:pPr>
                  <w:r>
                    <w:rPr>
                      <w:b/>
                      <w:caps/>
                      <w:spacing w:val="-2"/>
                      <w:szCs w:val="24"/>
                    </w:rPr>
                    <w:t xml:space="preserve">Radviliškio rajono </w:t>
                  </w:r>
                  <w:r>
                    <w:rPr>
                      <w:b/>
                      <w:caps/>
                      <w:szCs w:val="24"/>
                    </w:rPr>
                    <w:t xml:space="preserve">SAVIVALDYBĖS TARYBOS 2024-06-20 SPRENDIMO </w:t>
                  </w:r>
                  <w:r>
                    <w:rPr>
                      <w:b/>
                      <w:caps/>
                      <w:spacing w:val="-2"/>
                      <w:szCs w:val="24"/>
                    </w:rPr>
                    <w:t>PROJEKTO</w:t>
                  </w:r>
                  <w:r>
                    <w:rPr>
                      <w:b/>
                      <w:caps/>
                      <w:szCs w:val="24"/>
                    </w:rPr>
                    <w:t xml:space="preserve"> „</w:t>
                  </w:r>
                  <w:r>
                    <w:rPr>
                      <w:b/>
                      <w:caps/>
                      <w:kern w:val="2"/>
                      <w:szCs w:val="24"/>
                      <w14:ligatures w14:val="standardContextual"/>
                    </w:rPr>
                    <w:t xml:space="preserve">DĖL sutikimo perimti Valstybės nekilnojamąjį turtą, esantį </w:t>
                  </w:r>
                  <w:r>
                    <w:rPr>
                      <w:b/>
                      <w:caps/>
                      <w:szCs w:val="24"/>
                    </w:rPr>
                    <w:t>Gedimino g. 81, Radviliškyje,</w:t>
                  </w:r>
                  <w:r>
                    <w:rPr>
                      <w:b/>
                      <w:caps/>
                      <w:kern w:val="2"/>
                      <w:szCs w:val="24"/>
                      <w14:ligatures w14:val="standardContextual"/>
                    </w:rPr>
                    <w:t xml:space="preserve"> VALDYTI NUOSAVYBĖS TEISE ir jo perdavimo valdyti, naudoti ir disponuoti patikėjimo teise Radviliškio rajono savivaldybės administracijai</w:t>
                  </w:r>
                  <w:r>
                    <w:rPr>
                      <w:b/>
                      <w:caps/>
                      <w:szCs w:val="24"/>
                    </w:rPr>
                    <w:t xml:space="preserve">“ </w:t>
                  </w:r>
                </w:p>
                <w:p>
                  <w:pPr>
                    <w:jc w:val="center"/>
                    <w:rPr>
                      <w:b/>
                      <w:caps/>
                      <w:szCs w:val="24"/>
                    </w:rPr>
                  </w:pPr>
                  <w:r>
                    <w:rPr>
                      <w:b/>
                      <w:caps/>
                      <w:szCs w:val="24"/>
                    </w:rPr>
                    <w:t>AIŠKINAMASIS RAŠTAS</w:t>
                  </w:r>
                </w:p>
              </w:sdtContent>
            </w:sdt>
            <w:p>
              <w:pPr>
                <w:jc w:val="center"/>
                <w:rPr>
                  <w:bCs/>
                  <w:color w:val="FF0000"/>
                  <w:szCs w:val="22"/>
                </w:rPr>
              </w:pPr>
            </w:p>
            <w:p>
              <w:pPr>
                <w:jc w:val="center"/>
                <w:rPr>
                  <w:bCs/>
                  <w:szCs w:val="22"/>
                </w:rPr>
              </w:pPr>
              <w:r>
                <w:rPr>
                  <w:bCs/>
                  <w:szCs w:val="22"/>
                </w:rPr>
                <w:t>2024-06-06</w:t>
              </w:r>
            </w:p>
            <w:p>
              <w:pPr>
                <w:jc w:val="center"/>
                <w:rPr>
                  <w:bCs/>
                  <w:szCs w:val="22"/>
                </w:rPr>
              </w:pPr>
              <w:r>
                <w:rPr>
                  <w:bCs/>
                  <w:szCs w:val="22"/>
                </w:rPr>
                <w:t>Radviliškis</w:t>
              </w:r>
            </w:p>
            <w:p>
              <w:pPr>
                <w:jc w:val="center"/>
                <w:rPr>
                  <w:bCs/>
                  <w:color w:val="FF0000"/>
                  <w:szCs w:val="22"/>
                </w:rPr>
              </w:pPr>
            </w:p>
            <w:sdt>
              <w:sdtPr>
                <w:alias w:val="1 p."/>
                <w:tag w:val="part_ca95bd7aa0ee4b5d80ebb996d24922f4"/>
                <w:lock w:val="sdtLocked"/>
                <w:richText/>
              </w:sdtPr>
              <w:sdtContent>
                <w:p>
                  <w:pPr>
                    <w:spacing w:line="300" w:lineRule="exact"/>
                    <w:ind w:firstLine="720"/>
                    <w:jc w:val="both"/>
                    <w:rPr>
                      <w:b/>
                      <w:bCs/>
                      <w:szCs w:val="24"/>
                    </w:rPr>
                  </w:pPr>
                  <w:sdt>
                    <w:sdtPr>
                      <w:alias w:val="Numeris"/>
                      <w:tag w:val="nr_ca95bd7aa0ee4b5d80ebb996d24922f4"/>
                      <w:lock w:val="sdtLocked"/>
                      <w:richText/>
                    </w:sdtPr>
                    <w:sdtContent>
                      <w:r>
                        <w:rPr>
                          <w:b/>
                          <w:bCs/>
                          <w:iCs/>
                          <w:szCs w:val="24"/>
                        </w:rPr>
                        <w:t>1</w:t>
                      </w:r>
                    </w:sdtContent>
                  </w:sdt>
                  <w:r>
                    <w:rPr>
                      <w:b/>
                      <w:bCs/>
                      <w:iCs/>
                      <w:szCs w:val="24"/>
                    </w:rPr>
                    <w:t xml:space="preserve">. </w:t>
                  </w:r>
                  <w:r>
                    <w:rPr>
                      <w:b/>
                      <w:szCs w:val="24"/>
                      <w:lang w:bidi="he-IL"/>
                    </w:rPr>
                    <w:t>Projekto rengimą paskatinusios priežastys, parengto sprendimo projekto tikslai ir uždaviniai</w:t>
                  </w:r>
                  <w:r>
                    <w:rPr>
                      <w:b/>
                      <w:bCs/>
                      <w:iCs/>
                      <w:szCs w:val="24"/>
                    </w:rPr>
                    <w:t>.</w:t>
                  </w:r>
                </w:p>
                <w:p>
                  <w:pPr>
                    <w:spacing w:line="300" w:lineRule="exact"/>
                    <w:ind w:firstLine="720"/>
                    <w:jc w:val="both"/>
                    <w:rPr>
                      <w:szCs w:val="24"/>
                    </w:rPr>
                  </w:pPr>
                  <w:r>
                    <w:rPr>
                      <w:szCs w:val="24"/>
                    </w:rPr>
                    <w:t xml:space="preserve">Sprendimo projekto tikslas – perimti nuosavybės teise valdyti šiuo metu </w:t>
                  </w:r>
                  <w:r>
                    <w:rPr>
                      <w:szCs w:val="24"/>
                      <w14:ligatures w14:val="standardContextual"/>
                    </w:rPr>
                    <w:t xml:space="preserve">Radviliškio technologijų ir verslo mokymo centro </w:t>
                  </w:r>
                  <w:r>
                    <w:rPr>
                      <w:szCs w:val="24"/>
                    </w:rPr>
                    <w:t>patikėjimo teise valdomą valstybės nekilnojamąjį turtą, esantį Gedimino g. 81, Radviliškyje: stadiono taką ir tris aikšteles.</w:t>
                  </w:r>
                  <w:r>
                    <w:rPr>
                      <w:color w:val="000000"/>
                      <w:szCs w:val="24"/>
                    </w:rPr>
                    <w:t xml:space="preserve"> </w:t>
                  </w:r>
                  <w:r>
                    <w:rPr>
                      <w:szCs w:val="22"/>
                    </w:rPr>
                    <w:t xml:space="preserve">Perėmus turtą Savivaldybės nuosavybėn, stadiono tako su aikštelėmis vietoje planuojama įrengti pilnų matmenų futbolo stadioną. Radviliškio rajono savivaldybės tarybos sprendimu futbolas yra patvirtintas prioritetine sporto šaka. Pagal neformaliojo vaikų švietimo programas kasmet futbolo treniruotes lanko daugiau nei 150 vaikų nuo 5 metų amžiaus. Nuolat sportuojančių suaugusiųjų ir veteranų turime per 50. Rajone aktyviai veikia futbolo sporto klubas „Radviliškis“. Klubas kasmet organizuoja vaikams skirtus renginius: vaikų vasaros futbolo turnyrus bei naktinio futbolo turnyrus. Jaunieji futbolininkai sėkmingai rungtyniauja Šiaulių apskrities vaikų lygoje, o suaugusiųjų komanda 2021 m. LFF III lygos Šiaulių zonoje tapo čempionais, 2022 metais žaidė II lygoje. </w:t>
                  </w:r>
                </w:p>
              </w:sdtContent>
            </w:sdt>
            <w:sdt>
              <w:sdtPr>
                <w:alias w:val="2 p."/>
                <w:tag w:val="part_7285101fb51741d2ba5f06669b866801"/>
                <w:lock w:val="sdtLocked"/>
                <w:richText/>
              </w:sdtPr>
              <w:sdtContent>
                <w:p>
                  <w:pPr>
                    <w:spacing w:line="300" w:lineRule="exact"/>
                    <w:ind w:firstLine="720"/>
                    <w:rPr>
                      <w:b/>
                      <w:bCs/>
                      <w:iCs/>
                      <w:szCs w:val="24"/>
                    </w:rPr>
                  </w:pPr>
                  <w:sdt>
                    <w:sdtPr>
                      <w:alias w:val="Numeris"/>
                      <w:tag w:val="nr_7285101fb51741d2ba5f06669b866801"/>
                      <w:lock w:val="sdtLocked"/>
                      <w:richText/>
                    </w:sdtPr>
                    <w:sdtContent>
                      <w:r>
                        <w:rPr>
                          <w:b/>
                          <w:bCs/>
                          <w:iCs/>
                          <w:szCs w:val="24"/>
                        </w:rPr>
                        <w:t>2</w:t>
                      </w:r>
                    </w:sdtContent>
                  </w:sdt>
                  <w:r>
                    <w:rPr>
                      <w:b/>
                      <w:bCs/>
                      <w:iCs/>
                      <w:szCs w:val="24"/>
                    </w:rPr>
                    <w:t>. Projekto iniciatoriai (institucija, asmenys ar piliečių atstovai) ir rengėjai.</w:t>
                  </w:r>
                </w:p>
                <w:p>
                  <w:pPr>
                    <w:spacing w:line="300" w:lineRule="exact"/>
                    <w:ind w:firstLine="720"/>
                    <w:jc w:val="both"/>
                    <w:rPr>
                      <w:iCs/>
                      <w:spacing w:val="-2"/>
                      <w:szCs w:val="24"/>
                    </w:rPr>
                  </w:pPr>
                  <w:r>
                    <w:rPr>
                      <w:iCs/>
                      <w:szCs w:val="24"/>
                    </w:rPr>
                    <w:t xml:space="preserve">Projekto iniciatorius – </w:t>
                  </w:r>
                  <w:r>
                    <w:rPr>
                      <w:iCs/>
                      <w:spacing w:val="-2"/>
                      <w:szCs w:val="24"/>
                    </w:rPr>
                    <w:t>Radviliškio rajono savivaldybės administracija.</w:t>
                  </w:r>
                </w:p>
                <w:p>
                  <w:pPr>
                    <w:spacing w:line="300" w:lineRule="exact"/>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3 p."/>
                <w:tag w:val="part_d8cc4d89a2cd464e81b2464e0b758249"/>
                <w:lock w:val="sdtLocked"/>
                <w:richText/>
              </w:sdtPr>
              <w:sdtContent>
                <w:p>
                  <w:pPr>
                    <w:spacing w:line="300" w:lineRule="exact"/>
                    <w:ind w:firstLine="720"/>
                    <w:rPr>
                      <w:b/>
                      <w:bCs/>
                      <w:szCs w:val="24"/>
                    </w:rPr>
                  </w:pPr>
                  <w:sdt>
                    <w:sdtPr>
                      <w:alias w:val="Numeris"/>
                      <w:tag w:val="nr_d8cc4d89a2cd464e81b2464e0b758249"/>
                      <w:lock w:val="sdtLocked"/>
                      <w:richText/>
                    </w:sdtPr>
                    <w:sdtContent>
                      <w:r>
                        <w:rPr>
                          <w:b/>
                          <w:bCs/>
                          <w:iCs/>
                          <w:szCs w:val="24"/>
                        </w:rPr>
                        <w:t>3</w:t>
                      </w:r>
                    </w:sdtContent>
                  </w:sdt>
                  <w:r>
                    <w:rPr>
                      <w:b/>
                      <w:bCs/>
                      <w:iCs/>
                      <w:szCs w:val="24"/>
                    </w:rPr>
                    <w:t xml:space="preserve">. </w:t>
                  </w:r>
                  <w:r>
                    <w:rPr>
                      <w:b/>
                      <w:szCs w:val="24"/>
                    </w:rPr>
                    <w:t>Kaip šiuo metu yra reguliuojami sprendimo projekte aptarti teisiniai santykiai</w:t>
                  </w:r>
                  <w:r>
                    <w:rPr>
                      <w:b/>
                      <w:bCs/>
                      <w:iCs/>
                      <w:szCs w:val="24"/>
                    </w:rPr>
                    <w:t>.</w:t>
                  </w:r>
                </w:p>
                <w:p>
                  <w:pPr>
                    <w:spacing w:line="300" w:lineRule="exact"/>
                    <w:ind w:firstLine="720"/>
                    <w:jc w:val="both"/>
                    <w:rPr>
                      <w:szCs w:val="24"/>
                    </w:rPr>
                  </w:pPr>
                  <w:r>
                    <w:rPr>
                      <w:szCs w:val="24"/>
                    </w:rPr>
                    <w:t xml:space="preserve">Vadovaujantis </w:t>
                  </w:r>
                  <w:hyperlink r:id="rId4" w:history="1">
                    <w:r>
                      <w:rPr>
                        <w:szCs w:val="24"/>
                      </w:rPr>
                      <w:t>LR Valstybės ir savivaldybių turto valdymo, naudojimo ir disponavimo juo įstatymo</w:t>
                    </w:r>
                  </w:hyperlink>
                  <w:r>
                    <w:rPr>
                      <w:szCs w:val="24"/>
                    </w:rPr>
                    <w:t xml:space="preserve"> 6 straipsnio 2 punktu, Savivaldybė turtą įgyja savivaldybės tarybos sutikimu perimdama valstybės turtą savivaldybių savarankiškosioms funkcijoms įgyvendinti, kai šis turtas perduodamas savivaldybių nuosavybėn pagal Vyriausybės nutarimus. Vadovaujantis šio įstatymo 8 ir 12 straipsnių nuostatomis, savivaldybių tarybos įgyvendina savivaldybės turto savininko funkcijas, savivaldybės įstaigos joms perduotą savivaldybės turtą valdo, naudoja ir juo disponuoja patikėjimo teise. </w:t>
                  </w:r>
                </w:p>
                <w:p>
                  <w:pPr>
                    <w:spacing w:line="300" w:lineRule="exact"/>
                    <w:ind w:firstLine="720"/>
                    <w:jc w:val="both"/>
                    <w:rPr>
                      <w:szCs w:val="24"/>
                    </w:rPr>
                  </w:pPr>
                  <w:r>
                    <w:rPr>
                      <w:szCs w:val="24"/>
                    </w:rPr>
                    <w:t xml:space="preserve">Savivaldybės taryba, vadovaudamasi </w:t>
                  </w:r>
                  <w:hyperlink r:id="rId5" w:history="1">
                    <w:r>
                      <w:rPr>
                        <w:szCs w:val="24"/>
                      </w:rPr>
                      <w:t>Lietuvos Respublikos vietos savivaldos įstatymo</w:t>
                    </w:r>
                  </w:hyperlink>
                  <w:r>
                    <w:rPr>
                      <w:szCs w:val="24"/>
                    </w:rPr>
                    <w:t xml:space="preserve"> 15 straipsnio 2 dalies 19 punktu, priima sprendimus dėl disponavimo savivaldybei nuosavybės teise priklausančiu turtu. Vadovaujantis šio įstatymo 6 straipsnio 29 punktu,</w:t>
                  </w:r>
                  <w:r>
                    <w:rPr>
                      <w:szCs w:val="22"/>
                      <w:shd w:val="clear" w:color="auto" w:fill="FFFFFF"/>
                    </w:rPr>
                    <w:t xml:space="preserve"> kūno kultūros ir sporto plėtojimas, gyventojų poilsio organizavimas</w:t>
                  </w:r>
                  <w:r>
                    <w:rPr>
                      <w:szCs w:val="24"/>
                    </w:rPr>
                    <w:t xml:space="preserve"> yra savarankiškoji savivaldybių funkcija.</w:t>
                  </w:r>
                </w:p>
                <w:p>
                  <w:pPr>
                    <w:spacing w:line="300" w:lineRule="exact"/>
                    <w:ind w:firstLine="720"/>
                    <w:jc w:val="both"/>
                    <w:rPr>
                      <w:color w:val="000000"/>
                      <w:szCs w:val="24"/>
                    </w:rPr>
                  </w:pPr>
                  <w:r>
                    <w:rPr>
                      <w:szCs w:val="24"/>
                    </w:rPr>
                    <w:t>Ruošiamam Lietuvos Respublikos Vyriausybės nutarimo projektui dėl valstybės turto perdavimo savivaldybei nuosavybės teise reikalingas Savivaldybės tarybos sutikimas.</w:t>
                  </w:r>
                </w:p>
              </w:sdtContent>
            </w:sdt>
            <w:sdt>
              <w:sdtPr>
                <w:alias w:val="4 p."/>
                <w:tag w:val="part_a531a44106b04a918541edb8bfa4065d"/>
                <w:lock w:val="sdtLocked"/>
                <w:richText/>
              </w:sdtPr>
              <w:sdtContent>
                <w:p>
                  <w:pPr>
                    <w:spacing w:line="300" w:lineRule="exact"/>
                    <w:ind w:firstLine="720"/>
                    <w:jc w:val="both"/>
                    <w:rPr>
                      <w:b/>
                      <w:bCs/>
                      <w:iCs/>
                      <w:szCs w:val="24"/>
                    </w:rPr>
                  </w:pPr>
                  <w:sdt>
                    <w:sdtPr>
                      <w:alias w:val="Numeris"/>
                      <w:tag w:val="nr_a531a44106b04a918541edb8bfa4065d"/>
                      <w:lock w:val="sdtLocked"/>
                      <w:richText/>
                    </w:sdtPr>
                    <w:sdtContent>
                      <w:r>
                        <w:rPr>
                          <w:b/>
                          <w:bCs/>
                          <w:iCs/>
                          <w:szCs w:val="24"/>
                        </w:rPr>
                        <w:t>4</w:t>
                      </w:r>
                    </w:sdtContent>
                  </w:sdt>
                  <w:r>
                    <w:rPr>
                      <w:b/>
                      <w:bCs/>
                      <w:iCs/>
                      <w:szCs w:val="24"/>
                    </w:rPr>
                    <w:t>.</w:t>
                  </w:r>
                  <w:r>
                    <w:rPr>
                      <w:b/>
                      <w:bCs/>
                      <w:szCs w:val="24"/>
                    </w:rPr>
                    <w:t xml:space="preserve"> Kokios siūlomos naujos teisinio reguliavimo nuostatos, kokių teigiamų rezultatų laukiama</w:t>
                  </w:r>
                  <w:r>
                    <w:rPr>
                      <w:b/>
                      <w:bCs/>
                      <w:iCs/>
                      <w:szCs w:val="24"/>
                    </w:rPr>
                    <w:t>.</w:t>
                  </w:r>
                </w:p>
                <w:p>
                  <w:pPr>
                    <w:spacing w:line="300" w:lineRule="exact"/>
                    <w:ind w:firstLine="720"/>
                    <w:jc w:val="both"/>
                    <w:rPr>
                      <w:color w:val="000000"/>
                      <w:szCs w:val="24"/>
                    </w:rPr>
                  </w:pPr>
                  <w:r>
                    <w:rPr>
                      <w:szCs w:val="24"/>
                    </w:rPr>
                    <w:t xml:space="preserve">Perėmus projekte nurodytą turtą Savivaldybės nuosavybėn, bus pradėti darbai, reikalingi </w:t>
                  </w:r>
                  <w:r>
                    <w:rPr>
                      <w:color w:val="000000"/>
                      <w:szCs w:val="24"/>
                    </w:rPr>
                    <w:t>stadiono tako su aikštelėmis vietoje įrengti pilnų matmenų futbolo stadioną.</w:t>
                  </w:r>
                </w:p>
              </w:sdtContent>
            </w:sdt>
            <w:sdt>
              <w:sdtPr>
                <w:alias w:val="5 p."/>
                <w:tag w:val="part_6172ac322bab49bfa1a2d96059508589"/>
                <w:lock w:val="sdtLocked"/>
                <w:richText/>
              </w:sdtPr>
              <w:sdtContent>
                <w:p>
                  <w:pPr>
                    <w:spacing w:line="300" w:lineRule="exact"/>
                    <w:ind w:firstLine="720"/>
                    <w:jc w:val="both"/>
                    <w:rPr>
                      <w:b/>
                      <w:bCs/>
                      <w:iCs/>
                      <w:szCs w:val="24"/>
                    </w:rPr>
                  </w:pPr>
                  <w:sdt>
                    <w:sdtPr>
                      <w:alias w:val="Numeris"/>
                      <w:tag w:val="nr_6172ac322bab49bfa1a2d96059508589"/>
                      <w:lock w:val="sdtLocked"/>
                      <w:richText/>
                    </w:sdtPr>
                    <w:sdtContent>
                      <w:r>
                        <w:rPr>
                          <w:b/>
                          <w:bCs/>
                          <w:iCs/>
                          <w:szCs w:val="24"/>
                        </w:rPr>
                        <w:t>5</w:t>
                      </w:r>
                    </w:sdtContent>
                  </w:sdt>
                  <w:r>
                    <w:rPr>
                      <w:b/>
                      <w:bCs/>
                      <w:iCs/>
                      <w:szCs w:val="24"/>
                    </w:rPr>
                    <w:t xml:space="preserve">. </w:t>
                  </w:r>
                  <w:r>
                    <w:rPr>
                      <w:b/>
                      <w:bCs/>
                      <w:szCs w:val="24"/>
                    </w:rPr>
                    <w:t>Galimos neigiamos priimto sprendimo projekto pasekmės ir kokių priemonių reikėtų imtis, kad tokių pasekmių būtų išvengta.</w:t>
                  </w:r>
                </w:p>
                <w:p>
                  <w:pPr>
                    <w:spacing w:line="300" w:lineRule="exact"/>
                    <w:ind w:firstLine="720"/>
                    <w:jc w:val="both"/>
                    <w:rPr>
                      <w:szCs w:val="24"/>
                    </w:rPr>
                  </w:pPr>
                  <w:r>
                    <w:rPr>
                      <w:szCs w:val="24"/>
                    </w:rPr>
                    <w:t>Priėmus sprendimo projektą, neigiamų pasekmių nenumatoma.</w:t>
                  </w:r>
                </w:p>
              </w:sdtContent>
            </w:sdt>
            <w:sdt>
              <w:sdtPr>
                <w:alias w:val="6 p."/>
                <w:tag w:val="part_4b21936bcbef4454bb3a8206d46ec1b9"/>
                <w:lock w:val="sdtLocked"/>
                <w:richText/>
              </w:sdtPr>
              <w:sdtContent>
                <w:p>
                  <w:pPr>
                    <w:spacing w:line="300" w:lineRule="exact"/>
                    <w:ind w:firstLine="720"/>
                    <w:jc w:val="both"/>
                    <w:rPr>
                      <w:b/>
                      <w:szCs w:val="24"/>
                    </w:rPr>
                  </w:pPr>
                  <w:sdt>
                    <w:sdtPr>
                      <w:alias w:val="Numeris"/>
                      <w:tag w:val="nr_4b21936bcbef4454bb3a8206d46ec1b9"/>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pPr>
                    <w:spacing w:line="300" w:lineRule="exact"/>
                    <w:ind w:firstLine="720"/>
                    <w:jc w:val="both"/>
                    <w:rPr>
                      <w:szCs w:val="24"/>
                    </w:rPr>
                  </w:pPr>
                  <w:r>
                    <w:rPr>
                      <w:szCs w:val="24"/>
                    </w:rPr>
                    <w:t>Priėmus sprendimą galiojančių teisės aktų keisti nereikės.</w:t>
                  </w:r>
                </w:p>
              </w:sdtContent>
            </w:sdt>
            <w:sdt>
              <w:sdtPr>
                <w:alias w:val="7 p."/>
                <w:tag w:val="part_d9d5b63b39904db881ff3a1d189e093e"/>
                <w:lock w:val="sdtLocked"/>
                <w:richText/>
              </w:sdtPr>
              <w:sdtContent>
                <w:p>
                  <w:pPr>
                    <w:spacing w:line="300" w:lineRule="exact"/>
                    <w:ind w:firstLine="720"/>
                    <w:jc w:val="both"/>
                    <w:rPr>
                      <w:b/>
                      <w:bCs/>
                      <w:iCs/>
                      <w:szCs w:val="24"/>
                    </w:rPr>
                  </w:pPr>
                  <w:sdt>
                    <w:sdtPr>
                      <w:alias w:val="Numeris"/>
                      <w:tag w:val="nr_d9d5b63b39904db881ff3a1d189e093e"/>
                      <w:lock w:val="sdtLocked"/>
                      <w:richText/>
                    </w:sdtPr>
                    <w:sdtContent>
                      <w:r>
                        <w:rPr>
                          <w:b/>
                          <w:szCs w:val="24"/>
                        </w:rPr>
                        <w:t>7</w:t>
                      </w:r>
                    </w:sdtContent>
                  </w:sdt>
                  <w:r>
                    <w:rPr>
                      <w:b/>
                      <w:szCs w:val="24"/>
                    </w:rPr>
                    <w:t>. Sprendimo projektui įgyvendinti reikalingos lėšos, finansavimo šaltiniai.</w:t>
                  </w:r>
                  <w:r>
                    <w:rPr>
                      <w:b/>
                      <w:bCs/>
                      <w:iCs/>
                      <w:szCs w:val="24"/>
                    </w:rPr>
                    <w:t xml:space="preserve"> </w:t>
                  </w:r>
                </w:p>
                <w:p>
                  <w:pPr>
                    <w:spacing w:line="300" w:lineRule="exact"/>
                    <w:ind w:firstLine="720"/>
                    <w:jc w:val="both"/>
                    <w:rPr>
                      <w:szCs w:val="24"/>
                    </w:rPr>
                  </w:pPr>
                  <w:r>
                    <w:rPr>
                      <w:szCs w:val="24"/>
                    </w:rPr>
                    <w:t xml:space="preserve">Sprendimo įgyvendinimui Savivaldybės biudžeto lėšų nereikės. </w:t>
                  </w:r>
                </w:p>
              </w:sdtContent>
            </w:sdt>
            <w:sdt>
              <w:sdtPr>
                <w:alias w:val="8 p."/>
                <w:tag w:val="part_2701207dc7544bcc90e0066a751c48e9"/>
                <w:lock w:val="sdtLocked"/>
                <w:richText/>
              </w:sdtPr>
              <w:sdtContent>
                <w:p>
                  <w:pPr>
                    <w:spacing w:line="300" w:lineRule="exact"/>
                    <w:ind w:firstLine="720"/>
                    <w:jc w:val="both"/>
                    <w:rPr>
                      <w:szCs w:val="24"/>
                    </w:rPr>
                  </w:pPr>
                  <w:sdt>
                    <w:sdtPr>
                      <w:alias w:val="Numeris"/>
                      <w:tag w:val="nr_2701207dc7544bcc90e0066a751c48e9"/>
                      <w:lock w:val="sdtLocked"/>
                      <w:richText/>
                    </w:sdtPr>
                    <w:sdtContent>
                      <w:r>
                        <w:rPr>
                          <w:b/>
                          <w:bCs/>
                          <w:szCs w:val="24"/>
                        </w:rPr>
                        <w:t>8</w:t>
                      </w:r>
                    </w:sdtContent>
                  </w:sdt>
                  <w:r>
                    <w:rPr>
                      <w:b/>
                      <w:bCs/>
                      <w:szCs w:val="24"/>
                    </w:rPr>
                    <w:t>. Sprendimo</w:t>
                  </w:r>
                  <w:r>
                    <w:rPr>
                      <w:b/>
                      <w:szCs w:val="24"/>
                    </w:rPr>
                    <w:t xml:space="preserve">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exact"/>
                    <w:ind w:firstLine="709"/>
                    <w:jc w:val="both"/>
                    <w:rPr>
                      <w:bCs/>
                      <w:szCs w:val="24"/>
                    </w:rPr>
                  </w:pPr>
                  <w:r>
                    <w:rPr>
                      <w:bCs/>
                      <w:szCs w:val="24"/>
                    </w:rPr>
                    <w:t>Sprendimo projektas</w:t>
                  </w:r>
                  <w:r>
                    <w:rPr>
                      <w:b/>
                      <w:szCs w:val="24"/>
                    </w:rPr>
                    <w:t xml:space="preserve"> </w:t>
                  </w:r>
                  <w:r>
                    <w:rPr>
                      <w:bCs/>
                      <w:szCs w:val="24"/>
                    </w:rPr>
                    <w:t>suderintas su Savivaldybės juristu, kalbininku, Švietimo ir sporto skyriaus vedėju, Savivaldybės administracijos direktore.</w:t>
                  </w:r>
                </w:p>
              </w:sdtContent>
            </w:sdt>
            <w:sdt>
              <w:sdtPr>
                <w:alias w:val="9 p."/>
                <w:tag w:val="part_eff5f0bd8dc348319118f3ea65ad254e"/>
                <w:lock w:val="sdtLocked"/>
                <w:richText/>
              </w:sdtPr>
              <w:sdtContent>
                <w:p>
                  <w:pPr>
                    <w:spacing w:line="300" w:lineRule="exact"/>
                    <w:ind w:firstLine="720"/>
                    <w:jc w:val="both"/>
                    <w:rPr>
                      <w:b/>
                      <w:bCs/>
                      <w:iCs/>
                      <w:szCs w:val="24"/>
                    </w:rPr>
                  </w:pPr>
                  <w:sdt>
                    <w:sdtPr>
                      <w:alias w:val="Numeris"/>
                      <w:tag w:val="nr_eff5f0bd8dc348319118f3ea65ad254e"/>
                      <w:lock w:val="sdtLocked"/>
                      <w:richText/>
                    </w:sdtPr>
                    <w:sdtContent>
                      <w:r>
                        <w:rPr>
                          <w:b/>
                          <w:bCs/>
                          <w:iCs/>
                          <w:szCs w:val="24"/>
                        </w:rPr>
                        <w:t>9</w:t>
                      </w:r>
                    </w:sdtContent>
                  </w:sdt>
                  <w:r>
                    <w:rPr>
                      <w:b/>
                      <w:bCs/>
                      <w:iCs/>
                      <w:szCs w:val="24"/>
                    </w:rPr>
                    <w:t xml:space="preserve">. Numatomo teisinio reguliavimo poveikio vertinimo rezultatai. </w:t>
                  </w:r>
                </w:p>
                <w:p>
                  <w:pPr>
                    <w:spacing w:line="300" w:lineRule="exact"/>
                    <w:ind w:firstLine="720"/>
                    <w:jc w:val="both"/>
                    <w:rPr>
                      <w:b/>
                      <w:bCs/>
                      <w:iCs/>
                      <w:spacing w:val="-4"/>
                      <w:szCs w:val="24"/>
                    </w:rPr>
                  </w:pPr>
                  <w:r>
                    <w:rPr>
                      <w:color w:val="000000"/>
                      <w:szCs w:val="24"/>
                      <w:shd w:val="clear" w:color="auto" w:fill="FFFFFF"/>
                    </w:rPr>
                    <w:t xml:space="preserve">Šiuo sprendimo projektu nenumatoma reglamentuoti iki tol nereglamentuotus santykius, taip pat iš </w:t>
                  </w:r>
                  <w:r>
                    <w:rPr>
                      <w:color w:val="000000"/>
                      <w:spacing w:val="-3"/>
                      <w:szCs w:val="24"/>
                      <w:shd w:val="clear" w:color="auto" w:fill="FFFFFF"/>
                    </w:rPr>
                    <w:t>esmės</w:t>
                  </w:r>
                  <w:r>
                    <w:rPr>
                      <w:color w:val="000000"/>
                      <w:spacing w:val="-2"/>
                      <w:szCs w:val="24"/>
                      <w:shd w:val="clear" w:color="auto" w:fill="FFFFFF"/>
                    </w:rPr>
                    <w:t xml:space="preserve"> nekeičiamas</w:t>
                  </w:r>
                  <w:r>
                    <w:rPr>
                      <w:color w:val="000000"/>
                      <w:spacing w:val="-3"/>
                      <w:szCs w:val="24"/>
                      <w:shd w:val="clear" w:color="auto" w:fill="FFFFFF"/>
                    </w:rPr>
                    <w:t xml:space="preserve"> </w:t>
                  </w:r>
                  <w:r>
                    <w:rPr>
                      <w:color w:val="000000"/>
                      <w:spacing w:val="-2"/>
                      <w:szCs w:val="24"/>
                      <w:shd w:val="clear" w:color="auto" w:fill="FFFFFF"/>
                    </w:rPr>
                    <w:t>teisinis</w:t>
                  </w:r>
                  <w:r>
                    <w:rPr>
                      <w:color w:val="000000"/>
                      <w:spacing w:val="-3"/>
                      <w:szCs w:val="24"/>
                      <w:shd w:val="clear" w:color="auto" w:fill="FFFFFF"/>
                    </w:rPr>
                    <w:t xml:space="preserve"> </w:t>
                  </w:r>
                  <w:r>
                    <w:rPr>
                      <w:color w:val="000000"/>
                      <w:spacing w:val="-2"/>
                      <w:szCs w:val="24"/>
                      <w:shd w:val="clear" w:color="auto" w:fill="FFFFFF"/>
                    </w:rPr>
                    <w:t>reguliavimas</w:t>
                  </w:r>
                  <w:r>
                    <w:rPr>
                      <w:color w:val="000000"/>
                      <w:spacing w:val="-4"/>
                      <w:szCs w:val="24"/>
                      <w:shd w:val="clear" w:color="auto" w:fill="FFFFFF"/>
                    </w:rPr>
                    <w:t xml:space="preserve">, </w:t>
                  </w:r>
                  <w:r>
                    <w:rPr>
                      <w:color w:val="000000"/>
                      <w:spacing w:val="-2"/>
                      <w:szCs w:val="24"/>
                      <w:shd w:val="clear" w:color="auto" w:fill="FFFFFF"/>
                    </w:rPr>
                    <w:t>todėl</w:t>
                  </w:r>
                  <w:r>
                    <w:rPr>
                      <w:color w:val="000000"/>
                      <w:spacing w:val="-4"/>
                      <w:szCs w:val="24"/>
                      <w:shd w:val="clear" w:color="auto" w:fill="FFFFFF"/>
                    </w:rPr>
                    <w:t xml:space="preserve"> </w:t>
                  </w:r>
                  <w:r>
                    <w:rPr>
                      <w:color w:val="000000"/>
                      <w:spacing w:val="-2"/>
                      <w:szCs w:val="24"/>
                      <w:shd w:val="clear" w:color="auto" w:fill="FFFFFF"/>
                    </w:rPr>
                    <w:t>numatomo teisinio reguliavimo poveikio vertinimas neatliekamas</w:t>
                  </w:r>
                  <w:r>
                    <w:rPr>
                      <w:color w:val="000000"/>
                      <w:spacing w:val="-4"/>
                      <w:szCs w:val="24"/>
                      <w:shd w:val="clear" w:color="auto" w:fill="FFFFFF"/>
                    </w:rPr>
                    <w:t>.</w:t>
                  </w:r>
                </w:p>
              </w:sdtContent>
            </w:sdt>
            <w:sdt>
              <w:sdtPr>
                <w:alias w:val="10 p."/>
                <w:tag w:val="part_a61e194ad1474a9dbc89f087aaa9880d"/>
                <w:lock w:val="sdtLocked"/>
                <w:richText/>
              </w:sdtPr>
              <w:sdtContent>
                <w:p>
                  <w:pPr>
                    <w:spacing w:line="300" w:lineRule="exact"/>
                    <w:ind w:firstLine="720"/>
                    <w:jc w:val="both"/>
                    <w:rPr>
                      <w:b/>
                      <w:bCs/>
                      <w:iCs/>
                      <w:szCs w:val="24"/>
                    </w:rPr>
                  </w:pPr>
                  <w:sdt>
                    <w:sdtPr>
                      <w:alias w:val="Numeris"/>
                      <w:tag w:val="nr_a61e194ad1474a9dbc89f087aaa9880d"/>
                      <w:lock w:val="sdtLocked"/>
                      <w:richText/>
                    </w:sdtPr>
                    <w:sdtContent>
                      <w:r>
                        <w:rPr>
                          <w:b/>
                          <w:bCs/>
                          <w:iCs/>
                          <w:szCs w:val="24"/>
                        </w:rPr>
                        <w:t>10</w:t>
                      </w:r>
                    </w:sdtContent>
                  </w:sdt>
                  <w:r>
                    <w:rPr>
                      <w:b/>
                      <w:bCs/>
                      <w:iCs/>
                      <w:szCs w:val="24"/>
                    </w:rPr>
                    <w:t xml:space="preserve">. </w:t>
                  </w:r>
                  <w:r>
                    <w:rPr>
                      <w:rFonts w:eastAsia="Calibri"/>
                      <w:b/>
                      <w:szCs w:val="24"/>
                      <w:lang w:eastAsia="ar-SA"/>
                    </w:rPr>
                    <w:t>Sprendimo projekto antikorupcinis vertinimas.</w:t>
                  </w:r>
                </w:p>
                <w:p>
                  <w:pPr>
                    <w:tabs>
                      <w:tab w:val="left" w:pos="1134"/>
                    </w:tabs>
                    <w:spacing w:line="300" w:lineRule="exact"/>
                    <w:ind w:firstLine="709"/>
                    <w:rPr>
                      <w:rFonts w:eastAsia="Calibri"/>
                      <w:szCs w:val="24"/>
                    </w:rPr>
                  </w:pPr>
                  <w:r>
                    <w:rPr>
                      <w:rFonts w:eastAsia="Calibri"/>
                      <w:szCs w:val="24"/>
                    </w:rPr>
                    <w:t>Teisės akto projektas antikorupciniam vertinimui neteikiamas.</w:t>
                  </w:r>
                </w:p>
              </w:sdtContent>
            </w:sdt>
            <w:sdt>
              <w:sdtPr>
                <w:alias w:val="11 p."/>
                <w:tag w:val="part_ee422f9ba3664ab18bcc503c698b3f3a"/>
                <w:lock w:val="sdtLocked"/>
                <w:richText/>
              </w:sdtPr>
              <w:sdtContent>
                <w:p>
                  <w:pPr>
                    <w:tabs>
                      <w:tab w:val="left" w:pos="1134"/>
                    </w:tabs>
                    <w:spacing w:line="300" w:lineRule="exact"/>
                    <w:ind w:firstLine="709"/>
                    <w:rPr>
                      <w:rFonts w:eastAsia="Calibri"/>
                      <w:szCs w:val="24"/>
                    </w:rPr>
                  </w:pPr>
                  <w:sdt>
                    <w:sdtPr>
                      <w:alias w:val="Numeris"/>
                      <w:tag w:val="nr_ee422f9ba3664ab18bcc503c698b3f3a"/>
                      <w:lock w:val="sdtLocked"/>
                      <w:richText/>
                    </w:sdtPr>
                    <w:sdtContent>
                      <w:r>
                        <w:rPr>
                          <w:rFonts w:eastAsia="Calibri"/>
                          <w:b/>
                          <w:bCs/>
                          <w:szCs w:val="24"/>
                        </w:rPr>
                        <w:t>11</w:t>
                      </w:r>
                    </w:sdtContent>
                  </w:sdt>
                  <w:r>
                    <w:rPr>
                      <w:rFonts w:eastAsia="Calibri"/>
                      <w:b/>
                      <w:bCs/>
                      <w:szCs w:val="24"/>
                    </w:rPr>
                    <w:t xml:space="preserve">. Kiti, iniciatoriaus nuomone, reikalingi pagrindimai ir paaiškinimai. </w:t>
                  </w:r>
                </w:p>
                <w:p>
                  <w:pPr>
                    <w:tabs>
                      <w:tab w:val="left" w:pos="1134"/>
                    </w:tabs>
                    <w:spacing w:line="300" w:lineRule="exact"/>
                    <w:ind w:firstLine="709"/>
                    <w:rPr>
                      <w:rFonts w:eastAsia="Calibri"/>
                      <w:szCs w:val="24"/>
                    </w:rPr>
                  </w:pPr>
                  <w:r>
                    <w:rPr>
                      <w:rFonts w:eastAsia="Calibri"/>
                      <w:szCs w:val="24"/>
                    </w:rPr>
                    <w:t xml:space="preserve">Papildomų paaiškinimų nėra. </w:t>
                  </w:r>
                </w:p>
              </w:sdtContent>
            </w:sdt>
            <w:sdt>
              <w:sdtPr>
                <w:alias w:val="12 p."/>
                <w:tag w:val="part_467f1b213e4b4001ac95caced644277d"/>
                <w:lock w:val="sdtLocked"/>
                <w:richText/>
              </w:sdtPr>
              <w:sdtContent>
                <w:p>
                  <w:pPr>
                    <w:tabs>
                      <w:tab w:val="left" w:pos="1134"/>
                    </w:tabs>
                    <w:spacing w:line="300" w:lineRule="exact"/>
                    <w:ind w:firstLine="709"/>
                    <w:rPr>
                      <w:rFonts w:eastAsia="Calibri"/>
                      <w:szCs w:val="24"/>
                    </w:rPr>
                  </w:pPr>
                  <w:sdt>
                    <w:sdtPr>
                      <w:alias w:val="Numeris"/>
                      <w:tag w:val="nr_467f1b213e4b4001ac95caced644277d"/>
                      <w:lock w:val="sdtLocked"/>
                      <w:richText/>
                    </w:sdtPr>
                    <w:sdtContent>
                      <w:r>
                        <w:rPr>
                          <w:rFonts w:eastAsia="Calibri"/>
                          <w:b/>
                          <w:bCs/>
                          <w:szCs w:val="24"/>
                        </w:rPr>
                        <w:t>12</w:t>
                      </w:r>
                    </w:sdtContent>
                  </w:sdt>
                  <w:r>
                    <w:rPr>
                      <w:rFonts w:eastAsia="Calibri"/>
                      <w:b/>
                      <w:bCs/>
                      <w:szCs w:val="24"/>
                    </w:rPr>
                    <w:t xml:space="preserve">. Pridedami dokumentai. </w:t>
                  </w:r>
                </w:p>
                <w:p>
                  <w:pPr>
                    <w:spacing w:line="300" w:lineRule="exact"/>
                    <w:ind w:firstLine="720"/>
                    <w:jc w:val="both"/>
                    <w:rPr>
                      <w:szCs w:val="24"/>
                    </w:rPr>
                  </w:pPr>
                  <w:r>
                    <w:rPr>
                      <w:szCs w:val="24"/>
                    </w:rPr>
                    <w:t xml:space="preserve">Pridedamų dokumentų nėra. </w:t>
                  </w:r>
                </w:p>
                <w:p>
                  <w:pPr>
                    <w:ind w:firstLine="720"/>
                    <w:rPr>
                      <w:b/>
                      <w:bCs/>
                      <w:iCs/>
                      <w:szCs w:val="24"/>
                    </w:rPr>
                  </w:pPr>
                </w:p>
                <w:p>
                  <w:pPr>
                    <w:ind w:firstLine="720"/>
                    <w:rPr>
                      <w:b/>
                      <w:bCs/>
                      <w:iCs/>
                      <w:szCs w:val="24"/>
                    </w:rPr>
                  </w:pPr>
                </w:p>
                <w:p>
                  <w:pPr>
                    <w:ind w:firstLine="720"/>
                    <w:rPr>
                      <w:b/>
                      <w:bCs/>
                      <w:iCs/>
                      <w:szCs w:val="24"/>
                    </w:rPr>
                  </w:pPr>
                </w:p>
              </w:sdtContent>
            </w:sdt>
          </w:sdtContent>
        </w:sdt>
        <w:sdt>
          <w:sdtPr>
            <w:alias w:val="signatura"/>
            <w:tag w:val="part_760de4f77dd74955a7c3f8cda6d839ea"/>
            <w:lock w:val="sdtLocked"/>
            <w:richText/>
          </w:sdtPr>
          <w:sdtContent>
            <w:p>
              <w:pPr>
                <w:jc w:val="both"/>
                <w:rPr>
                  <w:szCs w:val="24"/>
                </w:rPr>
              </w:pPr>
              <w:r>
                <w:rPr>
                  <w:szCs w:val="24"/>
                </w:rPr>
                <w:t>Investicijų ir turto valdymo skyriaus vyriausioji specialistė</w:t>
                <w:tab/>
                <w:tab/>
                <w:tab/>
                <w:t xml:space="preserve">        Diana Skaburskienė</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3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6B74B1-36BF-48BF-A18A-6335E2F2AA5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10119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3733"/>
  <Relationship Id="rId5" Type="http://schemas.openxmlformats.org/officeDocument/2006/relationships/hyperlink" TargetMode="External" Target="http://www3.lrs.lt/pls/inter3/dokpaieska.showdoc_l?p_id=454354"/>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6aeb094d91b4e6e9809187365782ac1" PartId="14392a6b824c4620aa07124a6e113b38">
    <Part Type="punktas" Nr="1" Abbr="1 p." DocPartId="988db81349b74379b8e48cb1a972fd51" PartId="118080dc465d4f7f852e74dfe6347ec5">
      <Part Type="papunktis" Nr="1.1" Abbr="1.1 pp." DocPartId="3c35b6c679a9417c860285542056f809" PartId="f0cde5e504f24410b4d00ce6321530e0"/>
      <Part Type="papunktis" Nr="1.2" Abbr="1.2 pp." DocPartId="2e336c945cad4b1f922a5dc8bb23a8bd" PartId="0fea49d17dea4af6b56a0a6e2b57ce92"/>
      <Part Type="papunktis" Nr="1.3" Abbr="1.3 pp." DocPartId="06a8257db6964403898fd6611c1bb179" PartId="e24607d061c2408398e95653e88eae3f"/>
      <Part Type="papunktis" Nr="1.4" Abbr="1.4 pp." DocPartId="9a1873d3e44a4929b5a72fc1c5e381aa" PartId="126a6ebc9d3f491ca76f63fac3638c5e"/>
    </Part>
    <Part Type="punktas" Nr="2" Abbr="2 p." DocPartId="90341d39907a452194ece3ed8beaf4e8" PartId="26392de067234113a73d164d5493644b"/>
    <Part Type="punktas" Nr="3" Abbr="3 p." DocPartId="c3712532758c4e68b85215217343ab37" PartId="e42ee47457cf4a149620e5a541c5a4ec"/>
    <Part Type="punktas" Nr="4" Abbr="4 p." DocPartId="7e663e22ae3046b2a4781f7e80a4db01" PartId="cde064ed01e549d9869b713d60b8d690">
      <Part Type="papunktis" Nr="4.1" Abbr="4.1 pp." DocPartId="c5dd9a6d32f444a080a7c21ba8f60ade" PartId="2d019757a7584ec998beef7b3b10ab7e"/>
      <Part Type="papunktis" Nr="4.2" Abbr="4.2 pp." DocPartId="f17f513fb3ba45eea3705bde01d9496e" PartId="e981a3167e6a45be93697c239e3d61aa"/>
    </Part>
    <Part Type="punktas" Nr="5" Abbr="5 p." DocPartId="87384cc0d5c34d219ba4a43c693277a3" PartId="aa2fb65d97f841c4ab89f7774e53ee62"/>
    <Part Type="skirsnis" Title="RADVILIŠKIO RAJONO SAVIVALDYBĖS TARYBOS 2024-06-20 SPRENDIMO PROJEKTO „DĖL SUTIKIMO PERIMTI VALSTYBĖS NEKILNOJAMĄJĮ TURTĄ, ESANTĮ GEDIMINO G. 81, RADVILIŠKYJE, VALDYTI NUOSAVYBĖS TEISE IR JO PERDAVIMO VALDYTI, NAUDOTI IR DISPONUOTI PATIKĖJIMO TEISE RADVILIŠKIO RAJONO SAVIVALDYBĖS ADMINISTRACIJAI“ AIŠKINAMASIS RAŠTAS" DocPartId="a091d9d663e94204848b43b167c9cfa0" PartId="144edecbaf374a659e228e5dfb19d26e">
      <Part Type="punktas" Nr="1" Abbr="1 p." DocPartId="7a7a7fb3362e472b84b631a158fea8a0" PartId="ca95bd7aa0ee4b5d80ebb996d24922f4"/>
      <Part Type="punktas" Nr="2" Abbr="2 p." DocPartId="32d4c23fd0224e339d0de53f5a3f2715" PartId="7285101fb51741d2ba5f06669b866801"/>
      <Part Type="punktas" Nr="3" Abbr="3 p." DocPartId="5314d7f7f7624851b4f66138ca95648c" PartId="d8cc4d89a2cd464e81b2464e0b758249"/>
      <Part Type="punktas" Nr="4" Abbr="4 p." DocPartId="826e455065a04bf097dcb67ed8f862f2" PartId="a531a44106b04a918541edb8bfa4065d"/>
      <Part Type="punktas" Nr="5" Abbr="5 p." DocPartId="8165088774904c65866b046aa0c59fc2" PartId="6172ac322bab49bfa1a2d96059508589"/>
      <Part Type="punktas" Nr="6" Abbr="6 p." DocPartId="57069761934a41cd968d43035bc85ffe" PartId="4b21936bcbef4454bb3a8206d46ec1b9"/>
      <Part Type="punktas" Nr="7" Abbr="7 p." DocPartId="5eaafd95fd1b4b2d8aa1cbd0c0777a98" PartId="d9d5b63b39904db881ff3a1d189e093e"/>
      <Part Type="punktas" Nr="8" Abbr="8 p." DocPartId="d84954a774c94cf18531ef7d37427895" PartId="2701207dc7544bcc90e0066a751c48e9"/>
      <Part Type="punktas" Nr="9" Abbr="9 p." DocPartId="0bcbd9b1270d4485afd36a2dec253b25" PartId="eff5f0bd8dc348319118f3ea65ad254e"/>
      <Part Type="punktas" Nr="10" Abbr="10 p." DocPartId="0088049d5f2a404b82b5e5bca32d3d48" PartId="a61e194ad1474a9dbc89f087aaa9880d"/>
      <Part Type="punktas" Nr="11" Abbr="11 p." DocPartId="0b58f4aef5a24bc19e5e60a2e594ee4d" PartId="ee422f9ba3664ab18bcc503c698b3f3a"/>
      <Part Type="punktas" Nr="12" Abbr="12 p." DocPartId="3036747b506544388f3aebeccaf3ae9c" PartId="467f1b213e4b4001ac95caced644277d"/>
    </Part>
    <Part Type="signatura" DocPartId="c1e385b4c8da4c829ad8b4278f01c9e5" PartId="760de4f77dd74955a7c3f8cda6d839ea"/>
  </Part>
</Parts>
</file>

<file path=customXml/itemProps1.xml><?xml version="1.0" encoding="utf-8"?>
<ds:datastoreItem xmlns:ds="http://schemas.openxmlformats.org/officeDocument/2006/customXml" ds:itemID="{71877FFC-6016-414B-8C7C-F1EFD973CD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878</Words>
  <Characters>6390</Characters>
  <Application>Microsoft Office Word</Application>
  <DocSecurity>4</DocSecurity>
  <Lines>120</Lines>
  <Paragraphs>61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7207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2024-06-13T11:22:00Z</dcterms:created>
  <dc:creator>Diana Skaburskienė</dc:creator>
  <lastModifiedBy>adlibuser</lastModifiedBy>
  <dcterms:modified xsi:type="dcterms:W3CDTF">2024-06-13T11:22:00Z</dcterms:modified>
  <revision>2</revision>
</coreProperties>
</file>