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55fc8d2d1948a6b2f9e7e2790a4161"/>
        <w:lock w:val="sdtLocked"/>
        <w:richText/>
      </w:sdtPr>
      <w:sdtContent>
        <w:p w14:paraId="28D48FE4" w14:textId="77777777">
          <w:pPr>
            <w:widowControl w:val="0"/>
            <w:suppressAutoHyphens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7DA0D7F8" w14:textId="77777777"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jc w:val="right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 xml:space="preserve">Projektas </w:t>
          </w:r>
        </w:p>
        <w:p w14:paraId="4F97189A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ŠIAULIŲ MIESTO SAVIVALDYBĖS TARYBA</w:t>
          </w:r>
        </w:p>
        <w:p w14:paraId="7297BD62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</w:p>
        <w:p w14:paraId="424958F4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 xml:space="preserve">SPRENDIMAS </w:t>
          </w:r>
        </w:p>
        <w:p w14:paraId="12E66854" w14:textId="3DAAD06B">
          <w:pPr>
            <w:jc w:val="center"/>
            <w:rPr>
              <w:rFonts w:eastAsia="HG Mincho Light J" w:cs="Tahoma"/>
              <w:b/>
              <w:szCs w:val="24"/>
              <w:lang w:eastAsia="hi-IN" w:bidi="hi-IN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rFonts w:eastAsia="HG Mincho Light J" w:cs="Tahoma"/>
              <w:b/>
              <w:szCs w:val="24"/>
              <w:lang w:eastAsia="hi-IN" w:bidi="hi-IN"/>
            </w:rPr>
            <w:t>SAUGAUS ELGESIO ŠIAULIŲ MIESTO SAVIVALDYBĖS TERITORIJOJE PAVIRŠINIŲ VANDENS TELKINIŲ VANDENYJE IR ANT PAVIRŠINIŲ VANDENS TELKINIŲ LEDO TAISYKLIŲ PATVIRTINIMO</w:t>
          </w:r>
        </w:p>
        <w:p w14:paraId="2C3D1045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</w:p>
        <w:p w14:paraId="3DA5F1EC" w14:textId="013FFB12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 xml:space="preserve">2025 m.                d. Nr. T-</w:t>
          </w:r>
        </w:p>
        <w:p w14:paraId="223EAFD2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>Šiauliai</w:t>
          </w:r>
        </w:p>
        <w:p w14:paraId="59EBD0E5" w14:textId="77777777">
          <w:pPr>
            <w:spacing w:line="300" w:lineRule="exact"/>
            <w:jc w:val="both"/>
            <w:rPr>
              <w:szCs w:val="24"/>
              <w:lang w:eastAsia="lt-LT"/>
            </w:rPr>
          </w:pPr>
        </w:p>
        <w:p w14:paraId="46B9D794" w14:textId="77777777">
          <w:pPr>
            <w:spacing w:line="300" w:lineRule="exact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d3314fcd2f6d4f7db74699e25a90e188"/>
            <w:lock w:val="sdtLocked"/>
            <w:richText/>
          </w:sdtPr>
          <w:sdtContent>
            <w:p w14:paraId="507AB049" w14:textId="41640E3F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Vadovaudamasi Lietuvos Respublikos vietos savivaldos įstatymo 15 straipsnio 2 dalies 28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 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punktu, </w:t>
              </w:r>
              <w:r>
                <w:rPr>
                  <w:rFonts w:ascii="Thorndale" w:eastAsia="HG Mincho Light J" w:hAnsi="Thorndale"/>
                  <w:szCs w:val="24"/>
                  <w:lang w:eastAsia="ar-SA"/>
                </w:rPr>
                <w:t xml:space="preserve">Lietuvos Respublikos vandens įstatymo 10 straipsnio 4 dalimi, įgyvendindama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Lietuvos Respublikos aplinkos ministro 2004 m. balandžio 15 d. įsakymą Nr. D1-187 „D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l Aplinkosaugos 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lyg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plaukioti pavir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iniuose vandens telkiniuose plaukiojimo priemon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mis ir pl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duriuojan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priemoni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rengimo ir naudojimo, j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statymo ir (arba)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vartavimo aplinkosaugini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reikalavim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patvirtinimo“ ir </w:t>
              </w:r>
              <w:r>
                <w:rPr>
                  <w:rFonts w:ascii="Thorndale" w:eastAsia="HG Mincho Light J" w:hAnsi="Thorndale"/>
                  <w:color w:val="000000"/>
                  <w:szCs w:val="24"/>
                  <w:shd w:val="clear" w:color="auto" w:fill="FFFFFF"/>
                  <w:lang w:eastAsia="ar-SA"/>
                </w:rPr>
                <w:t xml:space="preserve">Lietuvos Respublikos sveikatos apsaugos ministro 2007 m. gruodžio 21 d. įsakymą Nr. V-1055 „Dėl Lietuvos higienos normos HN 92:2018 „Paplūdimiai ir jų maudyklų vandens kokybė“ patvirtinimo“, atsižvelgdama į 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pavyzdines  Saugaus elgesio pavir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>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vandens telkini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vandenyje ir ant pavir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>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vandens telkini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ledo taisykles, patvirtintas Lietuvos Respublikos vidaus reikalų ministro 2019 m. gruodžio 12 d. įsakymu Nr. 1V-988 „D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>l pavyzdini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Saugaus elgesio pavir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>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vandens telkini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vandenyje ir ant pavir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>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vandens telkini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ledo taisykli</w:t>
              </w:r>
              <w:r>
                <w:rPr>
                  <w:rFonts w:ascii="Thorndale" w:eastAsia="HG Mincho Light J" w:hAnsi="Thorndale" w:hint="cs"/>
                  <w:szCs w:val="24"/>
                  <w:shd w:val="clear" w:color="auto" w:fill="FFFFFF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 patvirtinimo“, 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ascii="Thorndale" w:eastAsia="HG Mincho Light J" w:hAnsi="Thorndale"/>
                  <w:color w:val="000000"/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a: </w:t>
              </w:r>
            </w:p>
          </w:sdtContent>
        </w:sdt>
        <w:sdt>
          <w:sdtPr>
            <w:alias w:val="1 p."/>
            <w:tag w:val="part_7b7abaca9cc549ea970a425a4c327bdc"/>
            <w:lock w:val="sdtLocked"/>
            <w:richText/>
          </w:sdtPr>
          <w:sdtContent>
            <w:p w14:paraId="0CE988DF" w14:textId="6753959F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b7abaca9cc549ea970a425a4c327bdc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. Patvirtinti Saugaus elgesio Šiaulių miesto savivaldybės teritorijoje paviršinių vandens telkinių vandenyje ir ant paviršinių vandens telkinių ledo taisykles (pridedama).</w:t>
              </w:r>
            </w:p>
          </w:sdtContent>
        </w:sdt>
        <w:sdt>
          <w:sdtPr>
            <w:alias w:val="2 p."/>
            <w:tag w:val="part_04ceef41b34444c2bce94621d4efbbd5"/>
            <w:lock w:val="sdtLocked"/>
            <w:richText/>
          </w:sdtPr>
          <w:sdtContent>
            <w:p w14:paraId="78853F81" w14:textId="7E62DC94">
              <w:pPr>
                <w:widowControl w:val="0"/>
                <w:suppressAutoHyphens/>
                <w:ind w:firstLine="851"/>
                <w:jc w:val="both"/>
                <w:rPr>
                  <w:rFonts w:ascii="Thorndale" w:eastAsia="Calibri" w:hAnsi="Thorndale"/>
                  <w:szCs w:val="24"/>
                  <w:lang w:eastAsia="lt-LT"/>
                </w:rPr>
              </w:pPr>
              <w:sdt>
                <w:sdtPr>
                  <w:alias w:val="Numeris"/>
                  <w:tag w:val="nr_04ceef41b34444c2bce94621d4efbbd5"/>
                  <w:lock w:val="sdtLocked"/>
                  <w:richText/>
                </w:sdtPr>
                <w:sdtContent>
                  <w:r>
                    <w:rPr>
                      <w:rFonts w:ascii="Thorndale" w:eastAsia="Calibri" w:hAnsi="Thorndal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horndale" w:eastAsia="Calibri" w:hAnsi="Thorndale"/>
                  <w:color w:val="000000"/>
                  <w:szCs w:val="24"/>
                  <w:lang w:eastAsia="lt-LT"/>
                </w:rPr>
                <w:t>. Pripažint</w:t>
              </w:r>
              <w:r>
                <w:rPr>
                  <w:rFonts w:ascii="Thorndale" w:eastAsia="Calibri" w:hAnsi="Thorndale"/>
                  <w:color w:val="000000"/>
                  <w:spacing w:val="20"/>
                  <w:szCs w:val="24"/>
                  <w:lang w:eastAsia="lt-LT"/>
                </w:rPr>
                <w:t xml:space="preserve">i </w:t>
              </w:r>
              <w:r>
                <w:rPr>
                  <w:rFonts w:ascii="Thorndale" w:eastAsia="Calibri" w:hAnsi="Thorndale"/>
                  <w:color w:val="000000"/>
                  <w:szCs w:val="24"/>
                  <w:lang w:eastAsia="lt-LT"/>
                </w:rPr>
                <w:t xml:space="preserve">netekusiu galios </w:t>
              </w:r>
              <w:r>
                <w:rPr>
                  <w:color w:val="000000"/>
                  <w:szCs w:val="24"/>
                  <w:lang w:eastAsia="ar-SA"/>
                </w:rPr>
                <w:t xml:space="preserve">Šiaulių miesto savivaldybės tarybos 2020 m. liepos 2 d. sprendimą Nr. T-289 „Dėl Saugaus elgesio Šiaulių miesto savivaldybės paviršinių vandens telkinių vandenyje ir ant paviršinių vandens telkinių ledo taisyklių patvirtinimo“ </w:t>
              </w:r>
              <w:r>
                <w:rPr>
                  <w:szCs w:val="24"/>
                  <w:lang w:eastAsia="ar-SA"/>
                </w:rPr>
                <w:t>su visais pakeitimais ir papildymais.</w:t>
              </w:r>
            </w:p>
            <w:p w14:paraId="3D1CB2C4" w14:textId="3DA10B6C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strike/>
                  <w:color w:val="0070C0"/>
                  <w:szCs w:val="24"/>
                  <w:lang w:eastAsia="ar-SA"/>
                </w:rPr>
              </w:pPr>
            </w:p>
            <w:p w14:paraId="24498EC4" w14:textId="77777777">
              <w:pPr>
                <w:widowControl w:val="0"/>
                <w:suppressAutoHyphens/>
                <w:spacing w:line="300" w:lineRule="exact"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  <w:p w14:paraId="34F6C6E0" w14:textId="77777777">
              <w:pPr>
                <w:widowControl w:val="0"/>
                <w:suppressAutoHyphens/>
                <w:spacing w:line="300" w:lineRule="exact"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6d6d5ac2ab342eb8def954091cb003f"/>
            <w:lock w:val="sdtLocked"/>
            <w:richText/>
          </w:sdtPr>
          <w:sdtContent>
            <w:p w14:paraId="7A3858C3" w14:textId="0D5A7C65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 xml:space="preserve">Savivaldybės meras                                                                                                           </w:t>
              </w:r>
            </w:p>
            <w:p w14:paraId="5EB2256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  <w:p w14:paraId="7352B8B6" w14:textId="77777777">
              <w:pPr>
                <w:widowControl w:val="0"/>
                <w:suppressAutoHyphens/>
                <w:spacing w:line="240" w:lineRule="atLeast"/>
                <w:rPr>
                  <w:rFonts w:eastAsia="HG Mincho Light J"/>
                  <w:szCs w:val="24"/>
                  <w:lang w:eastAsia="lt-LT"/>
                </w:rPr>
              </w:pPr>
            </w:p>
            <w:p w14:paraId="47851075" w14:textId="77777777">
              <w:pPr>
                <w:widowControl w:val="0"/>
                <w:suppressAutoHyphens/>
                <w:spacing w:line="240" w:lineRule="atLeast"/>
                <w:rPr>
                  <w:color w:val="000000"/>
                  <w:szCs w:val="24"/>
                  <w:lang w:eastAsia="lt-LT"/>
                </w:rPr>
              </w:pPr>
            </w:p>
            <w:p w14:paraId="56D53989" w14:textId="45D506AE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186E0D6A" w14:textId="51056AEE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57E41AFB" w14:textId="64EBE5F3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48E18227" w14:textId="0E4AFB12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6D8EA067" w14:textId="13AC7878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5A96608B" w14:textId="5602A33D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3E3D46D5" w14:textId="4FD333E4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747A9BD9" w14:textId="1EB9D4DC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5A27CDAB" w14:textId="4409F97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4DB4ADCA" w14:textId="277BEA83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57E06C0B" w14:textId="579DD4A3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5CF3479B" w14:textId="7C0EEFB4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640EC9E5" w14:textId="266439A0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786885C8" w14:textId="1C358FB8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strike/>
                  <w:color w:val="000000"/>
                  <w:szCs w:val="24"/>
                  <w:highlight w:val="yellow"/>
                  <w:lang w:eastAsia="ar-SA"/>
                </w:rPr>
              </w:pPr>
            </w:p>
            <w:p w14:paraId="4571E397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113" w:footer="0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2BD57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00D97E7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MS Gothic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D83AE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935FF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5569F8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71155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4713733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3AFE4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DFEDB" w14:textId="77777777">
    <w:pPr>
      <w:widowControl w:val="0"/>
      <w:suppressLineNumbers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</w:p>
  <w:p w14:paraId="2766F3CC" w14:textId="77777777">
    <w:pPr>
      <w:widowControl w:val="0"/>
      <w:suppressLineNumbers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  <w:r>
      <w:rPr>
        <w:rFonts w:ascii="Thorndale" w:eastAsia="HG Mincho Light J" w:hAnsi="Thorndale"/>
        <w:color w:val="000000"/>
        <w:szCs w:val="24"/>
        <w:lang w:eastAsia="ar-SA"/>
      </w:rPr>
      <w:fldChar w:fldCharType="begin"/>
    </w:r>
    <w:r>
      <w:rPr>
        <w:rFonts w:ascii="Thorndale" w:eastAsia="HG Mincho Light J" w:hAnsi="Thorndale"/>
        <w:color w:val="000000"/>
        <w:szCs w:val="24"/>
        <w:lang w:eastAsia="ar-SA"/>
      </w:rPr>
      <w:instrText>PAGE</w:instrText>
    </w:r>
    <w:r>
      <w:rPr>
        <w:rFonts w:ascii="Thorndale" w:eastAsia="HG Mincho Light J" w:hAnsi="Thorndale"/>
        <w:color w:val="000000"/>
        <w:szCs w:val="24"/>
        <w:lang w:eastAsia="ar-SA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ar-SA"/>
      </w:rPr>
      <w:t>0</w:t>
    </w:r>
    <w:r>
      <w:rPr>
        <w:rFonts w:ascii="Thorndale" w:eastAsia="HG Mincho Light J" w:hAnsi="Thorndale"/>
        <w:color w:val="000000"/>
        <w:szCs w:val="24"/>
        <w:lang w:eastAsia="ar-SA"/>
      </w:rPr>
      <w:fldChar w:fldCharType="end"/>
    </w:r>
  </w:p>
  <w:p w14:paraId="33A3A397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CB570" w14:textId="1E8A4380">
    <w:pPr>
      <w:widowControl w:val="0"/>
      <w:suppressLineNumbers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  <w:r>
      <w:rPr>
        <w:rFonts w:ascii="Thorndale" w:eastAsia="HG Mincho Light J" w:hAnsi="Thorndale"/>
        <w:color w:val="000000"/>
        <w:szCs w:val="24"/>
        <w:lang w:eastAsia="ar-SA"/>
      </w:rPr>
      <w:t xml:space="preserve">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F15CFE"/>
  <w15:docId w15:val="{98E849E5-016D-4CC1-BBAE-BA7573AA941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57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4a3a503a86d4a41917d23abc724c727" PartId="8855fc8d2d1948a6b2f9e7e2790a4161">
    <Part Type="preambule" DocPartId="c021d566ccd344249e5aba4dcc582bb9" PartId="d3314fcd2f6d4f7db74699e25a90e188"/>
    <Part Type="punktas" Nr="1" Abbr="1 p." DocPartId="918e1069b09e44a8a46d2d840fbbf0f6" PartId="7b7abaca9cc549ea970a425a4c327bdc"/>
    <Part Type="punktas" Nr="2" Abbr="2 p." DocPartId="0758e09068694e788ad58e62378e4188" PartId="04ceef41b34444c2bce94621d4efbbd5"/>
    <Part Type="signatura" DocPartId="a451130539f74f2e95728ed97284d86b" PartId="c6d6d5ac2ab342eb8def954091cb003f"/>
  </Part>
</Parts>
</file>

<file path=customXml/itemProps1.xml><?xml version="1.0" encoding="utf-8"?>
<ds:datastoreItem xmlns:ds="http://schemas.openxmlformats.org/officeDocument/2006/customXml" ds:itemID="{6A321800-7CBA-4359-9D2A-42E422EDD8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5AD54D-9432-47DB-A0A3-2F02BA63C0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245</Words>
  <Characters>1724</Characters>
  <Application>Microsoft Office Word</Application>
  <DocSecurity>4</DocSecurity>
  <Lines>59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Savivaldybės administracija</Company>
  <LinksUpToDate>false</LinksUpToDate>
  <CharactersWithSpaces>1958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2025-11-20T11:37:00Z</dcterms:created>
  <dc:creator>V.Valančienė</dc:creator>
  <dc:language>en-US</dc:language>
  <lastModifiedBy>adlibuser</lastModifiedBy>
  <lastPrinted>2016-09-15T10:13:00Z</lastPrinted>
  <dcterms:modified xsi:type="dcterms:W3CDTF">2025-11-20T11:37:00Z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Savivaldybės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