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41bce5d8a62426090e3a4f1eeca3d42"/>
        <w:lock w:val="sdtLocked"/>
        <w:richText/>
      </w:sdtPr>
      <w:sdtContent>
        <w:p>
          <w:pPr>
            <w:tabs>
              <w:tab w:val="center" w:pos="4153"/>
              <w:tab w:val="right" w:pos="8306"/>
            </w:tabs>
            <w:ind w:firstLine="720"/>
            <w:jc w:val="right"/>
            <w:rPr>
              <w:b/>
              <w:szCs w:val="24"/>
            </w:rPr>
          </w:pPr>
        </w:p>
        <w:p>
          <w:pPr>
            <w:tabs>
              <w:tab w:val="center" w:pos="4153"/>
              <w:tab w:val="right" w:pos="8306"/>
            </w:tabs>
            <w:ind w:firstLine="720"/>
            <w:jc w:val="right"/>
            <w:rPr>
              <w:b/>
              <w:szCs w:val="24"/>
            </w:rPr>
          </w:pPr>
        </w:p>
        <w:p>
          <w:pPr>
            <w:tabs>
              <w:tab w:val="center" w:pos="4153"/>
              <w:tab w:val="right" w:pos="8306"/>
            </w:tabs>
            <w:ind w:firstLine="720"/>
            <w:jc w:val="right"/>
            <w:rPr>
              <w:b/>
              <w:szCs w:val="24"/>
            </w:rPr>
          </w:pPr>
          <w:r>
            <w:rPr>
              <w:b/>
              <w:szCs w:val="24"/>
            </w:rPr>
            <w:t>Projektas</w:t>
          </w:r>
        </w:p>
        <w:p>
          <w:pPr>
            <w:widowControl w:val="0"/>
            <w:shd w:val="clear" w:color="auto" w:fill="FFFFFF"/>
            <w:spacing w:line="288" w:lineRule="auto"/>
            <w:jc w:val="center"/>
            <w:rPr>
              <w:b/>
              <w:bCs/>
              <w:color w:val="000000"/>
              <w:szCs w:val="24"/>
            </w:rPr>
          </w:pPr>
          <w:r>
            <w:rPr>
              <w:b/>
              <w:color w:val="000000"/>
              <w:szCs w:val="24"/>
            </w:rPr>
            <w:t xml:space="preserve">LIETUVOS </w:t>
          </w:r>
          <w:r>
            <w:rPr>
              <w:b/>
              <w:bCs/>
              <w:color w:val="000000"/>
              <w:szCs w:val="24"/>
            </w:rPr>
            <w:t>RESPUBLIKOS</w:t>
          </w:r>
        </w:p>
        <w:p>
          <w:pPr>
            <w:widowControl w:val="0"/>
            <w:shd w:val="clear" w:color="auto" w:fill="FFFFFF"/>
            <w:spacing w:line="288" w:lineRule="auto"/>
            <w:jc w:val="center"/>
            <w:rPr>
              <w:b/>
              <w:color w:val="000000"/>
              <w:szCs w:val="24"/>
            </w:rPr>
          </w:pPr>
          <w:r>
            <w:rPr>
              <w:b/>
              <w:color w:val="000000"/>
              <w:szCs w:val="24"/>
            </w:rPr>
            <w:t xml:space="preserve">JURIDINIŲ ASMENŲ LIKVIDAVIMO IR IŠREGISTRAVIMO SUPAPRASTINTA TVARKA </w:t>
          </w:r>
        </w:p>
        <w:p>
          <w:pPr>
            <w:widowControl w:val="0"/>
            <w:shd w:val="clear" w:color="auto" w:fill="FFFFFF"/>
            <w:spacing w:line="288" w:lineRule="auto"/>
            <w:jc w:val="center"/>
            <w:rPr>
              <w:b/>
              <w:bCs/>
              <w:color w:val="000000"/>
              <w:spacing w:val="60"/>
              <w:szCs w:val="24"/>
            </w:rPr>
          </w:pPr>
          <w:r>
            <w:rPr>
              <w:b/>
              <w:color w:val="000000"/>
              <w:szCs w:val="24"/>
            </w:rPr>
            <w:t>LAIKINASIS ĮSTATYMAS</w:t>
          </w:r>
        </w:p>
        <w:p>
          <w:pPr>
            <w:spacing w:line="288" w:lineRule="auto"/>
            <w:jc w:val="both"/>
            <w:rPr>
              <w:color w:val="000000"/>
              <w:szCs w:val="24"/>
            </w:rPr>
          </w:pPr>
        </w:p>
        <w:p>
          <w:pPr>
            <w:spacing w:line="288" w:lineRule="auto"/>
            <w:jc w:val="both"/>
            <w:rPr>
              <w:color w:val="000000"/>
              <w:szCs w:val="24"/>
            </w:rPr>
          </w:pPr>
        </w:p>
        <w:p>
          <w:pPr>
            <w:widowControl w:val="0"/>
            <w:shd w:val="clear" w:color="auto" w:fill="FFFFFF"/>
            <w:spacing w:line="288" w:lineRule="auto"/>
            <w:jc w:val="center"/>
            <w:rPr>
              <w:color w:val="000000"/>
              <w:szCs w:val="24"/>
            </w:rPr>
          </w:pPr>
          <w:r>
            <w:rPr>
              <w:color w:val="000000"/>
              <w:szCs w:val="24"/>
            </w:rPr>
            <w:t xml:space="preserve">2020 m. </w:t>
            <w:tab/>
            <w:tab/>
            <w:t xml:space="preserve"> d. Nr.</w:t>
          </w:r>
        </w:p>
        <w:p>
          <w:pPr>
            <w:widowControl w:val="0"/>
            <w:shd w:val="clear" w:color="auto" w:fill="FFFFFF"/>
            <w:spacing w:line="288" w:lineRule="auto"/>
            <w:jc w:val="center"/>
            <w:rPr>
              <w:color w:val="000000"/>
              <w:szCs w:val="24"/>
            </w:rPr>
          </w:pPr>
          <w:r>
            <w:rPr>
              <w:color w:val="000000"/>
              <w:szCs w:val="24"/>
            </w:rPr>
            <w:t>Vilnius</w:t>
          </w:r>
        </w:p>
        <w:p>
          <w:pPr>
            <w:spacing w:line="288" w:lineRule="auto"/>
            <w:ind w:firstLine="720"/>
            <w:jc w:val="both"/>
            <w:rPr>
              <w:szCs w:val="24"/>
            </w:rPr>
          </w:pPr>
        </w:p>
        <w:p>
          <w:pPr>
            <w:spacing w:line="276" w:lineRule="auto"/>
            <w:ind w:firstLine="720"/>
            <w:jc w:val="both"/>
            <w:rPr>
              <w:szCs w:val="24"/>
            </w:rPr>
          </w:pPr>
        </w:p>
        <w:sdt>
          <w:sdtPr>
            <w:alias w:val="1 str."/>
            <w:tag w:val="part_6cc00dbe4c9c4b09ab88fadd46780b32"/>
            <w:lock w:val="sdtLocked"/>
            <w:richText/>
          </w:sdtPr>
          <w:sdtContent>
            <w:p>
              <w:pPr>
                <w:spacing w:line="288" w:lineRule="auto"/>
                <w:ind w:firstLine="720"/>
                <w:jc w:val="both"/>
                <w:rPr>
                  <w:szCs w:val="24"/>
                </w:rPr>
              </w:pPr>
              <w:sdt>
                <w:sdtPr>
                  <w:alias w:val="Numeris"/>
                  <w:tag w:val="nr_6cc00dbe4c9c4b09ab88fadd46780b32"/>
                  <w:lock w:val="sdtLocked"/>
                  <w:richText/>
                </w:sdtPr>
                <w:sdtContent>
                  <w:r>
                    <w:rPr>
                      <w:b/>
                      <w:bCs/>
                      <w:szCs w:val="24"/>
                    </w:rPr>
                    <w:t>1</w:t>
                  </w:r>
                </w:sdtContent>
              </w:sdt>
              <w:r>
                <w:rPr>
                  <w:b/>
                  <w:bCs/>
                  <w:szCs w:val="24"/>
                </w:rPr>
                <w:t xml:space="preserve"> straipsnis. </w:t>
              </w:r>
              <w:sdt>
                <w:sdtPr>
                  <w:alias w:val="Pavadinimas"/>
                  <w:tag w:val="title_6cc00dbe4c9c4b09ab88fadd46780b32"/>
                  <w:lock w:val="sdtLocked"/>
                  <w:richText/>
                </w:sdtPr>
                <w:sdtContent>
                  <w:r>
                    <w:rPr>
                      <w:b/>
                      <w:bCs/>
                      <w:szCs w:val="24"/>
                    </w:rPr>
                    <w:t xml:space="preserve">Įstatymo paskirtis </w:t>
                  </w:r>
                </w:sdtContent>
              </w:sdt>
            </w:p>
            <w:sdt>
              <w:sdtPr>
                <w:alias w:val="1 str. 1 d."/>
                <w:tag w:val="part_0f46cbe71f1b4cd8b3890bbe5795d61a"/>
                <w:lock w:val="sdtLocked"/>
                <w:richText/>
              </w:sdtPr>
              <w:sdtContent>
                <w:p>
                  <w:pPr>
                    <w:spacing w:line="288" w:lineRule="auto"/>
                    <w:ind w:firstLine="720"/>
                    <w:jc w:val="both"/>
                    <w:rPr>
                      <w:szCs w:val="24"/>
                    </w:rPr>
                  </w:pPr>
                  <w:sdt>
                    <w:sdtPr>
                      <w:alias w:val="Numeris"/>
                      <w:tag w:val="nr_0f46cbe71f1b4cd8b3890bbe5795d61a"/>
                      <w:lock w:val="sdtLocked"/>
                      <w:richText/>
                    </w:sdtPr>
                    <w:sdtContent>
                      <w:r>
                        <w:rPr>
                          <w:szCs w:val="24"/>
                        </w:rPr>
                        <w:t>1</w:t>
                      </w:r>
                    </w:sdtContent>
                  </w:sdt>
                  <w:r>
                    <w:rPr>
                      <w:szCs w:val="24"/>
                    </w:rPr>
                    <w:t>. Šio įstatymo paskirtis – nustatyti laikiną supaprastintą juridinių asmenų, nevykdančių veiklos daugiau nei 5 metus, likvidavimo ir išregistravimo iš Juridinių asmenų registro (toliau – Registras) tvarką.</w:t>
                  </w:r>
                </w:p>
                <w:p>
                  <w:pPr>
                    <w:spacing w:line="288" w:lineRule="auto"/>
                    <w:ind w:firstLine="720"/>
                    <w:jc w:val="both"/>
                    <w:rPr>
                      <w:b/>
                      <w:szCs w:val="24"/>
                    </w:rPr>
                  </w:pPr>
                </w:p>
              </w:sdtContent>
            </w:sdt>
          </w:sdtContent>
        </w:sdt>
        <w:sdt>
          <w:sdtPr>
            <w:alias w:val="2 str."/>
            <w:tag w:val="part_a3dbfd04b4174c0286bd09500a6a6f4b"/>
            <w:lock w:val="sdtLocked"/>
            <w:richText/>
          </w:sdtPr>
          <w:sdtContent>
            <w:p>
              <w:pPr>
                <w:spacing w:line="288" w:lineRule="auto"/>
                <w:ind w:firstLine="720"/>
                <w:jc w:val="both"/>
                <w:rPr>
                  <w:b/>
                  <w:bCs/>
                  <w:szCs w:val="24"/>
                </w:rPr>
              </w:pPr>
              <w:sdt>
                <w:sdtPr>
                  <w:alias w:val="Numeris"/>
                  <w:tag w:val="nr_a3dbfd04b4174c0286bd09500a6a6f4b"/>
                  <w:lock w:val="sdtLocked"/>
                  <w:richText/>
                </w:sdtPr>
                <w:sdtContent>
                  <w:r>
                    <w:rPr>
                      <w:b/>
                      <w:bCs/>
                      <w:szCs w:val="24"/>
                    </w:rPr>
                    <w:t>2</w:t>
                  </w:r>
                </w:sdtContent>
              </w:sdt>
              <w:r>
                <w:rPr>
                  <w:b/>
                  <w:bCs/>
                  <w:szCs w:val="24"/>
                </w:rPr>
                <w:t xml:space="preserve"> straipsnis. </w:t>
              </w:r>
              <w:sdt>
                <w:sdtPr>
                  <w:alias w:val="Pavadinimas"/>
                  <w:tag w:val="title_a3dbfd04b4174c0286bd09500a6a6f4b"/>
                  <w:lock w:val="sdtLocked"/>
                  <w:richText/>
                </w:sdtPr>
                <w:sdtContent>
                  <w:r>
                    <w:rPr>
                      <w:b/>
                      <w:bCs/>
                      <w:szCs w:val="24"/>
                    </w:rPr>
                    <w:t xml:space="preserve">Juridiniai asmenys, kuriems taikoma supaprastinta likvidavimo ir išregistravimo tvarka </w:t>
                  </w:r>
                </w:sdtContent>
              </w:sdt>
            </w:p>
            <w:sdt>
              <w:sdtPr>
                <w:alias w:val="2 str. 1 d."/>
                <w:tag w:val="part_e4295937f3544f8393260f3746006892"/>
                <w:lock w:val="sdtLocked"/>
                <w:richText/>
              </w:sdtPr>
              <w:sdtContent>
                <w:p>
                  <w:pPr>
                    <w:spacing w:line="288" w:lineRule="auto"/>
                    <w:ind w:firstLine="720"/>
                    <w:jc w:val="both"/>
                    <w:rPr>
                      <w:szCs w:val="24"/>
                    </w:rPr>
                  </w:pPr>
                  <w:r>
                    <w:rPr>
                      <w:szCs w:val="24"/>
                    </w:rPr>
                    <w:t>Šio įstatymo nustatyta supaprastinta tvarka likviduojami ir išregistruojami:</w:t>
                  </w:r>
                </w:p>
                <w:sdt>
                  <w:sdtPr>
                    <w:alias w:val="2 str. 1 d. 1 p."/>
                    <w:tag w:val="part_12925093f4654da4913d27cb82908f81"/>
                    <w:lock w:val="sdtLocked"/>
                    <w:richText/>
                  </w:sdtPr>
                  <w:sdtContent>
                    <w:p>
                      <w:pPr>
                        <w:spacing w:line="288" w:lineRule="auto"/>
                        <w:ind w:firstLine="720"/>
                        <w:jc w:val="both"/>
                        <w:rPr>
                          <w:szCs w:val="24"/>
                        </w:rPr>
                      </w:pPr>
                      <w:sdt>
                        <w:sdtPr>
                          <w:alias w:val="Numeris"/>
                          <w:tag w:val="nr_12925093f4654da4913d27cb82908f81"/>
                          <w:lock w:val="sdtLocked"/>
                          <w:richText/>
                        </w:sdtPr>
                        <w:sdtContent>
                          <w:r>
                            <w:rPr>
                              <w:szCs w:val="24"/>
                            </w:rPr>
                            <w:t>1</w:t>
                          </w:r>
                        </w:sdtContent>
                      </w:sdt>
                      <w:r>
                        <w:rPr>
                          <w:szCs w:val="24"/>
                        </w:rPr>
                        <w:t>) juridiniai asmenys, daugiau kaip 5 metus nevykdantys veiklos. Šiuos asmenis, Vyriausybės nustatyta tvarka, nustato Valstybinė mokesčių inspekcija prie Lietuvos Respublikos finansų ministerijos kartu su Valstybinio socialinio draudimo fondo valdyba prie Lietuvos Respublikos socialinės apsaugos ir darbo ministerijos ir (ar) Muitinės departamentu prie Lietuvos Respublikos finansų ministerijos ir pateikia Registro tvarkytojui motyvuotą teikimą juos likviduoti ir išregistruoti;</w:t>
                      </w:r>
                    </w:p>
                  </w:sdtContent>
                </w:sdt>
                <w:sdt>
                  <w:sdtPr>
                    <w:alias w:val="2 str. 1 d. 2 p."/>
                    <w:tag w:val="part_e6608aac292b42d9af5ce1f494e9a66b"/>
                    <w:lock w:val="sdtLocked"/>
                    <w:richText/>
                  </w:sdtPr>
                  <w:sdtContent>
                    <w:p>
                      <w:pPr>
                        <w:spacing w:line="288" w:lineRule="auto"/>
                        <w:ind w:firstLine="720"/>
                        <w:jc w:val="both"/>
                        <w:rPr>
                          <w:szCs w:val="24"/>
                        </w:rPr>
                      </w:pPr>
                      <w:sdt>
                        <w:sdtPr>
                          <w:alias w:val="Numeris"/>
                          <w:tag w:val="nr_e6608aac292b42d9af5ce1f494e9a66b"/>
                          <w:lock w:val="sdtLocked"/>
                          <w:richText/>
                        </w:sdtPr>
                        <w:sdtContent>
                          <w:r>
                            <w:rPr>
                              <w:szCs w:val="24"/>
                            </w:rPr>
                            <w:t>2</w:t>
                          </w:r>
                        </w:sdtContent>
                      </w:sdt>
                      <w:r>
                        <w:rPr>
                          <w:szCs w:val="24"/>
                        </w:rPr>
                        <w:t>) juridiniai asmenys, daugiau kaip 5 metus turintys likviduojamo juridinio asmens statusą ir nevykdantys veiklos. Šiuos asmenis, Vyriausybės nustatyta tvarka, nustato Registro tvarkytojas.</w:t>
                      </w:r>
                    </w:p>
                    <w:p>
                      <w:pPr>
                        <w:spacing w:line="288" w:lineRule="auto"/>
                        <w:ind w:firstLine="720"/>
                        <w:jc w:val="both"/>
                        <w:rPr>
                          <w:szCs w:val="24"/>
                        </w:rPr>
                      </w:pPr>
                    </w:p>
                  </w:sdtContent>
                </w:sdt>
              </w:sdtContent>
            </w:sdt>
          </w:sdtContent>
        </w:sdt>
        <w:sdt>
          <w:sdtPr>
            <w:alias w:val="3 str."/>
            <w:tag w:val="part_34540646942f44b785c1cff588add76b"/>
            <w:lock w:val="sdtLocked"/>
            <w:richText/>
          </w:sdtPr>
          <w:sdtContent>
            <w:p>
              <w:pPr>
                <w:spacing w:line="288" w:lineRule="auto"/>
                <w:ind w:firstLine="720"/>
                <w:jc w:val="both"/>
                <w:rPr>
                  <w:szCs w:val="24"/>
                </w:rPr>
              </w:pPr>
              <w:sdt>
                <w:sdtPr>
                  <w:alias w:val="Numeris"/>
                  <w:tag w:val="nr_34540646942f44b785c1cff588add76b"/>
                  <w:lock w:val="sdtLocked"/>
                  <w:richText/>
                </w:sdtPr>
                <w:sdtContent>
                  <w:r>
                    <w:rPr>
                      <w:b/>
                      <w:bCs/>
                      <w:szCs w:val="24"/>
                    </w:rPr>
                    <w:t>3</w:t>
                  </w:r>
                </w:sdtContent>
              </w:sdt>
              <w:r>
                <w:rPr>
                  <w:b/>
                  <w:bCs/>
                  <w:szCs w:val="24"/>
                </w:rPr>
                <w:t xml:space="preserve"> straipsnis. </w:t>
              </w:r>
              <w:sdt>
                <w:sdtPr>
                  <w:alias w:val="Pavadinimas"/>
                  <w:tag w:val="title_34540646942f44b785c1cff588add76b"/>
                  <w:lock w:val="sdtLocked"/>
                  <w:richText/>
                </w:sdtPr>
                <w:sdtContent>
                  <w:r>
                    <w:rPr>
                      <w:b/>
                      <w:bCs/>
                      <w:szCs w:val="24"/>
                    </w:rPr>
                    <w:t xml:space="preserve">Informavimas dėl likvidavimo ir išregistravimo </w:t>
                  </w:r>
                </w:sdtContent>
              </w:sdt>
            </w:p>
            <w:sdt>
              <w:sdtPr>
                <w:alias w:val="3 str. 1 d."/>
                <w:tag w:val="part_453995ce60e04793a549915b11b1a929"/>
                <w:lock w:val="sdtLocked"/>
                <w:richText/>
              </w:sdtPr>
              <w:sdtContent>
                <w:p>
                  <w:pPr>
                    <w:spacing w:line="288" w:lineRule="auto"/>
                    <w:ind w:firstLine="720"/>
                    <w:jc w:val="both"/>
                    <w:rPr>
                      <w:szCs w:val="24"/>
                    </w:rPr>
                  </w:pPr>
                  <w:sdt>
                    <w:sdtPr>
                      <w:alias w:val="Numeris"/>
                      <w:tag w:val="nr_453995ce60e04793a549915b11b1a929"/>
                      <w:lock w:val="sdtLocked"/>
                      <w:richText/>
                    </w:sdtPr>
                    <w:sdtContent>
                      <w:r>
                        <w:rPr>
                          <w:szCs w:val="24"/>
                        </w:rPr>
                        <w:t>1</w:t>
                      </w:r>
                    </w:sdtContent>
                  </w:sdt>
                  <w:r>
                    <w:rPr>
                      <w:szCs w:val="24"/>
                    </w:rPr>
                    <w:t>. Registro tvarkytojas ne vėliau kaip kitą darbo dieną, nuo šio įstatymo 2 straipsnyje nurodytų juridinių asmenų nustatymo dienos, Registre nurodytų juridinio asmens buveinės ir (ar) elektroninio pašto adresu išsiunčia pranešimą dėl juridinio asmens likvidavimo ir išregistravimo ir (ar) Registro tvarkytojo leidžiamame elektroniniame informaciniame leidinyje paskelbia informaciją apie juridinį asmenį, kurio atžvilgiu pradėta supaprastinta juridinio asmens likvidavimo ir išregistravimo procedūra.</w:t>
                  </w:r>
                </w:p>
              </w:sdtContent>
            </w:sdt>
            <w:sdt>
              <w:sdtPr>
                <w:alias w:val="3 str. 2 d."/>
                <w:tag w:val="part_b6c8ab98869a4fcc801b3a5a90d709dd"/>
                <w:lock w:val="sdtLocked"/>
                <w:richText/>
              </w:sdtPr>
              <w:sdtContent>
                <w:p>
                  <w:pPr>
                    <w:spacing w:line="288" w:lineRule="auto"/>
                    <w:ind w:firstLine="720"/>
                    <w:jc w:val="both"/>
                    <w:rPr>
                      <w:szCs w:val="24"/>
                    </w:rPr>
                  </w:pPr>
                  <w:sdt>
                    <w:sdtPr>
                      <w:alias w:val="Numeris"/>
                      <w:tag w:val="nr_b6c8ab98869a4fcc801b3a5a90d709dd"/>
                      <w:lock w:val="sdtLocked"/>
                      <w:richText/>
                    </w:sdtPr>
                    <w:sdtContent>
                      <w:r>
                        <w:rPr>
                          <w:szCs w:val="24"/>
                        </w:rPr>
                        <w:t>2</w:t>
                      </w:r>
                    </w:sdtContent>
                  </w:sdt>
                  <w:r>
                    <w:rPr>
                      <w:szCs w:val="24"/>
                    </w:rPr>
                    <w:t>. Registro tvarkytojas tą pačią dieną, kai atliekami šio straipsnio 1 dalyje nurodyti veiksmai, Registre įrašo informaciją apie pagal šį įstatymą pradėtą juridinio asmens likvidavimo ir išregistravimo supaprastinta tvarka procedūrą.</w:t>
                  </w:r>
                </w:p>
              </w:sdtContent>
            </w:sdt>
            <w:sdt>
              <w:sdtPr>
                <w:alias w:val="3 str. 3 d."/>
                <w:tag w:val="part_f7699f6ecb9444a09a0ed53420bd9cb5"/>
                <w:lock w:val="sdtLocked"/>
                <w:richText/>
              </w:sdtPr>
              <w:sdtContent>
                <w:p>
                  <w:pPr>
                    <w:spacing w:line="288" w:lineRule="auto"/>
                    <w:ind w:firstLine="720"/>
                    <w:jc w:val="both"/>
                    <w:rPr>
                      <w:szCs w:val="24"/>
                    </w:rPr>
                  </w:pPr>
                  <w:sdt>
                    <w:sdtPr>
                      <w:alias w:val="Numeris"/>
                      <w:tag w:val="nr_f7699f6ecb9444a09a0ed53420bd9cb5"/>
                      <w:lock w:val="sdtLocked"/>
                      <w:richText/>
                    </w:sdtPr>
                    <w:sdtContent>
                      <w:r>
                        <w:rPr>
                          <w:szCs w:val="24"/>
                        </w:rPr>
                        <w:t>3</w:t>
                      </w:r>
                    </w:sdtContent>
                  </w:sdt>
                  <w:r>
                    <w:rPr>
                      <w:szCs w:val="24"/>
                    </w:rPr>
                    <w:t>. Laikoma, kad kitą dieną, Registro tvarkytojui atlikus veiksmus, nustatytus šio straipsnio 1 ir 2 dalyse, juridinis asmuo yra tinkamai informuotas apie pradėtą juridinio asmens likvidavimo ir išregistravimo supaprastinta tvarka procedūrą.</w:t>
                  </w:r>
                </w:p>
                <w:p>
                  <w:pPr>
                    <w:spacing w:line="288" w:lineRule="auto"/>
                    <w:ind w:firstLine="720"/>
                    <w:jc w:val="both"/>
                    <w:rPr>
                      <w:szCs w:val="24"/>
                    </w:rPr>
                  </w:pPr>
                </w:p>
              </w:sdtContent>
            </w:sdt>
          </w:sdtContent>
        </w:sdt>
        <w:sdt>
          <w:sdtPr>
            <w:alias w:val="4 str."/>
            <w:tag w:val="part_219e2c40b8de4791b069b287ee0313b4"/>
            <w:lock w:val="sdtLocked"/>
            <w:richText/>
          </w:sdtPr>
          <w:sdtContent>
            <w:p>
              <w:pPr>
                <w:spacing w:line="288" w:lineRule="auto"/>
                <w:ind w:firstLine="720"/>
                <w:jc w:val="both"/>
                <w:rPr>
                  <w:b/>
                  <w:szCs w:val="24"/>
                </w:rPr>
              </w:pPr>
              <w:sdt>
                <w:sdtPr>
                  <w:alias w:val="Numeris"/>
                  <w:tag w:val="nr_219e2c40b8de4791b069b287ee0313b4"/>
                  <w:lock w:val="sdtLocked"/>
                  <w:richText/>
                </w:sdtPr>
                <w:sdtContent>
                  <w:r>
                    <w:rPr>
                      <w:b/>
                      <w:szCs w:val="24"/>
                    </w:rPr>
                    <w:t>4</w:t>
                  </w:r>
                </w:sdtContent>
              </w:sdt>
              <w:r>
                <w:rPr>
                  <w:b/>
                  <w:szCs w:val="24"/>
                </w:rPr>
                <w:t xml:space="preserve"> straipsnis. </w:t>
              </w:r>
              <w:sdt>
                <w:sdtPr>
                  <w:alias w:val="Pavadinimas"/>
                  <w:tag w:val="title_219e2c40b8de4791b069b287ee0313b4"/>
                  <w:lock w:val="sdtLocked"/>
                  <w:richText/>
                </w:sdtPr>
                <w:sdtContent>
                  <w:r>
                    <w:rPr>
                      <w:b/>
                      <w:szCs w:val="24"/>
                    </w:rPr>
                    <w:t>Teisė prieštarauti juridinio asmens likvidavimui ir išregistravimui supaprastinta tvarka</w:t>
                  </w:r>
                </w:sdtContent>
              </w:sdt>
            </w:p>
            <w:sdt>
              <w:sdtPr>
                <w:alias w:val="4 str. 1 d."/>
                <w:tag w:val="part_9129a0468ee14cf980a836e3b29867b4"/>
                <w:lock w:val="sdtLocked"/>
                <w:richText/>
              </w:sdtPr>
              <w:sdtContent>
                <w:p>
                  <w:pPr>
                    <w:spacing w:line="288" w:lineRule="auto"/>
                    <w:ind w:firstLine="720"/>
                    <w:jc w:val="both"/>
                    <w:rPr>
                      <w:szCs w:val="24"/>
                    </w:rPr>
                  </w:pPr>
                  <w:sdt>
                    <w:sdtPr>
                      <w:alias w:val="Numeris"/>
                      <w:tag w:val="nr_9129a0468ee14cf980a836e3b29867b4"/>
                      <w:lock w:val="sdtLocked"/>
                      <w:richText/>
                    </w:sdtPr>
                    <w:sdtContent>
                      <w:r>
                        <w:rPr>
                          <w:szCs w:val="24"/>
                        </w:rPr>
                        <w:t>1</w:t>
                      </w:r>
                    </w:sdtContent>
                  </w:sdt>
                  <w:r>
                    <w:rPr>
                      <w:szCs w:val="24"/>
                    </w:rPr>
                    <w:t>. Juridinis asmuo ir juridinio asmens kreditoriai turi teisę Vyriausybės nustatyta tvarka per 30 dienų nuo šio įstatymo 3 straipsnio 3 dalyje nustatytos dienos pareikšti motyvuotą prieštaravimą Registro tvarkytojui dėl juridinio asmens likvidavimo ir išregistravimo supaprastinta tvarka.</w:t>
                  </w:r>
                </w:p>
              </w:sdtContent>
            </w:sdt>
            <w:sdt>
              <w:sdtPr>
                <w:alias w:val="4 str. 2 d."/>
                <w:tag w:val="part_a45d81c51a024f689401aaf0adcc4476"/>
                <w:lock w:val="sdtLocked"/>
                <w:richText/>
              </w:sdtPr>
              <w:sdtContent>
                <w:p>
                  <w:pPr>
                    <w:spacing w:line="288" w:lineRule="auto"/>
                    <w:ind w:firstLine="720"/>
                    <w:jc w:val="both"/>
                    <w:rPr>
                      <w:szCs w:val="24"/>
                    </w:rPr>
                  </w:pPr>
                  <w:sdt>
                    <w:sdtPr>
                      <w:alias w:val="Numeris"/>
                      <w:tag w:val="nr_a45d81c51a024f689401aaf0adcc4476"/>
                      <w:lock w:val="sdtLocked"/>
                      <w:richText/>
                    </w:sdtPr>
                    <w:sdtContent>
                      <w:r>
                        <w:rPr>
                          <w:szCs w:val="24"/>
                        </w:rPr>
                        <w:t>2</w:t>
                      </w:r>
                    </w:sdtContent>
                  </w:sdt>
                  <w:r>
                    <w:rPr>
                      <w:szCs w:val="24"/>
                    </w:rPr>
                    <w:t>. Juridinio asmens, dėl kurio pareikštas šio straipsnio 1 dalyje nurodytas prieštaravimas, likvidavimo ir išregistravimo supaprastinta tvarka procedūra nutraukiama ir apie tai įrašoma informacija Registre.</w:t>
                  </w:r>
                </w:p>
                <w:p>
                  <w:pPr>
                    <w:spacing w:line="288" w:lineRule="auto"/>
                    <w:ind w:firstLine="720"/>
                    <w:jc w:val="both"/>
                    <w:rPr>
                      <w:szCs w:val="24"/>
                    </w:rPr>
                  </w:pPr>
                </w:p>
              </w:sdtContent>
            </w:sdt>
          </w:sdtContent>
        </w:sdt>
        <w:sdt>
          <w:sdtPr>
            <w:alias w:val="5 str."/>
            <w:tag w:val="part_397a1851ad364b958f10e49ac5444095"/>
            <w:lock w:val="sdtLocked"/>
            <w:richText/>
          </w:sdtPr>
          <w:sdtContent>
            <w:p>
              <w:pPr>
                <w:spacing w:line="288" w:lineRule="auto"/>
                <w:ind w:firstLine="720"/>
                <w:jc w:val="both"/>
                <w:rPr>
                  <w:b/>
                  <w:szCs w:val="24"/>
                </w:rPr>
              </w:pPr>
              <w:sdt>
                <w:sdtPr>
                  <w:alias w:val="Numeris"/>
                  <w:tag w:val="nr_397a1851ad364b958f10e49ac5444095"/>
                  <w:lock w:val="sdtLocked"/>
                  <w:richText/>
                </w:sdtPr>
                <w:sdtContent>
                  <w:r>
                    <w:rPr>
                      <w:b/>
                      <w:szCs w:val="24"/>
                    </w:rPr>
                    <w:t>5</w:t>
                  </w:r>
                </w:sdtContent>
              </w:sdt>
              <w:r>
                <w:rPr>
                  <w:b/>
                  <w:szCs w:val="24"/>
                </w:rPr>
                <w:t xml:space="preserve"> straipsnis. </w:t>
              </w:r>
              <w:sdt>
                <w:sdtPr>
                  <w:alias w:val="Pavadinimas"/>
                  <w:tag w:val="title_397a1851ad364b958f10e49ac5444095"/>
                  <w:lock w:val="sdtLocked"/>
                  <w:richText/>
                </w:sdtPr>
                <w:sdtContent>
                  <w:r>
                    <w:rPr>
                      <w:b/>
                      <w:szCs w:val="24"/>
                    </w:rPr>
                    <w:t>Juridinio asmens likvidavimas ir išregistravimas supaprastinta tvarka</w:t>
                  </w:r>
                </w:sdtContent>
              </w:sdt>
            </w:p>
            <w:sdt>
              <w:sdtPr>
                <w:alias w:val="5 str. 1 d."/>
                <w:tag w:val="part_a217fdda7df24146baf69fdbbbb421be"/>
                <w:lock w:val="sdtLocked"/>
                <w:richText/>
              </w:sdtPr>
              <w:sdtContent>
                <w:p>
                  <w:pPr>
                    <w:spacing w:line="288" w:lineRule="auto"/>
                    <w:ind w:firstLine="720"/>
                    <w:jc w:val="both"/>
                    <w:rPr>
                      <w:szCs w:val="24"/>
                    </w:rPr>
                  </w:pPr>
                  <w:r>
                    <w:rPr>
                      <w:szCs w:val="24"/>
                    </w:rPr>
                    <w:t>Registro tvarkytojas, per šio įstatymo 4 straipsnio 1 dalyje nustatytą terminą negavęs prieštaravimo dėl juridinio asmens likvidavimo ir išregistravimo supaprastinta tvarka, per 5 darbo dienas priima sprendimą:</w:t>
                  </w:r>
                </w:p>
                <w:sdt>
                  <w:sdtPr>
                    <w:alias w:val="5 str. 1 d. 1 p."/>
                    <w:tag w:val="part_3b651280d59c4820a5c64dd79d7c0e70"/>
                    <w:lock w:val="sdtLocked"/>
                    <w:richText/>
                  </w:sdtPr>
                  <w:sdtContent>
                    <w:p>
                      <w:pPr>
                        <w:spacing w:line="288" w:lineRule="auto"/>
                        <w:ind w:firstLine="720"/>
                        <w:jc w:val="both"/>
                        <w:rPr>
                          <w:szCs w:val="24"/>
                        </w:rPr>
                      </w:pPr>
                      <w:sdt>
                        <w:sdtPr>
                          <w:alias w:val="Numeris"/>
                          <w:tag w:val="nr_3b651280d59c4820a5c64dd79d7c0e70"/>
                          <w:lock w:val="sdtLocked"/>
                          <w:richText/>
                        </w:sdtPr>
                        <w:sdtContent>
                          <w:r>
                            <w:rPr>
                              <w:szCs w:val="24"/>
                            </w:rPr>
                            <w:t>1</w:t>
                          </w:r>
                        </w:sdtContent>
                      </w:sdt>
                      <w:r>
                        <w:rPr>
                          <w:szCs w:val="24"/>
                        </w:rPr>
                        <w:t>) juridinį asmenį likviduoti ir išregistruoti supaprastinta tvarka, jeigu juridinio asmens likvidavimo ir išregistravimo procedūra taikoma šio įstatymo 2 straipsnio 1 dalies 1 punkte nurodytam juridiniam asmeniui;</w:t>
                      </w:r>
                    </w:p>
                  </w:sdtContent>
                </w:sdt>
                <w:sdt>
                  <w:sdtPr>
                    <w:alias w:val="5 str. 1 d. 2 p."/>
                    <w:tag w:val="part_376a98cd57144942822417ee73b97487"/>
                    <w:lock w:val="sdtLocked"/>
                    <w:richText/>
                  </w:sdtPr>
                  <w:sdtContent>
                    <w:p>
                      <w:pPr>
                        <w:spacing w:line="288" w:lineRule="auto"/>
                        <w:ind w:firstLine="720"/>
                        <w:jc w:val="both"/>
                        <w:rPr>
                          <w:szCs w:val="24"/>
                        </w:rPr>
                      </w:pPr>
                      <w:sdt>
                        <w:sdtPr>
                          <w:alias w:val="Numeris"/>
                          <w:tag w:val="nr_376a98cd57144942822417ee73b97487"/>
                          <w:lock w:val="sdtLocked"/>
                          <w:richText/>
                        </w:sdtPr>
                        <w:sdtContent>
                          <w:r>
                            <w:rPr>
                              <w:szCs w:val="24"/>
                            </w:rPr>
                            <w:t>2</w:t>
                          </w:r>
                        </w:sdtContent>
                      </w:sdt>
                      <w:r>
                        <w:rPr>
                          <w:szCs w:val="24"/>
                        </w:rPr>
                        <w:t>) juridinį asmenį išregistruoti supaprastinta tvarka, jeigu juridinio asmens likvidavimo ir išregistravimo procedūra taikoma šio įstatymo 2 straipsnio 1 dalies 2 punkte nurodytam juridiniam asmeniui.</w:t>
                      </w:r>
                    </w:p>
                    <w:p>
                      <w:pPr>
                        <w:spacing w:line="288" w:lineRule="auto"/>
                        <w:ind w:firstLine="720"/>
                        <w:jc w:val="both"/>
                        <w:rPr>
                          <w:szCs w:val="24"/>
                        </w:rPr>
                      </w:pPr>
                    </w:p>
                  </w:sdtContent>
                </w:sdt>
              </w:sdtContent>
            </w:sdt>
          </w:sdtContent>
        </w:sdt>
        <w:sdt>
          <w:sdtPr>
            <w:alias w:val="6 str."/>
            <w:tag w:val="part_8e3fc9ee6ef6439bae619204775dc91e"/>
            <w:lock w:val="sdtLocked"/>
            <w:richText/>
          </w:sdtPr>
          <w:sdtContent>
            <w:p>
              <w:pPr>
                <w:spacing w:line="288" w:lineRule="auto"/>
                <w:ind w:firstLine="720"/>
                <w:jc w:val="both"/>
                <w:rPr>
                  <w:b/>
                  <w:szCs w:val="24"/>
                </w:rPr>
              </w:pPr>
              <w:sdt>
                <w:sdtPr>
                  <w:alias w:val="Numeris"/>
                  <w:tag w:val="nr_8e3fc9ee6ef6439bae619204775dc91e"/>
                  <w:lock w:val="sdtLocked"/>
                  <w:richText/>
                </w:sdtPr>
                <w:sdtContent>
                  <w:r>
                    <w:rPr>
                      <w:b/>
                      <w:szCs w:val="24"/>
                    </w:rPr>
                    <w:t>6</w:t>
                  </w:r>
                </w:sdtContent>
              </w:sdt>
              <w:r>
                <w:rPr>
                  <w:b/>
                  <w:szCs w:val="24"/>
                </w:rPr>
                <w:t xml:space="preserve"> straipsnis. </w:t>
              </w:r>
              <w:sdt>
                <w:sdtPr>
                  <w:alias w:val="Pavadinimas"/>
                  <w:tag w:val="title_8e3fc9ee6ef6439bae619204775dc91e"/>
                  <w:lock w:val="sdtLocked"/>
                  <w:richText/>
                </w:sdtPr>
                <w:sdtContent>
                  <w:r>
                    <w:rPr>
                      <w:b/>
                      <w:szCs w:val="24"/>
                    </w:rPr>
                    <w:t>Likviduoto ir išregistruoto juridinio asmens juridinio asmens dalyvių atsakomybė</w:t>
                  </w:r>
                </w:sdtContent>
              </w:sdt>
            </w:p>
            <w:sdt>
              <w:sdtPr>
                <w:alias w:val="6 str. 1 d."/>
                <w:tag w:val="part_4a384c496ef44327b28f85d1571dd47d"/>
                <w:lock w:val="sdtLocked"/>
                <w:richText/>
              </w:sdtPr>
              <w:sdtContent>
                <w:p>
                  <w:pPr>
                    <w:spacing w:line="288" w:lineRule="auto"/>
                    <w:ind w:firstLine="720"/>
                    <w:jc w:val="both"/>
                    <w:rPr>
                      <w:szCs w:val="24"/>
                    </w:rPr>
                  </w:pPr>
                  <w:r>
                    <w:rPr>
                      <w:szCs w:val="24"/>
                    </w:rPr>
                    <w:t>Pagal šį įstatymą likviduoto ir išregistruoto juridinio asmens dalyviai trejus metus solidariai atsakingi ir privalo atlyginti žalą, kurią kreditoriai patyrė dėl to, kad juridinis asmuo likviduotas ir išregistruotas šio įstatymo nustatyta tvarka dėl juridinio asmens dalyvių nesąžiningų veiksmų.</w:t>
                  </w:r>
                </w:p>
                <w:p>
                  <w:pPr>
                    <w:spacing w:line="288" w:lineRule="auto"/>
                    <w:ind w:firstLine="720"/>
                    <w:jc w:val="both"/>
                    <w:rPr>
                      <w:szCs w:val="24"/>
                    </w:rPr>
                  </w:pPr>
                </w:p>
              </w:sdtContent>
            </w:sdt>
          </w:sdtContent>
        </w:sdt>
        <w:sdt>
          <w:sdtPr>
            <w:alias w:val="7 str."/>
            <w:tag w:val="part_0652d4ec031e4465864c04f9521dacd1"/>
            <w:lock w:val="sdtLocked"/>
            <w:richText/>
          </w:sdtPr>
          <w:sdtContent>
            <w:p>
              <w:pPr>
                <w:spacing w:line="288" w:lineRule="auto"/>
                <w:ind w:firstLine="720"/>
                <w:jc w:val="both"/>
                <w:rPr>
                  <w:b/>
                  <w:szCs w:val="24"/>
                </w:rPr>
              </w:pPr>
              <w:sdt>
                <w:sdtPr>
                  <w:alias w:val="Numeris"/>
                  <w:tag w:val="nr_0652d4ec031e4465864c04f9521dacd1"/>
                  <w:lock w:val="sdtLocked"/>
                  <w:richText/>
                </w:sdtPr>
                <w:sdtContent>
                  <w:r>
                    <w:rPr>
                      <w:b/>
                      <w:szCs w:val="24"/>
                    </w:rPr>
                    <w:t>7</w:t>
                  </w:r>
                </w:sdtContent>
              </w:sdt>
              <w:r>
                <w:rPr>
                  <w:b/>
                  <w:szCs w:val="24"/>
                </w:rPr>
                <w:t xml:space="preserve"> straipsnis. </w:t>
              </w:r>
              <w:sdt>
                <w:sdtPr>
                  <w:alias w:val="Pavadinimas"/>
                  <w:tag w:val="title_0652d4ec031e4465864c04f9521dacd1"/>
                  <w:lock w:val="sdtLocked"/>
                  <w:richText/>
                </w:sdtPr>
                <w:sdtContent>
                  <w:r>
                    <w:rPr>
                      <w:b/>
                      <w:szCs w:val="24"/>
                    </w:rPr>
                    <w:t>Likviduoto ir išregistruoto juridinio asmens juridinio asmens turto perėmimas</w:t>
                  </w:r>
                </w:sdtContent>
              </w:sdt>
            </w:p>
            <w:sdt>
              <w:sdtPr>
                <w:alias w:val="7 str. 1 d."/>
                <w:tag w:val="part_8f7088c463214698b031450192132160"/>
                <w:lock w:val="sdtLocked"/>
                <w:richText/>
              </w:sdtPr>
              <w:sdtContent>
                <w:p>
                  <w:pPr>
                    <w:spacing w:line="288" w:lineRule="auto"/>
                    <w:ind w:firstLine="720"/>
                    <w:jc w:val="both"/>
                    <w:rPr>
                      <w:szCs w:val="24"/>
                    </w:rPr>
                  </w:pPr>
                  <w:sdt>
                    <w:sdtPr>
                      <w:alias w:val="Numeris"/>
                      <w:tag w:val="nr_8f7088c463214698b031450192132160"/>
                      <w:lock w:val="sdtLocked"/>
                      <w:richText/>
                    </w:sdtPr>
                    <w:sdtContent>
                      <w:r>
                        <w:rPr>
                          <w:szCs w:val="24"/>
                        </w:rPr>
                        <w:t>1</w:t>
                      </w:r>
                    </w:sdtContent>
                  </w:sdt>
                  <w:r>
                    <w:rPr>
                      <w:szCs w:val="24"/>
                    </w:rPr>
                    <w:t>. Pagal šį įstatymą likviduotam ir išregistruotam juridiniam asmeniui nuosavybės teise priklausęs turtas nuo to momento, kai juridinis asmuo išregistruojamas iš Registro, tampa bešeimininkiu turtu, kuris valstybei perduodamas, apskaitomas, valdomas, naudojamas ir juo disponuojama Vyriausybės nustatyta tvarka.</w:t>
                  </w:r>
                </w:p>
              </w:sdtContent>
            </w:sdt>
            <w:sdt>
              <w:sdtPr>
                <w:alias w:val="7 str. 2 d."/>
                <w:tag w:val="part_cb6d54c5b30a45088e858b0beb097136"/>
                <w:lock w:val="sdtLocked"/>
                <w:richText/>
              </w:sdtPr>
              <w:sdtContent>
                <w:p>
                  <w:pPr>
                    <w:spacing w:line="288" w:lineRule="auto"/>
                    <w:ind w:firstLine="720"/>
                    <w:jc w:val="both"/>
                    <w:rPr>
                      <w:szCs w:val="24"/>
                    </w:rPr>
                  </w:pPr>
                  <w:sdt>
                    <w:sdtPr>
                      <w:alias w:val="Numeris"/>
                      <w:tag w:val="nr_cb6d54c5b30a45088e858b0beb097136"/>
                      <w:lock w:val="sdtLocked"/>
                      <w:richText/>
                    </w:sdtPr>
                    <w:sdtContent>
                      <w:r>
                        <w:rPr>
                          <w:szCs w:val="24"/>
                        </w:rPr>
                        <w:t>2</w:t>
                      </w:r>
                    </w:sdtContent>
                  </w:sdt>
                  <w:r>
                    <w:rPr>
                      <w:szCs w:val="24"/>
                    </w:rPr>
                    <w:t>. Registro tvarkytojas praneša Vyriausybės nustatytoms institucijoms apie pagal šį įstatymą likviduotus ir išregistruotus juridinius asmenis.</w:t>
                  </w:r>
                </w:p>
                <w:p>
                  <w:pPr>
                    <w:spacing w:line="288" w:lineRule="auto"/>
                    <w:ind w:left="851"/>
                    <w:jc w:val="both"/>
                    <w:rPr>
                      <w:b/>
                      <w:szCs w:val="24"/>
                    </w:rPr>
                  </w:pPr>
                </w:p>
              </w:sdtContent>
            </w:sdt>
          </w:sdtContent>
        </w:sdt>
        <w:sdt>
          <w:sdtPr>
            <w:alias w:val="8 str."/>
            <w:tag w:val="part_063e9e613413412d98259ae0a12c030d"/>
            <w:lock w:val="sdtLocked"/>
            <w:richText/>
          </w:sdtPr>
          <w:sdtContent>
            <w:p>
              <w:pPr>
                <w:spacing w:line="288" w:lineRule="auto"/>
                <w:ind w:left="851" w:hanging="142"/>
                <w:jc w:val="both"/>
                <w:rPr>
                  <w:b/>
                  <w:szCs w:val="24"/>
                </w:rPr>
              </w:pPr>
              <w:sdt>
                <w:sdtPr>
                  <w:alias w:val="Numeris"/>
                  <w:tag w:val="nr_063e9e613413412d98259ae0a12c030d"/>
                  <w:lock w:val="sdtLocked"/>
                  <w:richText/>
                </w:sdtPr>
                <w:sdtContent>
                  <w:r>
                    <w:rPr>
                      <w:b/>
                      <w:szCs w:val="24"/>
                    </w:rPr>
                    <w:t>8</w:t>
                  </w:r>
                </w:sdtContent>
              </w:sdt>
              <w:r>
                <w:rPr>
                  <w:b/>
                  <w:szCs w:val="24"/>
                </w:rPr>
                <w:t xml:space="preserve"> straipsnis. </w:t>
              </w:r>
              <w:sdt>
                <w:sdtPr>
                  <w:alias w:val="Pavadinimas"/>
                  <w:tag w:val="title_063e9e613413412d98259ae0a12c030d"/>
                  <w:lock w:val="sdtLocked"/>
                  <w:richText/>
                </w:sdtPr>
                <w:sdtContent>
                  <w:r>
                    <w:rPr>
                      <w:b/>
                      <w:szCs w:val="24"/>
                    </w:rPr>
                    <w:t>Registro tvarkytojo sprendimo apskundimas</w:t>
                  </w:r>
                </w:sdtContent>
              </w:sdt>
            </w:p>
            <w:sdt>
              <w:sdtPr>
                <w:alias w:val="8 str. 1 d."/>
                <w:tag w:val="part_18e4a2c66a9e40e2bcbd328972c3cb58"/>
                <w:lock w:val="sdtLocked"/>
                <w:richText/>
              </w:sdtPr>
              <w:sdtContent>
                <w:p>
                  <w:pPr>
                    <w:spacing w:line="288" w:lineRule="auto"/>
                    <w:ind w:firstLine="720"/>
                    <w:jc w:val="both"/>
                    <w:rPr>
                      <w:szCs w:val="24"/>
                    </w:rPr>
                  </w:pPr>
                  <w:r>
                    <w:rPr>
                      <w:szCs w:val="24"/>
                    </w:rPr>
                    <w:t>Registro tvarkytojo priimtas sprendimas juridinį asmenį likviduoti ir (ar) išregistruoti supaprastinta tvarka gali būti</w:t>
                  </w:r>
                  <w:r>
                    <w:rPr>
                      <w:color w:val="000000"/>
                      <w:szCs w:val="24"/>
                    </w:rPr>
                    <w:t xml:space="preserve"> skundžiamas</w:t>
                  </w:r>
                  <w:r>
                    <w:rPr>
                      <w:szCs w:val="24"/>
                    </w:rPr>
                    <w:t xml:space="preserve"> </w:t>
                  </w:r>
                  <w:r>
                    <w:rPr>
                      <w:color w:val="000000"/>
                      <w:szCs w:val="24"/>
                    </w:rPr>
                    <w:t>teismui įstatymų nustatyta tvarka.</w:t>
                  </w:r>
                  <w:r>
                    <w:rPr>
                      <w:szCs w:val="24"/>
                    </w:rPr>
                    <w:t xml:space="preserve"> </w:t>
                  </w:r>
                </w:p>
                <w:p>
                  <w:pPr>
                    <w:spacing w:line="288" w:lineRule="auto"/>
                    <w:ind w:firstLine="720"/>
                    <w:jc w:val="both"/>
                    <w:rPr>
                      <w:szCs w:val="24"/>
                    </w:rPr>
                  </w:pPr>
                </w:p>
              </w:sdtContent>
            </w:sdt>
          </w:sdtContent>
        </w:sdt>
        <w:sdt>
          <w:sdtPr>
            <w:alias w:val="9 str."/>
            <w:tag w:val="part_287b754cbd854b6fa9a6abddac466fe4"/>
            <w:lock w:val="sdtLocked"/>
            <w:richText/>
          </w:sdtPr>
          <w:sdtContent>
            <w:p>
              <w:pPr>
                <w:spacing w:line="288" w:lineRule="auto"/>
                <w:ind w:firstLine="720"/>
                <w:jc w:val="both"/>
                <w:rPr>
                  <w:szCs w:val="24"/>
                </w:rPr>
              </w:pPr>
              <w:sdt>
                <w:sdtPr>
                  <w:alias w:val="Numeris"/>
                  <w:tag w:val="nr_287b754cbd854b6fa9a6abddac466fe4"/>
                  <w:lock w:val="sdtLocked"/>
                  <w:richText/>
                </w:sdtPr>
                <w:sdtContent>
                  <w:r>
                    <w:rPr>
                      <w:b/>
                      <w:bCs/>
                      <w:szCs w:val="24"/>
                    </w:rPr>
                    <w:t>9</w:t>
                  </w:r>
                </w:sdtContent>
              </w:sdt>
              <w:r>
                <w:rPr>
                  <w:b/>
                  <w:bCs/>
                  <w:szCs w:val="24"/>
                </w:rPr>
                <w:t xml:space="preserve"> straipsnis. </w:t>
              </w:r>
              <w:sdt>
                <w:sdtPr>
                  <w:alias w:val="Pavadinimas"/>
                  <w:tag w:val="title_287b754cbd854b6fa9a6abddac466fe4"/>
                  <w:lock w:val="sdtLocked"/>
                  <w:richText/>
                </w:sdtPr>
                <w:sdtContent>
                  <w:r>
                    <w:rPr>
                      <w:rFonts w:cs="Arial"/>
                      <w:b/>
                      <w:szCs w:val="24"/>
                      <w:lang w:eastAsia="lt-LT"/>
                    </w:rPr>
                    <w:t>Įstatymo įsigaliojimas ir įgyvendinimas</w:t>
                  </w:r>
                </w:sdtContent>
              </w:sdt>
            </w:p>
            <w:sdt>
              <w:sdtPr>
                <w:alias w:val="9 str. 1 d."/>
                <w:tag w:val="part_67b04e8792a94b3dbecf06b3980b7963"/>
                <w:lock w:val="sdtLocked"/>
                <w:richText/>
              </w:sdtPr>
              <w:sdtContent>
                <w:p>
                  <w:pPr>
                    <w:spacing w:line="288" w:lineRule="auto"/>
                    <w:ind w:left="720"/>
                    <w:jc w:val="both"/>
                    <w:rPr>
                      <w:szCs w:val="24"/>
                    </w:rPr>
                  </w:pPr>
                  <w:sdt>
                    <w:sdtPr>
                      <w:alias w:val="Numeris"/>
                      <w:tag w:val="nr_67b04e8792a94b3dbecf06b3980b7963"/>
                      <w:lock w:val="sdtLocked"/>
                      <w:richText/>
                    </w:sdtPr>
                    <w:sdtContent>
                      <w:r>
                        <w:rPr>
                          <w:szCs w:val="24"/>
                        </w:rPr>
                        <w:t>1</w:t>
                      </w:r>
                    </w:sdtContent>
                  </w:sdt>
                  <w:r>
                    <w:rPr>
                      <w:szCs w:val="24"/>
                    </w:rPr>
                    <w:t>. Šis įstatymas įsigalioja 2020 m. liepos 1 d. ir galioja 6 mėnesius nuo įsigaliojimo dienos.</w:t>
                  </w:r>
                </w:p>
              </w:sdtContent>
            </w:sdt>
            <w:sdt>
              <w:sdtPr>
                <w:alias w:val="9 str. 2 d."/>
                <w:tag w:val="part_8c5cf6ed14b44910999cd07cdd265bf1"/>
                <w:lock w:val="sdtLocked"/>
                <w:richText/>
              </w:sdtPr>
              <w:sdtContent>
                <w:p>
                  <w:pPr>
                    <w:spacing w:line="288" w:lineRule="auto"/>
                    <w:ind w:firstLine="720"/>
                    <w:jc w:val="both"/>
                    <w:rPr>
                      <w:szCs w:val="24"/>
                    </w:rPr>
                  </w:pPr>
                  <w:sdt>
                    <w:sdtPr>
                      <w:alias w:val="Numeris"/>
                      <w:tag w:val="nr_8c5cf6ed14b44910999cd07cdd265bf1"/>
                      <w:lock w:val="sdtLocked"/>
                      <w:richText/>
                    </w:sdtPr>
                    <w:sdtContent>
                      <w:r>
                        <w:rPr>
                          <w:szCs w:val="24"/>
                        </w:rPr>
                        <w:t>2</w:t>
                      </w:r>
                    </w:sdtContent>
                  </w:sdt>
                  <w:r>
                    <w:rPr>
                      <w:szCs w:val="24"/>
                    </w:rPr>
                    <w:t>. Iki 2020 m. liepos 1 d. pradėtoms juridinių asmenų likvidavimo pagal Civilinio kodekso 2.70 straipsnio reikalavimus procedūroms šio įstatymo nuostatos netaikomos.</w:t>
                  </w:r>
                </w:p>
              </w:sdtContent>
            </w:sdt>
            <w:sdt>
              <w:sdtPr>
                <w:alias w:val="9 str. 3 d."/>
                <w:tag w:val="part_46a7299c456843b7baa16e4211ffa011"/>
                <w:lock w:val="sdtLocked"/>
                <w:richText/>
              </w:sdtPr>
              <w:sdtContent>
                <w:p>
                  <w:pPr>
                    <w:spacing w:line="288" w:lineRule="auto"/>
                    <w:ind w:firstLine="720"/>
                    <w:jc w:val="both"/>
                    <w:rPr>
                      <w:szCs w:val="24"/>
                    </w:rPr>
                  </w:pPr>
                  <w:sdt>
                    <w:sdtPr>
                      <w:alias w:val="Numeris"/>
                      <w:tag w:val="nr_46a7299c456843b7baa16e4211ffa011"/>
                      <w:lock w:val="sdtLocked"/>
                      <w:richText/>
                    </w:sdtPr>
                    <w:sdtContent>
                      <w:r>
                        <w:rPr>
                          <w:szCs w:val="24"/>
                        </w:rPr>
                        <w:t>3</w:t>
                      </w:r>
                    </w:sdtContent>
                  </w:sdt>
                  <w:r>
                    <w:rPr>
                      <w:szCs w:val="24"/>
                    </w:rPr>
                    <w:t>. Juridiniams asmenims, kurie yra likviduojami ir išregistruojami pagal šį įstatymą, netaikomos Civilinio kodekso nuostatos, reguliuojančios juridinių asmenų likvidavimo Registro tvarkytojo iniciatyva procedūros.</w:t>
                  </w:r>
                </w:p>
              </w:sdtContent>
            </w:sdt>
            <w:sdt>
              <w:sdtPr>
                <w:alias w:val="9 str. 4 d."/>
                <w:tag w:val="part_1b69213c9ebd4ef88b3459ee4e548c20"/>
                <w:lock w:val="sdtLocked"/>
                <w:richText/>
              </w:sdtPr>
              <w:sdtContent>
                <w:p>
                  <w:pPr>
                    <w:spacing w:line="288" w:lineRule="auto"/>
                    <w:ind w:firstLine="720"/>
                    <w:jc w:val="both"/>
                    <w:rPr>
                      <w:szCs w:val="24"/>
                    </w:rPr>
                  </w:pPr>
                  <w:sdt>
                    <w:sdtPr>
                      <w:alias w:val="Numeris"/>
                      <w:tag w:val="nr_1b69213c9ebd4ef88b3459ee4e548c20"/>
                      <w:lock w:val="sdtLocked"/>
                      <w:richText/>
                    </w:sdtPr>
                    <w:sdtContent>
                      <w:r>
                        <w:rPr>
                          <w:szCs w:val="24"/>
                        </w:rPr>
                        <w:t>4</w:t>
                      </w:r>
                    </w:sdtContent>
                  </w:sdt>
                  <w:r>
                    <w:rPr>
                      <w:szCs w:val="24"/>
                    </w:rPr>
                    <w:t>. Šiam įstatymui netekus galios šio įstatymo galiojimo laikotarpiu pradėtos juridinių asmenų likvidavimo ir išregistravimo procedūros užbaigiamos pagal šį įstatymą.</w:t>
                  </w:r>
                </w:p>
                <w:p>
                  <w:pPr>
                    <w:spacing w:line="288" w:lineRule="auto"/>
                    <w:ind w:left="720"/>
                    <w:jc w:val="both"/>
                    <w:rPr>
                      <w:b/>
                      <w:szCs w:val="24"/>
                    </w:rPr>
                  </w:pPr>
                </w:p>
              </w:sdtContent>
            </w:sdt>
          </w:sdtContent>
        </w:sdt>
        <w:sdt>
          <w:sdtPr>
            <w:alias w:val="10 str."/>
            <w:tag w:val="part_84874a7b543848bdace65e4b98df33a4"/>
            <w:lock w:val="sdtLocked"/>
            <w:richText/>
          </w:sdtPr>
          <w:sdtContent>
            <w:p>
              <w:pPr>
                <w:spacing w:line="288" w:lineRule="auto"/>
                <w:ind w:left="720"/>
                <w:jc w:val="both"/>
                <w:rPr>
                  <w:b/>
                  <w:szCs w:val="24"/>
                </w:rPr>
              </w:pPr>
              <w:sdt>
                <w:sdtPr>
                  <w:alias w:val="Numeris"/>
                  <w:tag w:val="nr_84874a7b543848bdace65e4b98df33a4"/>
                  <w:lock w:val="sdtLocked"/>
                  <w:richText/>
                </w:sdtPr>
                <w:sdtContent>
                  <w:r>
                    <w:rPr>
                      <w:b/>
                      <w:szCs w:val="24"/>
                    </w:rPr>
                    <w:t>10</w:t>
                  </w:r>
                </w:sdtContent>
              </w:sdt>
              <w:r>
                <w:rPr>
                  <w:b/>
                  <w:szCs w:val="24"/>
                </w:rPr>
                <w:t xml:space="preserve"> straipsnis. </w:t>
              </w:r>
              <w:sdt>
                <w:sdtPr>
                  <w:alias w:val="Pavadinimas"/>
                  <w:tag w:val="title_84874a7b543848bdace65e4b98df33a4"/>
                  <w:lock w:val="sdtLocked"/>
                  <w:richText/>
                </w:sdtPr>
                <w:sdtContent>
                  <w:r>
                    <w:rPr>
                      <w:b/>
                      <w:szCs w:val="24"/>
                    </w:rPr>
                    <w:t>Pasiūlymas Vyriausybei ir jos įgaliotoms institucijoms</w:t>
                  </w:r>
                </w:sdtContent>
              </w:sdt>
            </w:p>
            <w:sdt>
              <w:sdtPr>
                <w:alias w:val="10 str. 1 d."/>
                <w:tag w:val="part_3ebd6792b49042fd97e67a9607febdf7"/>
                <w:lock w:val="sdtLocked"/>
                <w:richText/>
              </w:sdtPr>
              <w:sdtContent>
                <w:p>
                  <w:pPr>
                    <w:spacing w:line="288" w:lineRule="auto"/>
                    <w:ind w:firstLine="720"/>
                    <w:jc w:val="both"/>
                    <w:rPr>
                      <w:szCs w:val="24"/>
                    </w:rPr>
                  </w:pPr>
                  <w:r>
                    <w:rPr>
                      <w:szCs w:val="24"/>
                    </w:rPr>
                    <w:t xml:space="preserve">Vyriausybė ir jos įgaliotos institucijos iki 2020 m. birželio 30 d. priima šio įstatymo įgyvendinamuosius teisės aktus. </w:t>
                  </w:r>
                </w:p>
                <w:p>
                  <w:pPr>
                    <w:spacing w:line="312" w:lineRule="auto"/>
                    <w:jc w:val="both"/>
                    <w:rPr>
                      <w:rFonts w:cs="Arial"/>
                      <w:szCs w:val="24"/>
                      <w:lang w:eastAsia="lt-LT"/>
                    </w:rPr>
                  </w:pPr>
                </w:p>
                <w:p>
                  <w:pPr>
                    <w:spacing w:line="312" w:lineRule="auto"/>
                    <w:jc w:val="both"/>
                    <w:rPr>
                      <w:rFonts w:cs="Arial"/>
                      <w:szCs w:val="24"/>
                    </w:rPr>
                  </w:pPr>
                </w:p>
              </w:sdtContent>
            </w:sdt>
          </w:sdtContent>
        </w:sdt>
        <w:sdt>
          <w:sdtPr>
            <w:alias w:val="signatura"/>
            <w:tag w:val="part_98f3ec141a194d3ea8154814b46f85e4"/>
            <w:lock w:val="sdtLocked"/>
            <w:richText/>
          </w:sdtPr>
          <w:sdtContent>
            <w:p>
              <w:pPr>
                <w:tabs>
                  <w:tab w:val="left" w:pos="851"/>
                </w:tabs>
                <w:spacing w:line="312" w:lineRule="auto"/>
                <w:ind w:firstLine="731"/>
                <w:jc w:val="both"/>
                <w:rPr>
                  <w:rFonts w:cs="Arial"/>
                  <w:i/>
                  <w:szCs w:val="24"/>
                </w:rPr>
              </w:pPr>
              <w:r>
                <w:rPr>
                  <w:rFonts w:cs="Arial"/>
                  <w:i/>
                  <w:szCs w:val="24"/>
                </w:rPr>
                <w:t>Skelbiu šį Lietuvos Respublikos Seimo priimtą įstatymą.</w:t>
              </w:r>
            </w:p>
            <w:p>
              <w:pPr>
                <w:spacing w:line="312" w:lineRule="auto"/>
                <w:jc w:val="both"/>
                <w:rPr>
                  <w:rFonts w:cs="Arial"/>
                  <w:szCs w:val="24"/>
                </w:rPr>
              </w:pPr>
            </w:p>
            <w:p>
              <w:pPr>
                <w:spacing w:line="312" w:lineRule="auto"/>
                <w:jc w:val="both"/>
                <w:rPr>
                  <w:szCs w:val="24"/>
                </w:rPr>
              </w:pPr>
              <w:r>
                <w:rPr>
                  <w:rFonts w:cs="Arial"/>
                  <w:szCs w:val="24"/>
                </w:rPr>
                <w:t>Respublikos Prezidentas</w:t>
              </w:r>
            </w:p>
            <w:p/>
            <w:p>
              <w:pPr>
                <w:ind w:firstLine="720"/>
                <w:rPr>
                  <w:sz w:val="20"/>
                  <w:szCs w:val="24"/>
                </w:rPr>
              </w:pPr>
            </w:p>
            <w:p>
              <w:pPr>
                <w:spacing w:line="360" w:lineRule="auto"/>
                <w:ind w:firstLine="720"/>
                <w:rPr>
                  <w:szCs w:val="24"/>
                </w:rPr>
              </w:pPr>
            </w:p>
            <w:p>
              <w:pPr>
                <w:spacing w:line="360" w:lineRule="auto"/>
                <w:ind w:firstLine="720"/>
                <w:rPr>
                  <w:szCs w:val="24"/>
                </w:rPr>
              </w:pPr>
              <w:r>
                <w:rPr>
                  <w:szCs w:val="24"/>
                </w:rPr>
                <w:t>Teikia Seimo nariai:</w:t>
                <w:tab/>
                <w:tab/>
                <w:tab/>
                <w:t>Valius Ąžuolas</w:t>
                <w:tab/>
              </w:r>
            </w:p>
            <w:p>
              <w:pPr>
                <w:spacing w:line="360" w:lineRule="auto"/>
                <w:ind w:firstLine="4320"/>
                <w:rPr>
                  <w:szCs w:val="24"/>
                </w:rPr>
              </w:pPr>
              <w:r>
                <w:rPr>
                  <w:szCs w:val="24"/>
                </w:rPr>
                <w:t xml:space="preserve">Viktoras Rinkevičius </w:t>
              </w:r>
            </w:p>
            <w:p>
              <w:pPr>
                <w:spacing w:line="360" w:lineRule="auto"/>
                <w:ind w:firstLine="4320"/>
                <w:rPr>
                  <w:szCs w:val="24"/>
                </w:rPr>
              </w:pPr>
              <w:r>
                <w:rPr>
                  <w:szCs w:val="24"/>
                </w:rPr>
                <w:t xml:space="preserve">Rimantas Sinkevičius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39"/>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ind w:firstLine="720"/>
        <w:rPr>
          <w:rFonts w:ascii="Arial" w:hAnsi="Arial" w:cs="Arial"/>
          <w:sz w:val="20"/>
        </w:rPr>
      </w:pPr>
      <w:r>
        <w:rPr>
          <w:rFonts w:ascii="Arial" w:hAnsi="Arial" w:cs="Arial"/>
          <w:sz w:val="20"/>
        </w:rPr>
        <w:separator/>
      </w:r>
    </w:p>
  </w:endnote>
  <w:endnote w:type="continuationSeparator" w:id="0">
    <w:p>
      <w:pPr>
        <w:ind w:firstLine="720"/>
        <w:rPr>
          <w:rFonts w:ascii="Arial" w:hAnsi="Arial" w:cs="Arial"/>
          <w:sz w:val="20"/>
        </w:rPr>
      </w:pPr>
      <w:r>
        <w:rPr>
          <w:rFonts w:ascii="Arial" w:hAnsi="Arial" w:cs="Arial"/>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ind w:firstLine="720"/>
      <w:rPr>
        <w:rFonts w:ascii="Arial" w:hAnsi="Arial" w:cs="Arial"/>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ind w:firstLine="720"/>
      <w:rPr>
        <w:rFonts w:ascii="Arial" w:hAnsi="Arial" w:cs="Arial"/>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986"/>
        <w:tab w:val="right" w:pos="9972"/>
      </w:tabs>
      <w:ind w:firstLine="720"/>
      <w:rPr>
        <w:rFonts w:ascii="Arial" w:hAnsi="Arial" w:cs="Arial"/>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ind w:firstLine="720"/>
        <w:rPr>
          <w:rFonts w:ascii="Arial" w:hAnsi="Arial" w:cs="Arial"/>
          <w:sz w:val="20"/>
        </w:rPr>
      </w:pPr>
      <w:r>
        <w:rPr>
          <w:rFonts w:ascii="Arial" w:hAnsi="Arial" w:cs="Arial"/>
          <w:sz w:val="20"/>
        </w:rPr>
        <w:separator/>
      </w:r>
    </w:p>
  </w:footnote>
  <w:footnote w:type="continuationSeparator" w:id="0">
    <w:p>
      <w:pPr>
        <w:ind w:firstLine="720"/>
        <w:rPr>
          <w:rFonts w:ascii="Arial" w:hAnsi="Arial" w:cs="Arial"/>
          <w:sz w:val="20"/>
        </w:rPr>
      </w:pPr>
      <w:r>
        <w:rPr>
          <w:rFonts w:ascii="Arial" w:hAnsi="Arial" w:cs="Arial"/>
          <w:sz w:val="20"/>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firstLine="720"/>
      <w:rPr>
        <w:rFonts w:ascii="Arial" w:hAnsi="Arial" w:cs="Arial"/>
        <w:sz w:val="20"/>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firstLine="720"/>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3</w:t>
    </w:r>
    <w:r>
      <w:rPr>
        <w:szCs w:val="24"/>
        <w:lang w:val="en-GB"/>
      </w:rPr>
      <w:fldChar w:fldCharType="end"/>
    </w:r>
  </w:p>
  <w:p>
    <w:pPr>
      <w:tabs>
        <w:tab w:val="center" w:pos="4153"/>
        <w:tab w:val="right" w:pos="8306"/>
      </w:tabs>
      <w:ind w:firstLine="720"/>
      <w:rPr>
        <w:szCs w:val="24"/>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firstLine="720"/>
      <w:rPr>
        <w:rFonts w:ascii="Arial" w:hAnsi="Arial" w:cs="Arial"/>
        <w:sz w:val="20"/>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21B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2908df05e31472aaaa274eb2f508023" PartId="f41bce5d8a62426090e3a4f1eeca3d42">
    <Part Type="straipsnis" Nr="1" Abbr="1 str." Title="Įstatymo paskirtis" DocPartId="467d51ce8b52419d9d91a2d8bfae6496" PartId="6cc00dbe4c9c4b09ab88fadd46780b32">
      <Part Type="strDalis" Nr="1" Abbr="1 str. 1 d." DocPartId="fa2f562c5bc24b2589025b1e67ca13e9" PartId="0f46cbe71f1b4cd8b3890bbe5795d61a"/>
    </Part>
    <Part Type="straipsnis" Nr="2" Abbr="2 str." Title="Juridiniai asmenys, kuriems taikoma supaprastinta likvidavimo ir išregistravimo tvarka" DocPartId="b934b02725f44fcc94c54063003cc09b" PartId="a3dbfd04b4174c0286bd09500a6a6f4b">
      <Part Type="strDalis" Nr="1" Abbr="2 str. 1 d." DocPartId="8a8bccd488cb4b64a35b2a6389fe7297" PartId="e4295937f3544f8393260f3746006892">
        <Part Type="strPunktas" Nr="1" Abbr="2 str. 1 d. 1 p." DocPartId="1b4fdae1801a45d995a2eb60593a3cdf" PartId="12925093f4654da4913d27cb82908f81"/>
        <Part Type="strPunktas" Nr="2" Abbr="2 str. 1 d. 2 p." DocPartId="b7f325ccdc96404491c2a40181909417" PartId="e6608aac292b42d9af5ce1f494e9a66b"/>
      </Part>
    </Part>
    <Part Type="straipsnis" Nr="3" Abbr="3 str." Title="Informavimas dėl likvidavimo ir išregistravimo" DocPartId="407f73808cb442e8a7180c582eb63c4f" PartId="34540646942f44b785c1cff588add76b">
      <Part Type="strDalis" Nr="1" Abbr="3 str. 1 d." DocPartId="1e10418ef8714ed19f7ab40998a8431b" PartId="453995ce60e04793a549915b11b1a929"/>
      <Part Type="strDalis" Nr="2" Abbr="3 str. 2 d." DocPartId="1b463a3b20a246f5a9cd43c5378d906f" PartId="b6c8ab98869a4fcc801b3a5a90d709dd"/>
      <Part Type="strDalis" Nr="3" Abbr="3 str. 3 d." DocPartId="fc35fb1d8b9e48b5bef3fed8fcc4c258" PartId="f7699f6ecb9444a09a0ed53420bd9cb5"/>
    </Part>
    <Part Type="straipsnis" Nr="4" Abbr="4 str." Title="Teisė prieštarauti juridinio asmens likvidavimui ir išregistravimui supaprastinta tvarka" DocPartId="5e622dea3119409b9600e2c9db201a31" PartId="219e2c40b8de4791b069b287ee0313b4">
      <Part Type="strDalis" Nr="1" Abbr="4 str. 1 d." DocPartId="8869a5695e1b463888bf622a713cbe97" PartId="9129a0468ee14cf980a836e3b29867b4"/>
      <Part Type="strDalis" Nr="2" Abbr="4 str. 2 d." DocPartId="a91760f297384d90ab623f0ea0f67c1d" PartId="a45d81c51a024f689401aaf0adcc4476"/>
    </Part>
    <Part Type="straipsnis" Nr="5" Abbr="5 str." Title="Juridinio asmens likvidavimas ir išregistravimas supaprastinta tvarka" DocPartId="20d8e4ad51d442b2bb2ad89cbedb2f03" PartId="397a1851ad364b958f10e49ac5444095">
      <Part Type="strDalis" Nr="1" Abbr="5 str. 1 d." DocPartId="27c4d0ba0ba245f2afb0a05b7a36e7ac" PartId="a217fdda7df24146baf69fdbbbb421be">
        <Part Type="strPunktas" Nr="1" Abbr="5 str. 1 d. 1 p." DocPartId="dc48e57532094e6cad51f480c86262de" PartId="3b651280d59c4820a5c64dd79d7c0e70"/>
        <Part Type="strPunktas" Nr="2" Abbr="5 str. 1 d. 2 p." DocPartId="e7052b2216f04f469867f029b49f31fc" PartId="376a98cd57144942822417ee73b97487"/>
      </Part>
    </Part>
    <Part Type="straipsnis" Nr="6" Abbr="6 str." Title="Likviduoto ir išregistruoto juridinio asmens juridinio asmens dalyvių atsakomybė" DocPartId="7dff120f595840b0aa0a6b89f5aa7fef" PartId="8e3fc9ee6ef6439bae619204775dc91e">
      <Part Type="strDalis" Nr="1" Abbr="6 str. 1 d." DocPartId="331e3fa3e4bd411dba662b396931b25e" PartId="4a384c496ef44327b28f85d1571dd47d"/>
    </Part>
    <Part Type="straipsnis" Nr="7" Abbr="7 str." Title="Likviduoto ir išregistruoto juridinio asmens juridinio asmens turto perėmimas" DocPartId="67ca833d681d467d8b0feb4305c3f021" PartId="0652d4ec031e4465864c04f9521dacd1">
      <Part Type="strDalis" Nr="1" Abbr="7 str. 1 d." DocPartId="f492729a91404292a0d734321f9a70c9" PartId="8f7088c463214698b031450192132160"/>
      <Part Type="strDalis" Nr="2" Abbr="7 str. 2 d." DocPartId="284b1f1ff9eb455c8ceee961017cd7d2" PartId="cb6d54c5b30a45088e858b0beb097136"/>
    </Part>
    <Part Type="straipsnis" Nr="8" Abbr="8 str." Title="Registro tvarkytojo sprendimo apskundimas" DocPartId="69a11e573ce94a37b64ebf1e2ff3af27" PartId="063e9e613413412d98259ae0a12c030d">
      <Part Type="strDalis" Nr="1" Abbr="8 str. 1 d." DocPartId="36a7b6d4d51b44f08aac9dcb1b297291" PartId="18e4a2c66a9e40e2bcbd328972c3cb58"/>
    </Part>
    <Part Type="straipsnis" Nr="9" Abbr="9 str." Title="Įstatymo įsigaliojimas ir įgyvendinimas" DocPartId="357b9b228f6045f0a74f991959c4e32d" PartId="287b754cbd854b6fa9a6abddac466fe4">
      <Part Type="strDalis" Nr="1" Abbr="9 str. 1 d." DocPartId="241e8d9d31cf4ff893721a8dccf8f5f1" PartId="67b04e8792a94b3dbecf06b3980b7963"/>
      <Part Type="strDalis" Nr="2" Abbr="9 str. 2 d." DocPartId="8e3b7936dc764acaa3c23e6f7fff8b67" PartId="8c5cf6ed14b44910999cd07cdd265bf1"/>
      <Part Type="strDalis" Nr="3" Abbr="9 str. 3 d." DocPartId="786211d45be0445c9ab19c821d77cdf8" PartId="46a7299c456843b7baa16e4211ffa011"/>
      <Part Type="strDalis" Nr="4" Abbr="9 str. 4 d." DocPartId="a9c61ebebfd9478584094d1c22fc55e6" PartId="1b69213c9ebd4ef88b3459ee4e548c20"/>
    </Part>
    <Part Type="straipsnis" Nr="10" Abbr="10 str." Title="Pasiūlymas Vyriausybei ir jos įgaliotoms institucijoms" DocPartId="fb29d964a19e48e2aa8239a1be0d3382" PartId="84874a7b543848bdace65e4b98df33a4">
      <Part Type="strDalis" Nr="1" Abbr="10 str. 1 d." DocPartId="28366e9720244bcc825847193e39874e" PartId="3ebd6792b49042fd97e67a9607febdf7"/>
    </Part>
    <Part Type="signatura" DocPartId="167ec3dc2ac04e6e921094b779e4516b" PartId="98f3ec141a194d3ea8154814b46f85e4"/>
  </Part>
</Parts>
</file>

<file path=customXml/itemProps1.xml><?xml version="1.0" encoding="utf-8"?>
<ds:datastoreItem xmlns:ds="http://schemas.openxmlformats.org/officeDocument/2006/customXml" ds:itemID="{5308393D-434B-4CDD-BB2E-B19F340944B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706</Words>
  <Characters>5112</Characters>
  <Application>Microsoft Office Word</Application>
  <DocSecurity>4</DocSecurity>
  <Lines>106</Lines>
  <Paragraphs>46</Paragraphs>
  <ScaleCrop>false</ScaleCrop>
  <Company>LR Seimo kanceliarija</Company>
  <LinksUpToDate>false</LinksUpToDate>
  <CharactersWithSpaces>5772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2020-06-22T12:05:00Z</dcterms:created>
  <dc:creator>GRUBINSKAITĖ Ernesta</dc:creator>
  <lastModifiedBy>adlibuser</lastModifiedBy>
  <dcterms:modified xsi:type="dcterms:W3CDTF">2020-06-22T12:05:00Z</dcterms:modified>
  <revision>2</revision>
</coreProperties>
</file>