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8cafab4a4db479aabd18a1094f3cff5"/>
        <w:lock w:val="sdtLocked"/>
        <w:richText/>
      </w:sdtPr>
      <w:sdtContent>
        <w:p w14:paraId="3F85F1AB" w14:textId="77777777">
          <w:pPr>
            <w:tabs>
              <w:tab w:val="center" w:pos="4819"/>
              <w:tab w:val="right" w:pos="9638"/>
            </w:tabs>
            <w:jc w:val="right"/>
            <w:rPr>
              <w:b/>
              <w:szCs w:val="24"/>
              <w:lang w:eastAsia="x-none"/>
            </w:rPr>
          </w:pPr>
          <w:r>
            <w:rPr>
              <w:b/>
              <w:szCs w:val="24"/>
              <w:lang w:eastAsia="x-none"/>
            </w:rPr>
            <w:t>Projektas</w:t>
          </w:r>
        </w:p>
        <w:p w14:paraId="6CA3590F" w14:textId="77777777">
          <w:pPr>
            <w:rPr>
              <w:b/>
              <w:szCs w:val="24"/>
              <w:lang w:eastAsia="lt-LT"/>
            </w:rPr>
          </w:pPr>
        </w:p>
        <w:p w14:paraId="660E6E39" w14:textId="17888D59">
          <w:pPr>
            <w:jc w:val="center"/>
            <w:rPr>
              <w:b/>
              <w:szCs w:val="24"/>
              <w:lang w:eastAsia="lt-LT"/>
            </w:rPr>
          </w:pPr>
          <w:r>
            <w:rPr>
              <w:b/>
              <w:szCs w:val="24"/>
              <w:lang w:eastAsia="lt-LT"/>
            </w:rPr>
            <w:t>ŠIAULIŲ MIESTO SAVIVALDYBĖS TARYBA</w:t>
          </w:r>
        </w:p>
        <w:p w14:paraId="660E6E3A" w14:textId="77777777">
          <w:pPr>
            <w:jc w:val="center"/>
            <w:rPr>
              <w:b/>
              <w:sz w:val="16"/>
              <w:szCs w:val="16"/>
              <w:lang w:eastAsia="x-none"/>
            </w:rPr>
          </w:pPr>
        </w:p>
        <w:p w14:paraId="660E6E3B" w14:textId="77777777">
          <w:pPr>
            <w:jc w:val="center"/>
            <w:rPr>
              <w:b/>
              <w:szCs w:val="24"/>
              <w:lang w:eastAsia="x-none"/>
            </w:rPr>
          </w:pPr>
          <w:r>
            <w:rPr>
              <w:b/>
              <w:szCs w:val="24"/>
              <w:lang w:eastAsia="x-none"/>
            </w:rPr>
            <w:t>SPRENDIMAS</w:t>
          </w:r>
        </w:p>
        <w:p w14:paraId="660E6E3D" w14:textId="43489F9C">
          <w:pPr>
            <w:jc w:val="center"/>
            <w:rPr>
              <w:b/>
              <w:szCs w:val="24"/>
              <w:lang w:eastAsia="lt-LT"/>
            </w:rPr>
          </w:pPr>
          <w:r>
            <w:rPr>
              <w:b/>
              <w:szCs w:val="24"/>
              <w:lang w:eastAsia="lt-LT"/>
            </w:rPr>
            <w:t>DĖL TEIKIMO PARDUOTI ATVIRO AUKCIONO BŪDU KITOS PASKIRTIES VALSTYBINĖS ŽEMĖS SKLYPĄ, ESANTĮ PIKELIŠKĖS G. 23, ŠIAULIŲ MIESTE</w:t>
          </w:r>
        </w:p>
        <w:p w14:paraId="3C218E92" w14:textId="77777777">
          <w:pPr>
            <w:jc w:val="center"/>
            <w:rPr>
              <w:szCs w:val="24"/>
              <w:lang w:eastAsia="lt-LT"/>
            </w:rPr>
          </w:pPr>
        </w:p>
        <w:p w14:paraId="660E6E3E" w14:textId="5CBCEC14">
          <w:pPr>
            <w:jc w:val="center"/>
            <w:rPr>
              <w:szCs w:val="24"/>
              <w:lang w:eastAsia="lt-LT"/>
            </w:rPr>
          </w:pPr>
          <w:r>
            <w:rPr>
              <w:szCs w:val="24"/>
              <w:lang w:eastAsia="lt-LT"/>
            </w:rPr>
            <w:t xml:space="preserve">2025 m.                           d. Nr. T-</w:t>
          </w:r>
        </w:p>
        <w:p w14:paraId="660E6E3F" w14:textId="4B266B65">
          <w:pPr>
            <w:jc w:val="center"/>
            <w:rPr>
              <w:szCs w:val="24"/>
              <w:lang w:eastAsia="lt-LT"/>
            </w:rPr>
          </w:pPr>
          <w:r>
            <w:rPr>
              <w:szCs w:val="24"/>
              <w:lang w:eastAsia="lt-LT"/>
            </w:rPr>
            <w:t>Šiauliai</w:t>
          </w:r>
        </w:p>
        <w:p w14:paraId="398AE8BF" w14:textId="77777777">
          <w:pPr>
            <w:ind w:firstLine="907"/>
            <w:jc w:val="both"/>
            <w:rPr>
              <w:szCs w:val="24"/>
              <w:lang w:eastAsia="lt-LT"/>
            </w:rPr>
          </w:pPr>
        </w:p>
        <w:sdt>
          <w:sdtPr>
            <w:alias w:val="preambule"/>
            <w:tag w:val="part_6282c60bdabb4851b47c0499de7877af"/>
            <w:lock w:val="sdtLocked"/>
            <w:richText/>
          </w:sdtPr>
          <w:sdtContent>
            <w:p w14:paraId="49B0651C" w14:textId="481DC7E8">
              <w:pPr>
                <w:ind w:firstLine="907"/>
                <w:jc w:val="both"/>
                <w:rPr>
                  <w:spacing w:val="40"/>
                  <w:szCs w:val="24"/>
                  <w:lang w:eastAsia="lt-LT"/>
                </w:rPr>
              </w:pPr>
              <w:r>
                <w:rPr>
                  <w:szCs w:val="24"/>
                  <w:lang w:eastAsia="lt-LT"/>
                </w:rPr>
                <w:t xml:space="preserve">Vadovaudamasi Lietuvos Respublikos vietos savivaldos įstatymo 7 straipsnio 9 punktu, 15 straipsnio 2 dalies 20 punktu, Lietuvos Respublikos žemės įstatymo 7 straipsnio 1 dalies 2 punktu, Kitos paskirties valstybinės žemės sklypų pardavimo ir nuomos taisyklių, patvirtintų Lietuvos Respublikos Vyriausybės 1999 m. kovo 9 d. nutarimu Nr. 260 „Dėl Kitos paskirties valstybinės žemės sklypų pardavimo ir nuomos taisyklių patvirtinimo“,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7 punktu, Lietuvos Respublikos Vyriausybės 1999 m. vasario 24 d. nutarimo Nr. 205 „Dėl žemės įvertinimo tvarkos“ 5.1 papunkčiu, Šiaulių miesto savivaldybės taryba </w:t>
              </w:r>
              <w:r>
                <w:rPr>
                  <w:spacing w:val="40"/>
                  <w:szCs w:val="24"/>
                  <w:lang w:eastAsia="lt-LT"/>
                </w:rPr>
                <w:t>nusprendžia:</w:t>
              </w:r>
            </w:p>
          </w:sdtContent>
        </w:sdt>
        <w:sdt>
          <w:sdtPr>
            <w:alias w:val="1 p."/>
            <w:tag w:val="part_49478e926ee541d6a9968bd7d34ed6a1"/>
            <w:lock w:val="sdtLocked"/>
            <w:richText/>
          </w:sdtPr>
          <w:sdtContent>
            <w:p w14:paraId="1E6F55DD" w14:textId="3CD421AE">
              <w:pPr>
                <w:ind w:firstLine="907"/>
                <w:jc w:val="both"/>
                <w:rPr>
                  <w:szCs w:val="24"/>
                  <w:lang w:eastAsia="lt-LT"/>
                </w:rPr>
              </w:pPr>
              <w:sdt>
                <w:sdtPr>
                  <w:alias w:val="Numeris"/>
                  <w:tag w:val="nr_49478e926ee541d6a9968bd7d34ed6a1"/>
                  <w:lock w:val="sdtLocked"/>
                  <w:richText/>
                </w:sdtPr>
                <w:sdtContent>
                  <w:r>
                    <w:rPr>
                      <w:szCs w:val="24"/>
                      <w:lang w:eastAsia="lt-LT"/>
                    </w:rPr>
                    <w:t>1</w:t>
                  </w:r>
                </w:sdtContent>
              </w:sdt>
              <w:r>
                <w:rPr>
                  <w:szCs w:val="24"/>
                  <w:lang w:eastAsia="lt-LT"/>
                </w:rPr>
                <w:t xml:space="preserve">. Teikti </w:t>
              </w:r>
              <w:r>
                <w:rPr>
                  <w:color w:val="000000"/>
                  <w:szCs w:val="24"/>
                  <w:lang w:eastAsia="lt-LT"/>
                </w:rPr>
                <w:t>parduoti atvirojo aukciono būdu</w:t>
              </w:r>
              <w:r>
                <w:rPr>
                  <w:szCs w:val="24"/>
                  <w:lang w:eastAsia="lt-LT"/>
                </w:rPr>
                <w:t xml:space="preserve"> Šiaulių miesto savivaldybės patikėjimo teise valdomą 0,0712 ha ploto kitos paskirties (naudojimo būdas – vienbučių ir dvibučių gyvenamųjų pastatų teritorijos) valstybinės žemės sklypą (unikalus Nr. 4400-6315-6249, kadastro Nr. 2901/0029:277 Šiaulių m. k. v.), esantį Pikeliškės g. 23, Šiaulių mieste (toliau – Žemės sklypas).</w:t>
              </w:r>
            </w:p>
          </w:sdtContent>
        </w:sdt>
        <w:sdt>
          <w:sdtPr>
            <w:alias w:val="2 p."/>
            <w:tag w:val="part_4cc3a7a0d86745d0b19c1ee54cf22178"/>
            <w:lock w:val="sdtLocked"/>
            <w:richText/>
          </w:sdtPr>
          <w:sdtContent>
            <w:p w14:paraId="6F8DEA90" w14:textId="403FAC2E">
              <w:pPr>
                <w:ind w:firstLine="907"/>
                <w:jc w:val="both"/>
                <w:rPr>
                  <w:szCs w:val="24"/>
                  <w:lang w:eastAsia="lt-LT"/>
                </w:rPr>
              </w:pPr>
              <w:sdt>
                <w:sdtPr>
                  <w:alias w:val="Numeris"/>
                  <w:tag w:val="nr_4cc3a7a0d86745d0b19c1ee54cf22178"/>
                  <w:lock w:val="sdtLocked"/>
                  <w:richText/>
                </w:sdtPr>
                <w:sdtContent>
                  <w:r>
                    <w:rPr>
                      <w:szCs w:val="24"/>
                      <w:lang w:eastAsia="lt-LT"/>
                    </w:rPr>
                    <w:t>2</w:t>
                  </w:r>
                </w:sdtContent>
              </w:sdt>
              <w:r>
                <w:rPr>
                  <w:szCs w:val="24"/>
                  <w:lang w:eastAsia="lt-LT"/>
                </w:rPr>
                <w:t>. Patvirtinti šio sprendimo 1 punkte nurodyto Žemės sklypo pradinę pardavimo kainą – 10 678 Eur (dešimt tūkstančių šeši šimtai septyniasdešimt aštuoni eurai) be atvirojo aukciono organizavimo išlaidų.</w:t>
              </w:r>
            </w:p>
          </w:sdtContent>
        </w:sdt>
        <w:sdt>
          <w:sdtPr>
            <w:alias w:val="3 p."/>
            <w:tag w:val="part_a01cfab8fbf34efca30bf95ac3638ffb"/>
            <w:lock w:val="sdtLocked"/>
            <w:richText/>
          </w:sdtPr>
          <w:sdtContent>
            <w:p w14:paraId="222CB8D0" w14:textId="245B120B">
              <w:pPr>
                <w:ind w:firstLine="907"/>
                <w:jc w:val="both"/>
                <w:rPr>
                  <w:szCs w:val="24"/>
                  <w:lang w:eastAsia="lt-LT"/>
                </w:rPr>
              </w:pPr>
              <w:sdt>
                <w:sdtPr>
                  <w:alias w:val="Numeris"/>
                  <w:tag w:val="nr_a01cfab8fbf34efca30bf95ac3638ffb"/>
                  <w:lock w:val="sdtLocked"/>
                  <w:richText/>
                </w:sdtPr>
                <w:sdtContent>
                  <w:r>
                    <w:rPr>
                      <w:szCs w:val="24"/>
                      <w:lang w:eastAsia="lt-LT"/>
                    </w:rPr>
                    <w:t>3</w:t>
                  </w:r>
                </w:sdtContent>
              </w:sdt>
              <w:r>
                <w:rPr>
                  <w:szCs w:val="24"/>
                  <w:lang w:eastAsia="lt-LT"/>
                </w:rPr>
                <w:t>. Siūlyti:</w:t>
              </w:r>
            </w:p>
            <w:sdt>
              <w:sdtPr>
                <w:alias w:val="3.1 pp."/>
                <w:tag w:val="part_be29547860c24c03b0e9337277cc76bd"/>
                <w:lock w:val="sdtLocked"/>
                <w:richText/>
              </w:sdtPr>
              <w:sdtContent>
                <w:p w14:paraId="28BADB61" w14:textId="77DD727A">
                  <w:pPr>
                    <w:ind w:firstLine="907"/>
                    <w:jc w:val="both"/>
                    <w:rPr>
                      <w:szCs w:val="24"/>
                      <w:lang w:eastAsia="lt-LT"/>
                    </w:rPr>
                  </w:pPr>
                  <w:sdt>
                    <w:sdtPr>
                      <w:alias w:val="Numeris"/>
                      <w:tag w:val="nr_be29547860c24c03b0e9337277cc76bd"/>
                      <w:lock w:val="sdtLocked"/>
                      <w:richText/>
                    </w:sdtPr>
                    <w:sdtContent>
                      <w:r>
                        <w:rPr>
                          <w:szCs w:val="24"/>
                          <w:lang w:eastAsia="lt-LT"/>
                        </w:rPr>
                        <w:t>3.1</w:t>
                      </w:r>
                    </w:sdtContent>
                  </w:sdt>
                  <w:r>
                    <w:rPr>
                      <w:szCs w:val="24"/>
                      <w:lang w:eastAsia="lt-LT"/>
                    </w:rPr>
                    <w:t>. pageidaujamą Žemės sklypo pardavimo atvirojo aukciono pradžios datą – nedelsiant;</w:t>
                  </w:r>
                </w:p>
              </w:sdtContent>
            </w:sdt>
            <w:sdt>
              <w:sdtPr>
                <w:alias w:val="3.2 pp."/>
                <w:tag w:val="part_ec6ac93c2e1a40a88fb4e50943c563df"/>
                <w:lock w:val="sdtLocked"/>
                <w:richText/>
              </w:sdtPr>
              <w:sdtContent>
                <w:p w14:paraId="237EED95" w14:textId="40B281D0">
                  <w:pPr>
                    <w:ind w:firstLine="907"/>
                    <w:jc w:val="both"/>
                    <w:rPr>
                      <w:szCs w:val="24"/>
                      <w:lang w:eastAsia="lt-LT"/>
                    </w:rPr>
                  </w:pPr>
                  <w:sdt>
                    <w:sdtPr>
                      <w:alias w:val="Numeris"/>
                      <w:tag w:val="nr_ec6ac93c2e1a40a88fb4e50943c563df"/>
                      <w:lock w:val="sdtLocked"/>
                      <w:richText/>
                    </w:sdtPr>
                    <w:sdtContent>
                      <w:r>
                        <w:rPr>
                          <w:szCs w:val="24"/>
                          <w:lang w:eastAsia="lt-LT"/>
                        </w:rPr>
                        <w:t>3.2</w:t>
                      </w:r>
                    </w:sdtContent>
                  </w:sdt>
                  <w:r>
                    <w:rPr>
                      <w:szCs w:val="24"/>
                      <w:lang w:eastAsia="lt-LT"/>
                    </w:rPr>
                    <w:t>. aukcioną laikyti specialiuoju, kuriam taikoma Lietuvos Respublikos civilinio kodekso 6.423 straipsnyje numatyta išimtis.</w:t>
                  </w:r>
                </w:p>
              </w:sdtContent>
            </w:sdt>
          </w:sdtContent>
        </w:sdt>
        <w:sdt>
          <w:sdtPr>
            <w:alias w:val="4 p."/>
            <w:tag w:val="part_1749d1dd0f7c45598847abdb28637769"/>
            <w:lock w:val="sdtLocked"/>
            <w:richText/>
          </w:sdtPr>
          <w:sdtContent>
            <w:p w14:paraId="69FA19B8" w14:textId="24EC6321">
              <w:pPr>
                <w:ind w:firstLine="907"/>
                <w:jc w:val="both"/>
                <w:rPr>
                  <w:szCs w:val="24"/>
                  <w:lang w:eastAsia="lt-LT"/>
                </w:rPr>
              </w:pPr>
              <w:sdt>
                <w:sdtPr>
                  <w:alias w:val="Numeris"/>
                  <w:tag w:val="nr_1749d1dd0f7c45598847abdb28637769"/>
                  <w:lock w:val="sdtLocked"/>
                  <w:richText/>
                </w:sdtPr>
                <w:sdtContent>
                  <w:r>
                    <w:rPr>
                      <w:szCs w:val="24"/>
                      <w:lang w:eastAsia="lt-LT"/>
                    </w:rPr>
                    <w:t>4</w:t>
                  </w:r>
                </w:sdtContent>
              </w:sdt>
              <w:r>
                <w:rPr>
                  <w:szCs w:val="24"/>
                  <w:lang w:eastAsia="lt-LT"/>
                </w:rPr>
                <w:t>. Nustatyti minimalų privalomą Žemės sklypo pardavimo atvirojo aukciono dalyvių skaičių – 1.</w:t>
              </w:r>
            </w:p>
          </w:sdtContent>
        </w:sdt>
        <w:sdt>
          <w:sdtPr>
            <w:alias w:val="5 p."/>
            <w:tag w:val="part_1cf1e9be20724d36b3d85a9876bb15f2"/>
            <w:lock w:val="sdtLocked"/>
            <w:richText/>
          </w:sdtPr>
          <w:sdtContent>
            <w:p w14:paraId="5A842352" w14:textId="77777777">
              <w:pPr>
                <w:ind w:firstLine="907"/>
                <w:jc w:val="both"/>
                <w:rPr>
                  <w:szCs w:val="24"/>
                  <w:lang w:eastAsia="lt-LT"/>
                </w:rPr>
              </w:pPr>
              <w:sdt>
                <w:sdtPr>
                  <w:alias w:val="Numeris"/>
                  <w:tag w:val="nr_1cf1e9be20724d36b3d85a9876bb15f2"/>
                  <w:lock w:val="sdtLocked"/>
                  <w:richText/>
                </w:sdtPr>
                <w:sdtContent>
                  <w:r>
                    <w:rPr>
                      <w:szCs w:val="24"/>
                      <w:lang w:eastAsia="lt-LT"/>
                    </w:rPr>
                    <w:t>5</w:t>
                  </w:r>
                </w:sdtContent>
              </w:sdt>
              <w:r>
                <w:rPr>
                  <w:szCs w:val="24"/>
                  <w:lang w:eastAsia="lt-LT"/>
                </w:rPr>
                <w:t>. Žemės sklypui taikomos specialiosios žemės naudojimo sąlygos, nurodytos Nekilnojamojo turto registro duomenų bazės išrašo skiltyje „Duomenys apie įregistruotas teritorijas, kuriose taikomos specialiosios žemės naudojimo sąlygos“.</w:t>
              </w:r>
            </w:p>
          </w:sdtContent>
        </w:sdt>
        <w:sdt>
          <w:sdtPr>
            <w:alias w:val="6 p."/>
            <w:tag w:val="part_799f843e6a71439f82ee73af572572e6"/>
            <w:lock w:val="sdtLocked"/>
            <w:richText/>
          </w:sdtPr>
          <w:sdtContent>
            <w:p w14:paraId="229FC9D9" w14:textId="7F0E168D">
              <w:pPr>
                <w:ind w:firstLine="907"/>
                <w:jc w:val="both"/>
                <w:rPr>
                  <w:szCs w:val="24"/>
                  <w:lang w:eastAsia="lt-LT"/>
                </w:rPr>
              </w:pPr>
              <w:sdt>
                <w:sdtPr>
                  <w:alias w:val="Numeris"/>
                  <w:tag w:val="nr_799f843e6a71439f82ee73af572572e6"/>
                  <w:lock w:val="sdtLocked"/>
                  <w:richText/>
                </w:sdtPr>
                <w:sdtContent>
                  <w:r>
                    <w:rPr>
                      <w:bCs/>
                      <w:color w:val="000000"/>
                      <w:szCs w:val="24"/>
                      <w:lang w:eastAsia="lt-LT"/>
                    </w:rPr>
                    <w:t>6</w:t>
                  </w:r>
                </w:sdtContent>
              </w:sdt>
              <w:r>
                <w:rPr>
                  <w:bCs/>
                  <w:color w:val="000000"/>
                  <w:szCs w:val="24"/>
                  <w:lang w:eastAsia="lt-LT"/>
                </w:rPr>
                <w:t xml:space="preserve">. Įpareigoti Šiaulių miesto savivaldybės merą teisės aktuose nustatyta tvarka pateikti Žemės sklypo pardavimo atvirojo aukciono organizatoriui </w:t>
              </w:r>
              <w:r>
                <w:rPr>
                  <w:color w:val="000000"/>
                  <w:szCs w:val="24"/>
                  <w:lang w:eastAsia="lt-LT"/>
                </w:rPr>
                <w:t>Šiaulių miesto savivaldybės administracijos darbuotojo, atsakingo už informacijos apie parduodamą aukcione Žemės sklypą pateikimą, kontaktus.</w:t>
              </w:r>
              <w:r>
                <w:rPr>
                  <w:bCs/>
                  <w:color w:val="000000"/>
                  <w:szCs w:val="24"/>
                  <w:lang w:eastAsia="lt-LT"/>
                </w:rPr>
                <w:t xml:space="preserve"> </w:t>
              </w:r>
            </w:p>
            <w:p w14:paraId="54A7C4DD" w14:textId="210FBC95">
              <w:pPr>
                <w:ind w:firstLine="907"/>
                <w:jc w:val="both"/>
                <w:rPr>
                  <w:szCs w:val="24"/>
                  <w:lang w:eastAsia="lt-LT"/>
                </w:rPr>
              </w:pPr>
              <w:r>
                <w:rPr>
                  <w:szCs w:val="24"/>
                  <w:lang w:eastAsia="lt-LT"/>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75222902" w14:textId="77777777">
              <w:pPr>
                <w:jc w:val="both"/>
                <w:rPr>
                  <w:szCs w:val="24"/>
                  <w:lang w:eastAsia="lt-LT"/>
                </w:rPr>
              </w:pPr>
            </w:p>
          </w:sdtContent>
        </w:sdt>
        <w:sdt>
          <w:sdtPr>
            <w:alias w:val="signatura"/>
            <w:tag w:val="part_c6e48f2f941e4cbab5e8caf43b2b328c"/>
            <w:lock w:val="sdtLocked"/>
            <w:richText/>
          </w:sdtPr>
          <w:sdtContent>
            <w:p w14:paraId="660E6E5E" w14:textId="7E17E110">
              <w:pPr>
                <w:jc w:val="both"/>
                <w:rPr>
                  <w:szCs w:val="24"/>
                  <w:lang w:eastAsia="lt-LT"/>
                </w:rPr>
              </w:pPr>
              <w:r>
                <w:rPr>
                  <w:szCs w:val="24"/>
                  <w:lang w:eastAsia="lt-LT"/>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843"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116731" w14:textId="77777777">
      <w:pPr>
        <w:rPr>
          <w:szCs w:val="24"/>
          <w:lang w:val="en-US" w:eastAsia="lt-LT"/>
        </w:rPr>
      </w:pPr>
      <w:r>
        <w:rPr>
          <w:szCs w:val="24"/>
          <w:lang w:val="en-US" w:eastAsia="lt-LT"/>
        </w:rPr>
        <w:separator/>
      </w:r>
    </w:p>
  </w:endnote>
  <w:endnote w:type="continuationSeparator" w:id="0">
    <w:p w14:paraId="5E233787" w14:textId="77777777">
      <w:pPr>
        <w:rPr>
          <w:szCs w:val="24"/>
          <w:lang w:val="en-US" w:eastAsia="lt-LT"/>
        </w:rPr>
      </w:pPr>
      <w:r>
        <w:rPr>
          <w:szCs w:val="24"/>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81E807" w14:textId="77777777">
    <w:pPr>
      <w:tabs>
        <w:tab w:val="center" w:pos="4819"/>
        <w:tab w:val="right" w:pos="9638"/>
      </w:tabs>
      <w:rPr>
        <w:szCs w:val="24"/>
        <w:lang w:val="en-US"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620274" w14:textId="77777777">
    <w:pPr>
      <w:tabs>
        <w:tab w:val="center" w:pos="4819"/>
        <w:tab w:val="right" w:pos="9638"/>
      </w:tabs>
      <w:rPr>
        <w:szCs w:val="24"/>
        <w:lang w:val="en-US"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9A2428" w14:textId="77777777">
    <w:pPr>
      <w:tabs>
        <w:tab w:val="center" w:pos="4819"/>
        <w:tab w:val="right" w:pos="9638"/>
      </w:tabs>
      <w:rPr>
        <w:szCs w:val="24"/>
        <w:lang w:val="en-US"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32D45B" w14:textId="77777777">
      <w:pPr>
        <w:rPr>
          <w:szCs w:val="24"/>
          <w:lang w:val="en-US" w:eastAsia="lt-LT"/>
        </w:rPr>
      </w:pPr>
      <w:r>
        <w:rPr>
          <w:szCs w:val="24"/>
          <w:lang w:val="en-US" w:eastAsia="lt-LT"/>
        </w:rPr>
        <w:separator/>
      </w:r>
    </w:p>
  </w:footnote>
  <w:footnote w:type="continuationSeparator" w:id="0">
    <w:p w14:paraId="0D0764B4" w14:textId="77777777">
      <w:pPr>
        <w:rPr>
          <w:szCs w:val="24"/>
          <w:lang w:val="en-US" w:eastAsia="lt-LT"/>
        </w:rPr>
      </w:pPr>
      <w:r>
        <w:rPr>
          <w:szCs w:val="24"/>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D0A761" w14:textId="77777777">
    <w:pPr>
      <w:tabs>
        <w:tab w:val="center" w:pos="4819"/>
        <w:tab w:val="right" w:pos="9638"/>
      </w:tabs>
      <w:rPr>
        <w:szCs w:val="24"/>
        <w:lang w:val="en-US"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3" w14:textId="1E96823A">
    <w:pPr>
      <w:tabs>
        <w:tab w:val="center" w:pos="4819"/>
        <w:tab w:val="right" w:pos="9638"/>
      </w:tabs>
      <w:jc w:val="center"/>
      <w:rPr>
        <w:szCs w:val="24"/>
        <w:lang w:val="en-US" w:eastAsia="x-none"/>
      </w:rPr>
    </w:pPr>
    <w:r>
      <w:rPr>
        <w:szCs w:val="24"/>
        <w:lang w:val="en-US" w:eastAsia="x-none"/>
      </w:rPr>
      <w:fldChar w:fldCharType="begin"/>
    </w:r>
    <w:r>
      <w:rPr>
        <w:szCs w:val="24"/>
        <w:lang w:val="en-US" w:eastAsia="x-none"/>
      </w:rPr>
      <w:instrText xml:space="preserve"> PAGE   \* MERGEFORMAT </w:instrText>
    </w:r>
    <w:r>
      <w:rPr>
        <w:szCs w:val="24"/>
        <w:lang w:val="en-US" w:eastAsia="x-none"/>
      </w:rPr>
      <w:fldChar w:fldCharType="separate"/>
    </w:r>
    <w:r>
      <w:rPr>
        <w:szCs w:val="24"/>
        <w:lang w:val="en-US" w:eastAsia="x-none"/>
      </w:rPr>
      <w:t>2</w:t>
    </w:r>
    <w:r>
      <w:rPr>
        <w:szCs w:val="24"/>
        <w:lang w:val="en-US" w:eastAsia="x-none"/>
      </w:rPr>
      <w:fldChar w:fldCharType="end"/>
    </w:r>
  </w:p>
  <w:p w14:paraId="660E6E64" w14:textId="77777777">
    <w:pPr>
      <w:tabs>
        <w:tab w:val="center" w:pos="4819"/>
        <w:tab w:val="right" w:pos="9638"/>
      </w:tabs>
      <w:rPr>
        <w:szCs w:val="24"/>
        <w:lang w:val="en-US"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6" w14:textId="109508B0">
    <w:pPr>
      <w:tabs>
        <w:tab w:val="center" w:pos="4819"/>
        <w:tab w:val="right" w:pos="9638"/>
      </w:tabs>
      <w:rPr>
        <w:szCs w:val="24"/>
        <w:lang w:val="en-US"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0E6E39"/>
  <w15:docId w15:val="{D71219AE-390D-4970-943F-AFA61CD284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175769958">
      <w:bodyDiv w:val="1"/>
      <w:marLeft w:val="0"/>
      <w:marRight w:val="0"/>
      <w:marTop w:val="0"/>
      <w:marBottom w:val="0"/>
      <w:divBdr>
        <w:top w:val="none" w:sz="0" w:space="0" w:color="auto"/>
        <w:left w:val="none" w:sz="0" w:space="0" w:color="auto"/>
        <w:bottom w:val="none" w:sz="0" w:space="0" w:color="auto"/>
        <w:right w:val="none" w:sz="0" w:space="0" w:color="auto"/>
      </w:divBdr>
      <w:divsChild>
        <w:div w:id="625621686">
          <w:marLeft w:val="0"/>
          <w:marRight w:val="0"/>
          <w:marTop w:val="0"/>
          <w:marBottom w:val="0"/>
          <w:divBdr>
            <w:top w:val="none" w:sz="0" w:space="0" w:color="auto"/>
            <w:left w:val="none" w:sz="0" w:space="0" w:color="auto"/>
            <w:bottom w:val="none" w:sz="0" w:space="0" w:color="auto"/>
            <w:right w:val="none" w:sz="0" w:space="0" w:color="auto"/>
          </w:divBdr>
        </w:div>
        <w:div w:id="1758674410">
          <w:marLeft w:val="0"/>
          <w:marRight w:val="0"/>
          <w:marTop w:val="0"/>
          <w:marBottom w:val="0"/>
          <w:divBdr>
            <w:top w:val="none" w:sz="0" w:space="0" w:color="auto"/>
            <w:left w:val="none" w:sz="0" w:space="0" w:color="auto"/>
            <w:bottom w:val="none" w:sz="0" w:space="0" w:color="auto"/>
            <w:right w:val="none" w:sz="0" w:space="0" w:color="auto"/>
          </w:divBdr>
        </w:div>
        <w:div w:id="1484587502">
          <w:marLeft w:val="0"/>
          <w:marRight w:val="0"/>
          <w:marTop w:val="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237640811">
      <w:bodyDiv w:val="1"/>
      <w:marLeft w:val="0"/>
      <w:marRight w:val="0"/>
      <w:marTop w:val="0"/>
      <w:marBottom w:val="0"/>
      <w:divBdr>
        <w:top w:val="none" w:sz="0" w:space="0" w:color="auto"/>
        <w:left w:val="none" w:sz="0" w:space="0" w:color="auto"/>
        <w:bottom w:val="none" w:sz="0" w:space="0" w:color="auto"/>
        <w:right w:val="none" w:sz="0" w:space="0" w:color="auto"/>
      </w:divBdr>
      <w:divsChild>
        <w:div w:id="267740722">
          <w:marLeft w:val="0"/>
          <w:marRight w:val="0"/>
          <w:marTop w:val="0"/>
          <w:marBottom w:val="0"/>
          <w:divBdr>
            <w:top w:val="none" w:sz="0" w:space="0" w:color="auto"/>
            <w:left w:val="none" w:sz="0" w:space="0" w:color="auto"/>
            <w:bottom w:val="none" w:sz="0" w:space="0" w:color="auto"/>
            <w:right w:val="none" w:sz="0" w:space="0" w:color="auto"/>
          </w:divBdr>
        </w:div>
        <w:div w:id="618953567">
          <w:marLeft w:val="0"/>
          <w:marRight w:val="0"/>
          <w:marTop w:val="0"/>
          <w:marBottom w:val="0"/>
          <w:divBdr>
            <w:top w:val="none" w:sz="0" w:space="0" w:color="auto"/>
            <w:left w:val="none" w:sz="0" w:space="0" w:color="auto"/>
            <w:bottom w:val="none" w:sz="0" w:space="0" w:color="auto"/>
            <w:right w:val="none" w:sz="0" w:space="0" w:color="auto"/>
          </w:divBdr>
        </w:div>
      </w:divsChild>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986318844">
      <w:bodyDiv w:val="1"/>
      <w:marLeft w:val="0"/>
      <w:marRight w:val="0"/>
      <w:marTop w:val="0"/>
      <w:marBottom w:val="0"/>
      <w:divBdr>
        <w:top w:val="none" w:sz="0" w:space="0" w:color="auto"/>
        <w:left w:val="none" w:sz="0" w:space="0" w:color="auto"/>
        <w:bottom w:val="none" w:sz="0" w:space="0" w:color="auto"/>
        <w:right w:val="none" w:sz="0" w:space="0" w:color="auto"/>
      </w:divBdr>
    </w:div>
    <w:div w:id="1065295300">
      <w:bodyDiv w:val="1"/>
      <w:marLeft w:val="0"/>
      <w:marRight w:val="0"/>
      <w:marTop w:val="0"/>
      <w:marBottom w:val="0"/>
      <w:divBdr>
        <w:top w:val="none" w:sz="0" w:space="0" w:color="auto"/>
        <w:left w:val="none" w:sz="0" w:space="0" w:color="auto"/>
        <w:bottom w:val="none" w:sz="0" w:space="0" w:color="auto"/>
        <w:right w:val="none" w:sz="0" w:space="0" w:color="auto"/>
      </w:divBdr>
    </w:div>
    <w:div w:id="1067220145">
      <w:bodyDiv w:val="1"/>
      <w:marLeft w:val="0"/>
      <w:marRight w:val="0"/>
      <w:marTop w:val="0"/>
      <w:marBottom w:val="0"/>
      <w:divBdr>
        <w:top w:val="none" w:sz="0" w:space="0" w:color="auto"/>
        <w:left w:val="none" w:sz="0" w:space="0" w:color="auto"/>
        <w:bottom w:val="none" w:sz="0" w:space="0" w:color="auto"/>
        <w:right w:val="none" w:sz="0" w:space="0" w:color="auto"/>
      </w:divBdr>
    </w:div>
    <w:div w:id="1107120438">
      <w:bodyDiv w:val="1"/>
      <w:marLeft w:val="0"/>
      <w:marRight w:val="0"/>
      <w:marTop w:val="0"/>
      <w:marBottom w:val="0"/>
      <w:divBdr>
        <w:top w:val="none" w:sz="0" w:space="0" w:color="auto"/>
        <w:left w:val="none" w:sz="0" w:space="0" w:color="auto"/>
        <w:bottom w:val="none" w:sz="0" w:space="0" w:color="auto"/>
        <w:right w:val="none" w:sz="0" w:space="0" w:color="auto"/>
      </w:divBdr>
    </w:div>
    <w:div w:id="1116023721">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600524674">
      <w:bodyDiv w:val="1"/>
      <w:marLeft w:val="0"/>
      <w:marRight w:val="0"/>
      <w:marTop w:val="0"/>
      <w:marBottom w:val="0"/>
      <w:divBdr>
        <w:top w:val="none" w:sz="0" w:space="0" w:color="auto"/>
        <w:left w:val="none" w:sz="0" w:space="0" w:color="auto"/>
        <w:bottom w:val="none" w:sz="0" w:space="0" w:color="auto"/>
        <w:right w:val="none" w:sz="0" w:space="0" w:color="auto"/>
      </w:divBdr>
      <w:divsChild>
        <w:div w:id="302852130">
          <w:marLeft w:val="0"/>
          <w:marRight w:val="0"/>
          <w:marTop w:val="0"/>
          <w:marBottom w:val="0"/>
          <w:divBdr>
            <w:top w:val="none" w:sz="0" w:space="0" w:color="auto"/>
            <w:left w:val="none" w:sz="0" w:space="0" w:color="auto"/>
            <w:bottom w:val="none" w:sz="0" w:space="0" w:color="auto"/>
            <w:right w:val="none" w:sz="0" w:space="0" w:color="auto"/>
          </w:divBdr>
        </w:div>
        <w:div w:id="738942232">
          <w:marLeft w:val="0"/>
          <w:marRight w:val="0"/>
          <w:marTop w:val="0"/>
          <w:marBottom w:val="0"/>
          <w:divBdr>
            <w:top w:val="none" w:sz="0" w:space="0" w:color="auto"/>
            <w:left w:val="none" w:sz="0" w:space="0" w:color="auto"/>
            <w:bottom w:val="none" w:sz="0" w:space="0" w:color="auto"/>
            <w:right w:val="none" w:sz="0" w:space="0" w:color="auto"/>
          </w:divBdr>
        </w:div>
        <w:div w:id="100805840">
          <w:marLeft w:val="0"/>
          <w:marRight w:val="0"/>
          <w:marTop w:val="0"/>
          <w:marBottom w:val="0"/>
          <w:divBdr>
            <w:top w:val="none" w:sz="0" w:space="0" w:color="auto"/>
            <w:left w:val="none" w:sz="0" w:space="0" w:color="auto"/>
            <w:bottom w:val="none" w:sz="0" w:space="0" w:color="auto"/>
            <w:right w:val="none" w:sz="0" w:space="0" w:color="auto"/>
          </w:divBdr>
          <w:divsChild>
            <w:div w:id="209419362">
              <w:marLeft w:val="0"/>
              <w:marRight w:val="0"/>
              <w:marTop w:val="0"/>
              <w:marBottom w:val="0"/>
              <w:divBdr>
                <w:top w:val="none" w:sz="0" w:space="0" w:color="auto"/>
                <w:left w:val="none" w:sz="0" w:space="0" w:color="auto"/>
                <w:bottom w:val="none" w:sz="0" w:space="0" w:color="auto"/>
                <w:right w:val="none" w:sz="0" w:space="0" w:color="auto"/>
              </w:divBdr>
            </w:div>
            <w:div w:id="1463881986">
              <w:marLeft w:val="0"/>
              <w:marRight w:val="0"/>
              <w:marTop w:val="0"/>
              <w:marBottom w:val="0"/>
              <w:divBdr>
                <w:top w:val="none" w:sz="0" w:space="0" w:color="auto"/>
                <w:left w:val="none" w:sz="0" w:space="0" w:color="auto"/>
                <w:bottom w:val="none" w:sz="0" w:space="0" w:color="auto"/>
                <w:right w:val="none" w:sz="0" w:space="0" w:color="auto"/>
              </w:divBdr>
            </w:div>
          </w:divsChild>
        </w:div>
        <w:div w:id="1239706404">
          <w:marLeft w:val="0"/>
          <w:marRight w:val="0"/>
          <w:marTop w:val="0"/>
          <w:marBottom w:val="0"/>
          <w:divBdr>
            <w:top w:val="none" w:sz="0" w:space="0" w:color="auto"/>
            <w:left w:val="none" w:sz="0" w:space="0" w:color="auto"/>
            <w:bottom w:val="none" w:sz="0" w:space="0" w:color="auto"/>
            <w:right w:val="none" w:sz="0" w:space="0" w:color="auto"/>
          </w:divBdr>
        </w:div>
      </w:divsChild>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1837068414">
      <w:bodyDiv w:val="1"/>
      <w:marLeft w:val="0"/>
      <w:marRight w:val="0"/>
      <w:marTop w:val="0"/>
      <w:marBottom w:val="0"/>
      <w:divBdr>
        <w:top w:val="none" w:sz="0" w:space="0" w:color="auto"/>
        <w:left w:val="none" w:sz="0" w:space="0" w:color="auto"/>
        <w:bottom w:val="none" w:sz="0" w:space="0" w:color="auto"/>
        <w:right w:val="none" w:sz="0" w:space="0" w:color="auto"/>
      </w:divBdr>
    </w:div>
    <w:div w:id="2063171147">
      <w:bodyDiv w:val="1"/>
      <w:marLeft w:val="0"/>
      <w:marRight w:val="0"/>
      <w:marTop w:val="0"/>
      <w:marBottom w:val="0"/>
      <w:divBdr>
        <w:top w:val="none" w:sz="0" w:space="0" w:color="auto"/>
        <w:left w:val="none" w:sz="0" w:space="0" w:color="auto"/>
        <w:bottom w:val="none" w:sz="0" w:space="0" w:color="auto"/>
        <w:right w:val="none" w:sz="0" w:space="0" w:color="auto"/>
      </w:divBdr>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4f1b5d434654669b2f8e8082fffa659" PartId="c8cafab4a4db479aabd18a1094f3cff5">
    <Part Type="preambule" DocPartId="f38b7e33a79d4b0597a256435a2e15b1" PartId="6282c60bdabb4851b47c0499de7877af"/>
    <Part Type="punktas" Nr="1" Abbr="1 p." DocPartId="04d3b5b3362d4bb788adbf1bbc517268" PartId="49478e926ee541d6a9968bd7d34ed6a1"/>
    <Part Type="punktas" Nr="2" Abbr="2 p." DocPartId="5fb8a9e4670a4c4e8e0af9f9bf813ab4" PartId="4cc3a7a0d86745d0b19c1ee54cf22178"/>
    <Part Type="punktas" Nr="3" Abbr="3 p." DocPartId="fb48d0ee021942939747aa3f8e2e691f" PartId="a01cfab8fbf34efca30bf95ac3638ffb">
      <Part Type="papunktis" Nr="3.1" Abbr="3.1 pp." DocPartId="21ce59b1a0004feabaf6007f0ed417bc" PartId="be29547860c24c03b0e9337277cc76bd"/>
      <Part Type="papunktis" Nr="3.2" Abbr="3.2 pp." DocPartId="a7af708289b848f49f1c3edee9e79416" PartId="ec6ac93c2e1a40a88fb4e50943c563df"/>
    </Part>
    <Part Type="punktas" Nr="4" Abbr="4 p." DocPartId="982182d0928c4a2db68aa9157dc278d7" PartId="1749d1dd0f7c45598847abdb28637769"/>
    <Part Type="punktas" Nr="5" Abbr="5 p." DocPartId="09b14c75d4af4f15a42b97ea3fb2fa83" PartId="1cf1e9be20724d36b3d85a9876bb15f2"/>
    <Part Type="punktas" Nr="6" Abbr="6 p." DocPartId="8093dcb35a4b47a2bb17b7fb9b4f1f06" PartId="799f843e6a71439f82ee73af572572e6"/>
    <Part Type="signatura" DocPartId="50577b85d48544c9940de22df1a57d6e" PartId="c6e48f2f941e4cbab5e8caf43b2b328c"/>
  </Part>
</Parts>
</file>

<file path=customXml/itemProps1.xml><?xml version="1.0" encoding="utf-8"?>
<ds:datastoreItem xmlns:ds="http://schemas.openxmlformats.org/officeDocument/2006/customXml" ds:itemID="{BD8EA46B-DF2C-4164-89B6-A97F8E19DBAC}">
  <ds:schemaRefs>
    <ds:schemaRef ds:uri="http://schemas.openxmlformats.org/officeDocument/2006/bibliography"/>
  </ds:schemaRefs>
</ds:datastoreItem>
</file>

<file path=customXml/itemProps2.xml><?xml version="1.0" encoding="utf-8"?>
<ds:datastoreItem xmlns:ds="http://schemas.openxmlformats.org/officeDocument/2006/customXml" ds:itemID="{AF358CBC-5A54-4E5C-9030-7BED19F98F8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372</Words>
  <Characters>2557</Characters>
  <Application>Microsoft Office Word</Application>
  <DocSecurity>4</DocSecurity>
  <Lines>47</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2911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2025-04-25T06:26:00Z</dcterms:created>
  <dc:creator>l.rinkeviciene</dc:creator>
  <lastModifiedBy>adlibuser</lastModifiedBy>
  <lastPrinted>2022-03-22T06:13:00Z</lastPrinted>
  <dcterms:modified xsi:type="dcterms:W3CDTF">2025-04-25T06:26:00Z</dcterms:modified>
  <revision>2</revision>
  <dc:title>Projektas</dc:title>
</coreProperties>
</file>