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82c47cddb18453d83cd4df596b39947"/>
        <w:lock w:val="sdtLocked"/>
        <w:richText/>
      </w:sdtPr>
      <w:sdtContent>
        <w:p w14:paraId="0BAFFE7E" w14:textId="77777777">
          <w:pPr>
            <w:tabs>
              <w:tab w:val="center" w:pos="4986"/>
              <w:tab w:val="right" w:pos="9972"/>
            </w:tabs>
          </w:pPr>
        </w:p>
        <w:p w14:paraId="1ED582FA" w14:textId="09396254">
          <w:pPr>
            <w:ind w:left="7200" w:firstLine="597"/>
            <w:jc w:val="both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Projektas</w:t>
          </w:r>
        </w:p>
        <w:p w14:paraId="000E7143" w14:textId="77777777">
          <w:pPr>
            <w:ind w:firstLine="8060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Nr. TSP-</w:t>
          </w:r>
        </w:p>
        <w:p w14:paraId="451BD2E8" w14:textId="77777777">
          <w:pPr>
            <w:jc w:val="both"/>
            <w:rPr>
              <w:szCs w:val="24"/>
              <w:lang w:eastAsia="lt-LT"/>
            </w:rPr>
          </w:pPr>
        </w:p>
        <w:p w14:paraId="5776F7A1" w14:textId="77777777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RADVILIŠKIO RAJONO SAVIVALDYBĖS TARYBA</w:t>
          </w:r>
        </w:p>
        <w:p w14:paraId="0A06D1CE" w14:textId="77777777">
          <w:pPr>
            <w:jc w:val="center"/>
            <w:rPr>
              <w:b/>
              <w:szCs w:val="24"/>
              <w:lang w:eastAsia="lt-LT"/>
            </w:rPr>
          </w:pPr>
        </w:p>
        <w:p w14:paraId="42AB780B" w14:textId="77777777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SPRENDIMAS</w:t>
          </w:r>
        </w:p>
        <w:p w14:paraId="17E46B09" w14:textId="6B0A95BE">
          <w:pPr>
            <w:jc w:val="center"/>
            <w:rPr>
              <w:rFonts w:eastAsia="Calibri"/>
              <w:b/>
              <w:bCs/>
              <w:szCs w:val="24"/>
            </w:rPr>
          </w:pPr>
          <w:r>
            <w:rPr>
              <w:rFonts w:eastAsia="Calibri"/>
              <w:b/>
              <w:bCs/>
              <w:szCs w:val="24"/>
            </w:rPr>
            <w:t>DĖL RADVILIŠKIO RAJONO SAVIVALDYBĖS JAUNIMO, KITŲ NEVYRIAUSYBINIŲ ORGANIZACIJŲ PROJEKTŲ RĖMIMO KONKURSO IR NEVYRIAUSYBINIŲ ORGANIZACIJŲ STIPRINIMO APRAŠO</w:t>
          </w:r>
        </w:p>
        <w:p w14:paraId="477623C0" w14:textId="68942F38">
          <w:pPr>
            <w:jc w:val="center"/>
            <w:rPr>
              <w:rFonts w:eastAsia="Calibri"/>
              <w:b/>
              <w:bCs/>
              <w:szCs w:val="24"/>
            </w:rPr>
          </w:pPr>
          <w:r>
            <w:rPr>
              <w:rFonts w:eastAsia="Calibri"/>
              <w:b/>
              <w:bCs/>
              <w:szCs w:val="24"/>
            </w:rPr>
            <w:t>PAKEITIMO</w:t>
          </w:r>
        </w:p>
        <w:p w14:paraId="0F7B734C" w14:textId="77777777">
          <w:pPr>
            <w:rPr>
              <w:szCs w:val="24"/>
              <w:lang w:eastAsia="lt-LT"/>
            </w:rPr>
          </w:pPr>
        </w:p>
        <w:p w14:paraId="0E02D47F" w14:textId="293C19C9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2025 m.                    d. Nr. T-</w:t>
          </w:r>
        </w:p>
        <w:p w14:paraId="1D9ED438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Radviliškis</w:t>
          </w:r>
        </w:p>
        <w:p w14:paraId="71403824" w14:textId="77777777">
          <w:pPr>
            <w:ind w:firstLine="62"/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86feff8acdbf4ae9bee9c60b9e2489b3"/>
            <w:lock w:val="sdtLocked"/>
            <w:richText/>
          </w:sdtPr>
          <w:sdtContent>
            <w:p w14:paraId="0C6550B4" w14:textId="349D588B">
              <w:pPr>
                <w:ind w:firstLine="720"/>
                <w:jc w:val="both"/>
                <w:rPr>
                  <w:spacing w:val="40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Radviliškio rajono savivaldybės taryba </w:t>
              </w:r>
              <w:r>
                <w:rPr>
                  <w:spacing w:val="40"/>
                  <w:szCs w:val="24"/>
                  <w:lang w:eastAsia="lt-LT"/>
                </w:rPr>
                <w:t>nusprendžia:</w:t>
              </w:r>
            </w:p>
          </w:sdtContent>
        </w:sdt>
        <w:sdt>
          <w:sdtPr>
            <w:alias w:val="pastraipa"/>
            <w:tag w:val="part_b6416ea714424d2eaec323a1c01e3f5b"/>
            <w:lock w:val="sdtLocked"/>
            <w:richText/>
          </w:sdtPr>
          <w:sdtContent>
            <w:p w14:paraId="437ECD04" w14:textId="55903ED7">
              <w:pPr>
                <w:ind w:firstLine="720"/>
                <w:jc w:val="both"/>
                <w:rPr>
                  <w:color w:val="000000"/>
                </w:rPr>
              </w:pPr>
              <w:r>
                <w:rPr>
                  <w:spacing w:val="40"/>
                  <w:szCs w:val="24"/>
                  <w:lang w:eastAsia="lt-LT"/>
                </w:rPr>
                <w:t>P</w:t>
              </w:r>
              <w:r>
                <w:rPr>
                  <w:szCs w:val="24"/>
                  <w:lang w:eastAsia="lt-LT"/>
                </w:rPr>
                <w:t xml:space="preserve">akeisti Radviliškio rajono savivaldybės jaunimo, kitų nevyriausybinių organizacijų projektų rėmimo konkurso ir nevyriausybinių organizacijų stiprinimo  aprašo</w:t>
              </w:r>
              <w:r>
                <w:rPr>
                  <w:bCs/>
                  <w:szCs w:val="24"/>
                  <w:lang w:eastAsia="lt-LT"/>
                </w:rPr>
                <w:t xml:space="preserve"> (toliau – Aprašas), patvirtinto Radviliškio rajono savivaldybės tarybos 2023 m. balandžio 13 d. sprendimu Nr. T-953 „</w:t>
              </w:r>
              <w:r>
                <w:rPr>
                  <w:szCs w:val="24"/>
                  <w:lang w:eastAsia="lt-LT"/>
                </w:rPr>
                <w:t>Dėl Radviliškio rajono savivaldybės jaunimo, kitų nevyriausybinių organizacijų projektų rėmimo konkurso ir nevyriausybinių organizacijų stiprinimo aprašo patvirtinimo</w:t>
              </w:r>
              <w:r>
                <w:rPr>
                  <w:bCs/>
                  <w:szCs w:val="24"/>
                  <w:lang w:eastAsia="lt-LT"/>
                </w:rPr>
                <w:t xml:space="preserve">“, </w:t>
              </w:r>
              <w:r>
                <w:rPr>
                  <w:color w:val="000000"/>
                  <w:szCs w:val="24"/>
                  <w:lang w:eastAsia="lt-LT"/>
                </w:rPr>
                <w:t>59 punktą ir išdėstyti jį taip:</w:t>
              </w:r>
            </w:p>
            <w:sdt>
              <w:sdtPr>
                <w:alias w:val="citata"/>
                <w:tag w:val="part_1b96d052202e40a99f2e9b1a553ccfd2"/>
                <w:lock w:val="sdtLocked"/>
                <w:richText/>
              </w:sdtPr>
              <w:sdtContent>
                <w:sdt>
                  <w:sdtPr>
                    <w:alias w:val="59 p."/>
                    <w:tag w:val="part_48c51c69794e4fcfa8b2786500fd1787"/>
                    <w:lock w:val="sdtLocked"/>
                    <w:richText/>
                  </w:sdtPr>
                  <w:sdtContent>
                    <w:p w14:paraId="29944A74" w14:textId="74FDB111">
                      <w:pPr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48c51c69794e4fcfa8b2786500fd1787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59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Išlaidų, nurodytų 56.1–56.3 punktuose, kompensavimui vienai Nevyriausybinei organizacijai skiriama ne daugiau kaip 700,00 Eur per einamuosius metus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“.</w:t>
                      </w:r>
                    </w:p>
                    <w:p w14:paraId="7BEC56D0" w14:textId="77777777">
                      <w:pPr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</w:p>
                    <w:p w14:paraId="102DC099" w14:textId="77777777">
                      <w:pPr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</w:p>
                    <w:p w14:paraId="227C0CC2" w14:textId="77777777">
                      <w:pPr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</w:p>
                  </w:sdtContent>
                </w:sdt>
              </w:sdtContent>
            </w:sdt>
            <w:sdt>
              <w:sdtPr>
                <w:alias w:val="pastraipa"/>
                <w:tag w:val="part_faa110c90cfc4e17ac5f7625277ccbb5"/>
                <w:lock w:val="sdtLocked"/>
                <w:richText/>
              </w:sdtPr>
              <w:sdtContent>
                <w:p w14:paraId="598252FA" w14:textId="67274D4A">
                  <w:pPr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 xml:space="preserve">Savivaldybės  meras</w:t>
                  </w:r>
                </w:p>
                <w:p w14:paraId="35828D14" w14:textId="77777777">
                  <w:pPr>
                    <w:jc w:val="both"/>
                    <w:rPr>
                      <w:szCs w:val="24"/>
                      <w:lang w:eastAsia="lt-LT"/>
                    </w:rPr>
                  </w:pPr>
                </w:p>
                <w:p w14:paraId="08A9DF49" w14:textId="77777777">
                  <w:pPr>
                    <w:rPr>
                      <w:b/>
                    </w:rPr>
                  </w:pPr>
                </w:p>
                <w:p w14:paraId="318100CE" w14:textId="77777777">
                  <w:pPr>
                    <w:rPr>
                      <w:b/>
                    </w:rPr>
                  </w:pPr>
                </w:p>
                <w:p w14:paraId="075FDDA3" w14:textId="77777777">
                  <w:pPr>
                    <w:rPr>
                      <w:b/>
                    </w:rPr>
                  </w:pPr>
                </w:p>
                <w:p w14:paraId="05E6FD17" w14:textId="77777777">
                  <w:pPr>
                    <w:rPr>
                      <w:b/>
                    </w:rPr>
                  </w:pPr>
                </w:p>
                <w:p w14:paraId="705100ED" w14:textId="77777777">
                  <w:pPr>
                    <w:rPr>
                      <w:b/>
                    </w:rPr>
                  </w:pPr>
                </w:p>
                <w:p w14:paraId="6B0D5A5A" w14:textId="77777777">
                  <w:pPr>
                    <w:rPr>
                      <w:b/>
                    </w:rPr>
                  </w:pPr>
                </w:p>
                <w:p w14:paraId="6038979E" w14:textId="77777777">
                  <w:pPr>
                    <w:rPr>
                      <w:b/>
                    </w:rPr>
                  </w:pPr>
                </w:p>
                <w:p w14:paraId="2CD22751" w14:textId="77777777">
                  <w:pPr>
                    <w:rPr>
                      <w:b/>
                    </w:rPr>
                  </w:pPr>
                </w:p>
                <w:p w14:paraId="0BC8C250" w14:textId="77777777">
                  <w:pPr>
                    <w:rPr>
                      <w:b/>
                    </w:rPr>
                  </w:pPr>
                </w:p>
                <w:p w14:paraId="53E92EC3" w14:textId="77777777">
                  <w:pPr>
                    <w:rPr>
                      <w:b/>
                    </w:rPr>
                  </w:pPr>
                </w:p>
                <w:p w14:paraId="7C71908B" w14:textId="77777777">
                  <w:pPr>
                    <w:rPr>
                      <w:b/>
                    </w:rPr>
                  </w:pPr>
                </w:p>
                <w:p w14:paraId="78C57460" w14:textId="77777777">
                  <w:pPr>
                    <w:rPr>
                      <w:b/>
                    </w:rPr>
                  </w:pPr>
                </w:p>
                <w:p w14:paraId="279ADBE2" w14:textId="77777777">
                  <w:pPr>
                    <w:rPr>
                      <w:b/>
                    </w:rPr>
                  </w:pPr>
                </w:p>
                <w:p w14:paraId="4E8A395F" w14:textId="77777777">
                  <w:pPr>
                    <w:rPr>
                      <w:b/>
                    </w:rPr>
                  </w:pPr>
                </w:p>
                <w:p w14:paraId="56ABDA30" w14:textId="77777777">
                  <w:pPr>
                    <w:rPr>
                      <w:b/>
                    </w:rPr>
                  </w:pPr>
                </w:p>
                <w:p w14:paraId="6AF9302E" w14:textId="77777777">
                  <w:pPr>
                    <w:rPr>
                      <w:b/>
                    </w:rPr>
                  </w:pPr>
                </w:p>
                <w:p w14:paraId="55FF887C" w14:textId="77777777">
                  <w:pPr>
                    <w:rPr>
                      <w:b/>
                    </w:rPr>
                  </w:pPr>
                </w:p>
                <w:p w14:paraId="48F4063A" w14:textId="77777777">
                  <w:pPr>
                    <w:rPr>
                      <w:b/>
                    </w:rPr>
                  </w:pPr>
                </w:p>
                <w:p w14:paraId="0DADFE05" w14:textId="77777777">
                  <w:pPr>
                    <w:rPr>
                      <w:b/>
                    </w:rPr>
                  </w:pPr>
                </w:p>
                <w:p w14:paraId="6BF9CBF4" w14:textId="77777777">
                  <w:pPr>
                    <w:rPr>
                      <w:b/>
                    </w:rPr>
                  </w:pPr>
                </w:p>
                <w:p w14:paraId="28CBF028" w14:textId="77777777">
                  <w:pPr>
                    <w:ind w:firstLine="720"/>
                    <w:jc w:val="both"/>
                    <w:rPr>
                      <w:b/>
                    </w:rPr>
                  </w:pPr>
                </w:p>
                <w:p w14:paraId="5860515B" w14:textId="77777777">
                  <w:pPr>
                    <w:rPr>
                      <w:b/>
                    </w:rPr>
                  </w:pPr>
                </w:p>
                <w:p w14:paraId="7AE08E4F" w14:textId="77777777">
                  <w:pPr>
                    <w:rPr>
                      <w:b/>
                    </w:rPr>
                  </w:pPr>
                </w:p>
                <w:p w14:paraId="55642B04" w14:textId="77777777">
                  <w:pPr>
                    <w:rPr>
                      <w:b/>
                      <w:bCs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irsnis"/>
            <w:tag w:val="part_2ab3118e2c5642c3bbcf80dad403681e"/>
            <w:lock w:val="sdtLocked"/>
            <w:richText/>
          </w:sdtPr>
          <w:sdtContent>
            <w:sdt>
              <w:sdtPr>
                <w:alias w:val="Pavadinimas"/>
                <w:tag w:val="title_2ab3118e2c5642c3bbcf80dad403681e"/>
                <w:lock w:val="sdtLocked"/>
                <w:richText/>
              </w:sdtPr>
              <w:sdtContent>
                <w:p w14:paraId="021E052D" w14:textId="7C997C34">
                  <w:pPr>
                    <w:jc w:val="center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b/>
                      <w:bCs/>
                      <w:szCs w:val="24"/>
                      <w:lang w:eastAsia="lt-LT"/>
                    </w:rPr>
                    <w:t>RADVILIŠKIO RAJONO SAVIVALDYBĖS TARYBOS SPRENDIMO PROJEKTO</w:t>
                  </w:r>
                </w:p>
                <w:p w14:paraId="679D719A" w14:textId="77777777">
                  <w:pPr>
                    <w:jc w:val="center"/>
                    <w:rPr>
                      <w:rFonts w:eastAsia="Calibri"/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  <w:lang w:eastAsia="lt-LT"/>
                    </w:rPr>
                    <w:t>„</w:t>
                  </w:r>
                  <w:r>
                    <w:rPr>
                      <w:rFonts w:eastAsia="Calibri"/>
                      <w:b/>
                      <w:bCs/>
                      <w:szCs w:val="24"/>
                    </w:rPr>
                    <w:t xml:space="preserve">DĖL RADVILIŠKIO RAJONO SAVIVALDYBĖS JAUNIMO, KITŲ NEVYRIAUSYBINIŲ ORGANIZACIJŲ PROJEKTŲ RĖMIMO KONKURSO IR NEVYRIAUSYBINIŲ ORGANIZACIJŲ STIPRINIMO  APRAŠO</w:t>
                  </w:r>
                </w:p>
                <w:p w14:paraId="54B93F27" w14:textId="3F39CAAD">
                  <w:pPr>
                    <w:jc w:val="center"/>
                    <w:rPr>
                      <w:rFonts w:eastAsia="Calibri"/>
                      <w:b/>
                      <w:bCs/>
                      <w:szCs w:val="24"/>
                    </w:rPr>
                  </w:pPr>
                  <w:r>
                    <w:rPr>
                      <w:rFonts w:eastAsia="Calibri"/>
                      <w:b/>
                      <w:bCs/>
                      <w:szCs w:val="24"/>
                    </w:rPr>
                    <w:t>PAKEITIMO</w:t>
                  </w:r>
                  <w:r>
                    <w:rPr>
                      <w:b/>
                      <w:szCs w:val="24"/>
                      <w:lang w:eastAsia="lt-LT"/>
                    </w:rPr>
                    <w:t>“</w:t>
                  </w:r>
                </w:p>
                <w:p w14:paraId="61B890A9" w14:textId="77777777">
                  <w:pPr>
                    <w:jc w:val="center"/>
                    <w:rPr>
                      <w:b/>
                      <w:szCs w:val="24"/>
                      <w:lang w:eastAsia="lt-LT"/>
                    </w:rPr>
                  </w:pPr>
                  <w:r>
                    <w:rPr>
                      <w:b/>
                      <w:szCs w:val="24"/>
                      <w:lang w:eastAsia="lt-LT"/>
                    </w:rPr>
                    <w:t>AIŠKINAMASIS RAŠTAS</w:t>
                  </w:r>
                </w:p>
              </w:sdtContent>
            </w:sdt>
            <w:p w14:paraId="00929DE8" w14:textId="77777777">
              <w:pPr>
                <w:ind w:firstLine="709"/>
                <w:jc w:val="both"/>
                <w:rPr>
                  <w:b/>
                  <w:szCs w:val="24"/>
                  <w:lang w:eastAsia="lt-LT"/>
                </w:rPr>
              </w:pPr>
            </w:p>
            <w:p w14:paraId="13C08016" w14:textId="774A52A4">
              <w:pPr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2025-03-10</w:t>
              </w:r>
            </w:p>
            <w:p w14:paraId="5AFE8550" w14:textId="77777777">
              <w:pPr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Radviliškis</w:t>
              </w:r>
            </w:p>
            <w:p w14:paraId="714D31AD" w14:textId="77777777">
              <w:pPr>
                <w:ind w:firstLine="709"/>
                <w:jc w:val="center"/>
                <w:rPr>
                  <w:szCs w:val="24"/>
                  <w:lang w:eastAsia="lt-LT"/>
                </w:rPr>
              </w:pPr>
            </w:p>
            <w:sdt>
              <w:sdtPr>
                <w:alias w:val="1 p."/>
                <w:tag w:val="part_ee329dbff6a74b57bac1250dd3ff3298"/>
                <w:lock w:val="sdtLocked"/>
                <w:richText/>
              </w:sdtPr>
              <w:sdtContent>
                <w:p w14:paraId="3977B9AD" w14:textId="76563F63">
                  <w:pPr>
                    <w:ind w:left="1069" w:hanging="360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e329dbff6a74b57bac1250dd3ff3298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</w:t>
                    <w:tab/>
                    <w:t>Projekto rengimą paskatinusios priežastys, parengto projekto tikslai ir uždaviniai.</w:t>
                  </w:r>
                </w:p>
                <w:p w14:paraId="53C57B81" w14:textId="5454D875">
                  <w:pPr>
                    <w:ind w:firstLine="709"/>
                    <w:jc w:val="both"/>
                    <w:rPr>
                      <w:color w:val="FF0000"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Parengto projekto tikslas – iš dalies pakeisti Aprašą, tai dar stipriau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paskatins veikti ir sustiprins nevyriausybines organizacijas, kurios veikia Radviliškio rajono savivaldybėje. </w:t>
                  </w:r>
                </w:p>
              </w:sdtContent>
            </w:sdt>
            <w:sdt>
              <w:sdtPr>
                <w:alias w:val="2 p."/>
                <w:tag w:val="part_3471850efb7141a4997ecc3eaa69a00f"/>
                <w:lock w:val="sdtLocked"/>
                <w:richText/>
              </w:sdtPr>
              <w:sdtContent>
                <w:p w14:paraId="4289E85E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471850efb7141a4997ecc3eaa69a00f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Projekto iniciatoriai (institucija, asmenys ar piliečių atstovai) ir rengėjai.</w:t>
                  </w:r>
                </w:p>
                <w:p w14:paraId="3FA4489F" w14:textId="7AFCB6B1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Sprendimo projekto iniciatorius – Radviliškio rajono savivaldybės</w:t>
                  </w:r>
                  <w:r>
                    <w:rPr>
                      <w:b/>
                      <w:szCs w:val="24"/>
                    </w:rPr>
                    <w:t xml:space="preserve"> </w:t>
                  </w:r>
                  <w:r>
                    <w:rPr>
                      <w:bCs/>
                      <w:szCs w:val="24"/>
                      <w:lang w:eastAsia="lt-LT"/>
                    </w:rPr>
                    <w:t>administracija</w:t>
                  </w:r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Sprendimo projektą parengė Radviliškio rajono savivaldybės administracijos jaunimo reikalų koordinatorius (patarėjas) Rimvydas Aleknavičius.</w:t>
                  </w:r>
                </w:p>
              </w:sdtContent>
            </w:sdt>
            <w:sdt>
              <w:sdtPr>
                <w:alias w:val="3 p."/>
                <w:tag w:val="part_d025b8ce7b194a2190365d1fdbe3a9de"/>
                <w:lock w:val="sdtLocked"/>
                <w:richText/>
              </w:sdtPr>
              <w:sdtContent>
                <w:p w14:paraId="1C82D9E0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025b8ce7b194a2190365d1fdbe3a9de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Kaip šiuo metu yra reguliuojami projekte aptarti teisiniai santykiai.</w:t>
                  </w:r>
                </w:p>
                <w:p w14:paraId="62ED1F3E" w14:textId="30C71998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Lietuvos Respublikos vietos savivaldos įstatymo 16 straipsnio 1 dalis nurodo, kad </w:t>
                  </w:r>
                  <w:r>
                    <w:rPr>
                      <w:i/>
                      <w:iCs/>
                      <w:color w:val="000000"/>
                    </w:rPr>
                    <w:t>Savivaldybės taryba savo įgaliojimus įgyvendina kolegialiai savivaldybės tarybos posėdžiuose. Savivaldybės taryba svarstomais klausimais priima sprendimus ir kontroliuoja, kaip jie įgyvendinami</w:t>
                  </w:r>
                  <w:r>
                    <w:rPr>
                      <w:color w:val="000000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 xml:space="preserve">  Lietuvos Respublikos nevyriausybinių organizacijų plėtros įstatymo 7 straipsnio 4 dalis nustato, kad </w:t>
                  </w:r>
                  <w:r>
                    <w:rPr>
                      <w:i/>
                      <w:iCs/>
                      <w:szCs w:val="24"/>
                      <w:lang w:eastAsia="lt-LT"/>
                    </w:rPr>
                    <w:t>nevyriausybinių organizacijų finansavimo iš savivaldybės biudžeto tvarką, šių lėšų administravimo tvarką ir finansuotinas nevyriausybinių organizacijų veiklos sritis, atsižvelgusi į nevyriausybinių organizacijų plėtros valstybės politiką ir įvertinusi vietos bendruomenės poreikius, nustato savivaldybės taryba</w:t>
                  </w:r>
                  <w:r>
                    <w:rPr>
                      <w:szCs w:val="24"/>
                      <w:lang w:eastAsia="lt-LT"/>
                    </w:rPr>
                    <w:t>.</w:t>
                  </w:r>
                </w:p>
              </w:sdtContent>
            </w:sdt>
            <w:sdt>
              <w:sdtPr>
                <w:alias w:val="4 p."/>
                <w:tag w:val="part_48622aabafae43c8982887083427c46d"/>
                <w:lock w:val="sdtLocked"/>
                <w:richText/>
              </w:sdtPr>
              <w:sdtContent>
                <w:p w14:paraId="1D87932B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8622aabafae43c8982887083427c46d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Kokios siūlomos naujos teisinio reguliavimo nuostatos, kokių teigiamų rezultatų laukiama.</w:t>
                  </w:r>
                </w:p>
                <w:p w14:paraId="17B62CF2" w14:textId="71CBF953">
                  <w:pPr>
                    <w:tabs>
                      <w:tab w:val="left" w:pos="993"/>
                    </w:tabs>
                    <w:ind w:firstLine="720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Sprendimo projektu keičiamas Aprašo 59 punktas, t. y. pakeičiama suma, skirta nevyriausybinių organizacijų veiklos išlaidoms iš dalies kompensuoti</w:t>
                  </w:r>
                  <w:r>
                    <w:rPr>
                      <w:i/>
                      <w:iCs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(dabar galiojančiame Apraše 59 punkte nurodyta galima kompensavimo suma – 300 Eur, pakeičiama į 700 Eur).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 </w:t>
                  </w:r>
                </w:p>
              </w:sdtContent>
            </w:sdt>
            <w:sdt>
              <w:sdtPr>
                <w:alias w:val="5 p."/>
                <w:tag w:val="part_a6c2dd7bd531441ea365e3cffe2fc9a9"/>
                <w:lock w:val="sdtLocked"/>
                <w:richText/>
              </w:sdtPr>
              <w:sdtContent>
                <w:p w14:paraId="3EC9B23E" w14:textId="6DEF7DB3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6c2dd7bd531441ea365e3cffe2fc9a9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Galimos neigiamos priimto sprendimo projekto pasekmės ir kokių priemonių reikėtų imtis, kad tokių pasekmių būtų išvengta.</w:t>
                  </w:r>
                </w:p>
                <w:p w14:paraId="5AC7CD2A" w14:textId="77777777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Priėmus sprendimą neigiamų pasekmių nenumatyta.</w:t>
                  </w:r>
                </w:p>
              </w:sdtContent>
            </w:sdt>
            <w:sdt>
              <w:sdtPr>
                <w:alias w:val="6 p."/>
                <w:tag w:val="part_3a3b0d72504b4a74b0b9a7524af36f40"/>
                <w:lock w:val="sdtLocked"/>
                <w:richText/>
              </w:sdtPr>
              <w:sdtContent>
                <w:p w14:paraId="3E169987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a3b0d72504b4a74b0b9a7524af36f40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. Kokius teisės aktus būtina priimti, kokius galiojančius teisės aktus būtina pakeisti ar pripažinti netekusiais galios priėmus sprendimo projektą. </w:t>
                  </w:r>
                </w:p>
                <w:p w14:paraId="040C9EA6" w14:textId="77777777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-</w:t>
                  </w:r>
                </w:p>
              </w:sdtContent>
            </w:sdt>
            <w:sdt>
              <w:sdtPr>
                <w:alias w:val="7 p."/>
                <w:tag w:val="part_0907810cf1024cb7b3570360dce21857"/>
                <w:lock w:val="sdtLocked"/>
                <w:richText/>
              </w:sdtPr>
              <w:sdtContent>
                <w:p w14:paraId="732EE82B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907810cf1024cb7b3570360dce21857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7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Sprendimo projektui įgyvendinti reikalingos lėšos, finansavimo šaltiniai.</w:t>
                  </w:r>
                </w:p>
                <w:p w14:paraId="698DBDB8" w14:textId="2A8B16A3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Patvirtinus Aprašo pakeitimus, papildomų lėšų gali prireikti, atsižvelgiant į prašymų, kompensuoti išlaidas, kiekio. </w:t>
                  </w:r>
                </w:p>
              </w:sdtContent>
            </w:sdt>
            <w:sdt>
              <w:sdtPr>
                <w:alias w:val="8 p."/>
                <w:tag w:val="part_320a42d13c514c0e8d9f34ced98cc9fb"/>
                <w:lock w:val="sdtLocked"/>
                <w:richText/>
              </w:sdtPr>
              <w:sdtContent>
                <w:p w14:paraId="7DB41EAC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20a42d13c514c0e8d9f34ced98cc9fb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8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Sprendimo projekto rengimo metu gauti specialistų vertinimai ir išvados.</w:t>
                  </w:r>
                </w:p>
                <w:p w14:paraId="02099CBB" w14:textId="77777777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Nėra.</w:t>
                  </w:r>
                </w:p>
              </w:sdtContent>
            </w:sdt>
            <w:sdt>
              <w:sdtPr>
                <w:alias w:val="9 p."/>
                <w:tag w:val="part_2179500e9eb64057bed37deb7b8fad07"/>
                <w:lock w:val="sdtLocked"/>
                <w:richText/>
              </w:sdtPr>
              <w:sdtContent>
                <w:p w14:paraId="45CE694E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179500e9eb64057bed37deb7b8fad07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9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Numatomo teisinio reguliavimo poveikio vertinimo rezultatai.</w:t>
                  </w:r>
                </w:p>
                <w:p w14:paraId="1AAAB819" w14:textId="77777777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Vertinimas neatliekamas.</w:t>
                  </w:r>
                </w:p>
              </w:sdtContent>
            </w:sdt>
            <w:sdt>
              <w:sdtPr>
                <w:alias w:val="10 p."/>
                <w:tag w:val="part_b4b3bd09604446ae9c927de9aeea11a3"/>
                <w:lock w:val="sdtLocked"/>
                <w:richText/>
              </w:sdtPr>
              <w:sdtContent>
                <w:p w14:paraId="22654AA3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4b3bd09604446ae9c927de9aeea11a3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10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Sprendimo projekto antikorupcinis vertinimas.</w:t>
                  </w:r>
                </w:p>
                <w:p w14:paraId="22ED017E" w14:textId="23582D10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- </w:t>
                  </w:r>
                </w:p>
              </w:sdtContent>
            </w:sdt>
            <w:sdt>
              <w:sdtPr>
                <w:alias w:val="11 p."/>
                <w:tag w:val="part_5ee1871ddd374ceea75e94180999fe5b"/>
                <w:lock w:val="sdtLocked"/>
                <w:richText/>
              </w:sdtPr>
              <w:sdtContent>
                <w:p w14:paraId="795F140A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ee1871ddd374ceea75e94180999fe5b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11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Kiti, iniciatoriaus nuomone, reikalingi pagrindimai ir paaiškinimai.</w:t>
                  </w:r>
                </w:p>
                <w:p w14:paraId="4F90B898" w14:textId="77777777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Nėra.</w:t>
                  </w:r>
                </w:p>
              </w:sdtContent>
            </w:sdt>
            <w:sdt>
              <w:sdtPr>
                <w:alias w:val="12 p."/>
                <w:tag w:val="part_0c6928887eac4b278cc58b2da0eb350a"/>
                <w:lock w:val="sdtLocked"/>
                <w:richText/>
              </w:sdtPr>
              <w:sdtContent>
                <w:p w14:paraId="4AC636E2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c6928887eac4b278cc58b2da0eb350a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12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. Pridedami dokumentai. </w:t>
                  </w:r>
                </w:p>
              </w:sdtContent>
            </w:sdt>
          </w:sdtContent>
        </w:sdt>
        <w:sdt>
          <w:sdtPr>
            <w:alias w:val="skirsnis"/>
            <w:tag w:val="part_8d42029bf4eb4dec9d7588af2ec5986d"/>
            <w:lock w:val="sdtLocked"/>
            <w:richText/>
          </w:sdtPr>
          <w:sdtContent>
            <w:p w14:paraId="77D2BA86" w14:textId="63E11FCC">
              <w:pPr>
                <w:ind w:firstLine="771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8d42029bf4eb4dec9d7588af2ec5986d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– </w:t>
                  </w:r>
                </w:sdtContent>
              </w:sdt>
            </w:p>
            <w:p w14:paraId="1BAF32F9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0901DF37" w14:textId="0F8A60C5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Jaunimo reikalų koordinatorius (patarėjas)                                                   Rimvydas Aleknavičius</w:t>
              </w:r>
            </w:p>
          </w:sdtContent>
        </w:sdt>
        <w:sdt>
          <w:sdtPr>
            <w:alias w:val="skirsnis"/>
            <w:tag w:val="part_9d6c7d0a0faa4f0d976c9a5d9d0d7296"/>
            <w:lock w:val="sdtLocked"/>
            <w:richText/>
          </w:sdtPr>
          <w:sdtContent>
            <w:sdt>
              <w:sdtPr>
                <w:alias w:val="Pavadinimas"/>
                <w:tag w:val="title_9d6c7d0a0faa4f0d976c9a5d9d0d7296"/>
                <w:lock w:val="sdtLocked"/>
                <w:richText/>
              </w:sdtPr>
              <w:sdtContent>
                <w:p w14:paraId="7DF034FE" w14:textId="5A2E6DD2">
                  <w:pPr>
                    <w:jc w:val="center"/>
                    <w:rPr>
                      <w:b/>
                      <w:szCs w:val="24"/>
                      <w:lang w:eastAsia="lt-LT"/>
                    </w:rPr>
                  </w:pPr>
                  <w:r>
                    <w:rPr>
                      <w:b/>
                      <w:szCs w:val="24"/>
                      <w:lang w:eastAsia="lt-LT"/>
                    </w:rPr>
                    <w:t>SPRENDIMO PROJEKTO</w:t>
                  </w:r>
                </w:p>
                <w:p w14:paraId="1BE2C294" w14:textId="77777777">
                  <w:pPr>
                    <w:jc w:val="center"/>
                    <w:rPr>
                      <w:rFonts w:eastAsia="Calibri"/>
                      <w:b/>
                      <w:bCs/>
                      <w:szCs w:val="24"/>
                    </w:rPr>
                  </w:pPr>
                  <w:r>
                    <w:rPr>
                      <w:rFonts w:eastAsia="Calibri"/>
                      <w:b/>
                      <w:bCs/>
                      <w:szCs w:val="24"/>
                    </w:rPr>
                    <w:t xml:space="preserve">DĖL RADVILIŠKIO RAJONO SAVIVALDYBĖS JAUNIMO, KITŲ NEVYRIAUSYBINIŲ ORGANIZACIJŲ PROJEKTŲ RĖMIMO KONKURSO IR NEVYRIAUSYBINIŲ ORGANIZACIJŲ STIPRINIMO  APRAŠO</w:t>
                  </w:r>
                </w:p>
                <w:p w14:paraId="036F63B4" w14:textId="77777777">
                  <w:pPr>
                    <w:jc w:val="center"/>
                    <w:rPr>
                      <w:rFonts w:eastAsia="Calibri"/>
                      <w:b/>
                      <w:bCs/>
                      <w:szCs w:val="24"/>
                    </w:rPr>
                  </w:pPr>
                  <w:r>
                    <w:rPr>
                      <w:rFonts w:eastAsia="Calibri"/>
                      <w:b/>
                      <w:bCs/>
                      <w:szCs w:val="24"/>
                    </w:rPr>
                    <w:t xml:space="preserve">PAKEITIMO </w:t>
                  </w:r>
                </w:p>
                <w:p w14:paraId="7AEFECDB" w14:textId="091B9D54">
                  <w:pPr>
                    <w:jc w:val="center"/>
                    <w:rPr>
                      <w:rFonts w:eastAsia="Calibri"/>
                      <w:b/>
                      <w:bCs/>
                      <w:szCs w:val="24"/>
                    </w:rPr>
                  </w:pPr>
                  <w:r>
                    <w:rPr>
                      <w:rFonts w:eastAsia="Calibri"/>
                      <w:b/>
                      <w:bCs/>
                      <w:szCs w:val="24"/>
                    </w:rPr>
                    <w:t>LYGINAMASIS VARIANTAS</w:t>
                  </w:r>
                </w:p>
              </w:sdtContent>
            </w:sdt>
            <w:p w14:paraId="499A0F01" w14:textId="77777777">
              <w:pPr>
                <w:jc w:val="center"/>
                <w:rPr>
                  <w:rFonts w:eastAsia="Calibri"/>
                  <w:b/>
                  <w:bCs/>
                  <w:szCs w:val="24"/>
                </w:rPr>
              </w:pPr>
            </w:p>
            <w:p w14:paraId="44169A4A" w14:textId="77777777"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</w:p>
            <w:p w14:paraId="402B69D4" w14:textId="77777777"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Radviliškio rajono savivaldybės taryba </w:t>
              </w:r>
              <w:r>
                <w:rPr>
                  <w:color w:val="000000"/>
                  <w:spacing w:val="40"/>
                  <w:szCs w:val="24"/>
                  <w:lang w:eastAsia="lt-LT"/>
                </w:rPr>
                <w:t>nusprendžia:</w:t>
              </w:r>
              <w:r>
                <w:rPr>
                  <w:color w:val="000000"/>
                  <w:szCs w:val="24"/>
                  <w:lang w:eastAsia="lt-LT"/>
                </w:rPr>
                <w:t xml:space="preserve"> </w:t>
              </w:r>
            </w:p>
            <w:p w14:paraId="6EB5B529" w14:textId="6621F7C7">
              <w:pPr>
                <w:ind w:firstLine="720"/>
                <w:jc w:val="both"/>
                <w:rPr>
                  <w:b/>
                  <w:bCs/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Pakeisti &lt;...&gt; 59 punktą ir išdėstyti jį taip: „59. </w:t>
              </w:r>
              <w:r>
                <w:rPr>
                  <w:strike/>
                  <w:color w:val="000000"/>
                  <w:szCs w:val="24"/>
                  <w:lang w:eastAsia="lt-LT"/>
                </w:rPr>
                <w:t xml:space="preserve">Išlaidų, nurodytų 56.1–56.3 punktuose, kompensavimui vienai Nevyriausybinei organizacijai skiriama ne daugiau kaip 300,00 Eur per einamuosius metus </w:t>
              </w:r>
              <w:r>
                <w:rPr>
                  <w:b/>
                  <w:bCs/>
                  <w:color w:val="000000"/>
                  <w:szCs w:val="24"/>
                  <w:lang w:eastAsia="lt-LT"/>
                </w:rPr>
                <w:t>Išlaidų, nurodytų 56.1–56.3 punktuose, kompensavimui vienai Nevyriausybinei organizacijai skiriama ne daugiau kaip 700,00 Eur per einamuosius metus“.</w:t>
              </w:r>
            </w:p>
            <w:p w14:paraId="47B543BF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14B3E51E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6BAE592E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0E53A959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6A26FB7C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0592B6BC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04B7E617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66302147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53E958EF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2CC9C6A2" w14:textId="77777777">
              <w:pPr>
                <w:jc w:val="both"/>
                <w:rPr>
                  <w:color w:val="000000"/>
                  <w:szCs w:val="24"/>
                  <w:lang w:eastAsia="lt-LT"/>
                </w:rPr>
              </w:pPr>
            </w:p>
            <w:p w14:paraId="526C5719" w14:textId="77777777">
              <w:pPr>
                <w:jc w:val="both"/>
                <w:rPr>
                  <w:color w:val="000000"/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134" w:right="567" w:bottom="1134" w:left="1701" w:header="709" w:footer="709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05330FA" w14:textId="77777777">
      <w:r>
        <w:separator/>
      </w:r>
    </w:p>
  </w:endnote>
  <w:endnote w:type="continuationSeparator" w:id="0">
    <w:p w14:paraId="30F2DBE6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B8A10D" w14:textId="77777777">
    <w:pPr>
      <w:tabs>
        <w:tab w:val="center" w:pos="4986"/>
        <w:tab w:val="right" w:pos="9972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D6BA5B" w14:textId="77777777">
    <w:pPr>
      <w:tabs>
        <w:tab w:val="center" w:pos="4986"/>
        <w:tab w:val="right" w:pos="9972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121E6F" w14:textId="77777777">
    <w:pPr>
      <w:tabs>
        <w:tab w:val="center" w:pos="4986"/>
        <w:tab w:val="right" w:pos="9972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B2D375" w14:textId="77777777">
      <w:r>
        <w:separator/>
      </w:r>
    </w:p>
  </w:footnote>
  <w:footnote w:type="continuationSeparator" w:id="0">
    <w:p w14:paraId="260116C8" w14:textId="77777777"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EC5FB1" w14:textId="77777777">
    <w:pPr>
      <w:tabs>
        <w:tab w:val="center" w:pos="4986"/>
        <w:tab w:val="right" w:pos="9972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777184" w14:textId="77777777">
    <w:pPr>
      <w:tabs>
        <w:tab w:val="center" w:pos="4986"/>
        <w:tab w:val="right" w:pos="9972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95B779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62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8573B4"/>
  <w15:chartTrackingRefBased/>
  <w15:docId w15:val="{F505AADB-D990-4C75-BCB8-1E2B38B51D6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3220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4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86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07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73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2950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47934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ae31336df444424a0e2f384a271fad7" PartId="482c47cddb18453d83cd4df596b39947">
    <Part Type="preambule" DocPartId="08213be19a8c4f5194067934529fb392" PartId="86feff8acdbf4ae9bee9c60b9e2489b3"/>
    <Part Type="pastraipa" DocPartId="4ea1d5965bfd42aeb5de37b1a744a1a8" PartId="b6416ea714424d2eaec323a1c01e3f5b">
      <Part Type="citata" DocPartId="ee838008dcd946868b43ec787db2eb2a" PartId="1b96d052202e40a99f2e9b1a553ccfd2">
        <Part Type="punktas" Nr="59" Abbr="59 p." DocPartId="dbbdfcc0634944e88b92627e3849dbe5" PartId="48c51c69794e4fcfa8b2786500fd1787"/>
      </Part>
      <Part Type="pastraipa" DocPartId="6134afe38e0a411b8e3719f42fb4ad09" PartId="faa110c90cfc4e17ac5f7625277ccbb5"/>
    </Part>
    <Part Type="skirsnis" Title="RADVILIŠKIO RAJONO SAVIVALDYBĖS TARYBOS SPRENDIMO PROJEKTO „DĖL RADVILIŠKIO RAJONO SAVIVALDYBĖS JAUNIMO, KITŲ NEVYRIAUSYBINIŲ ORGANIZACIJŲ PROJEKTŲ RĖMIMO KONKURSO IR NEVYRIAUSYBINIŲ ORGANIZACIJŲ STIPRINIMO APRAŠO PAKEITIMO“ AIŠKINAMASIS RAŠTAS" DocPartId="691391567c5b435496fac890776d6cc7" PartId="2ab3118e2c5642c3bbcf80dad403681e">
      <Part Type="punktas" Nr="1" Abbr="1 p." DocPartId="972555329f95418c90bf45e49f5a1ae6" PartId="ee329dbff6a74b57bac1250dd3ff3298"/>
      <Part Type="punktas" Nr="2" Abbr="2 p." DocPartId="75a209d279774db1b97ac3d927feccf8" PartId="3471850efb7141a4997ecc3eaa69a00f"/>
      <Part Type="punktas" Nr="3" Abbr="3 p." DocPartId="23c3077a2b1648189738cc4ee5ab20dd" PartId="d025b8ce7b194a2190365d1fdbe3a9de"/>
      <Part Type="punktas" Nr="4" Abbr="4 p." DocPartId="6ec4b51709d34c6c9e952bc6832aaab6" PartId="48622aabafae43c8982887083427c46d"/>
      <Part Type="punktas" Nr="5" Abbr="5 p." DocPartId="9ec1112bf8354343934e35cbf1ecb598" PartId="a6c2dd7bd531441ea365e3cffe2fc9a9"/>
      <Part Type="punktas" Nr="6" Abbr="6 p." DocPartId="b555e25a03df477a9a2487c7204555ec" PartId="3a3b0d72504b4a74b0b9a7524af36f40"/>
      <Part Type="punktas" Nr="7" Abbr="7 p." DocPartId="412aab8c412b45d6838c50da83f09c34" PartId="0907810cf1024cb7b3570360dce21857"/>
      <Part Type="punktas" Nr="8" Abbr="8 p." DocPartId="4b70d49b8cc34e0cb6c5c95c74451aef" PartId="320a42d13c514c0e8d9f34ced98cc9fb"/>
      <Part Type="punktas" Nr="9" Abbr="9 p." DocPartId="32b5ec2b17c64f709a820b195980842a" PartId="2179500e9eb64057bed37deb7b8fad07"/>
      <Part Type="punktas" Nr="10" Abbr="10 p." DocPartId="326573b2850845578b577ac94a3b2b4d" PartId="b4b3bd09604446ae9c927de9aeea11a3"/>
      <Part Type="punktas" Nr="11" Abbr="11 p." DocPartId="7d1ed49475374d9ca406ac5ac52c6f1d" PartId="5ee1871ddd374ceea75e94180999fe5b"/>
      <Part Type="punktas" Nr="12" Abbr="12 p." DocPartId="2067833420b646edae0c07ceae30a7f9" PartId="0c6928887eac4b278cc58b2da0eb350a"/>
    </Part>
    <Part Type="skirsnis" Title="–" DocPartId="4fc55ce7ec3b4c619ba8b593bcb8c9bf" PartId="8d42029bf4eb4dec9d7588af2ec5986d"/>
    <Part Type="skirsnis" Title="SPRENDIMO PROJEKTO DĖL RADVILIŠKIO RAJONO SAVIVALDYBĖS JAUNIMO, KITŲ NEVYRIAUSYBINIŲ ORGANIZACIJŲ PROJEKTŲ RĖMIMO KONKURSO IR NEVYRIAUSYBINIŲ ORGANIZACIJŲ STIPRINIMO APRAŠO PAKEITIMO LYGINAMASIS VARIANTAS" DocPartId="9ae0b9b7b3a0491aa5a54237a9ad14c3" PartId="9d6c7d0a0faa4f0d976c9a5d9d0d7296"/>
  </Part>
</Parts>
</file>

<file path=customXml/itemProps1.xml><?xml version="1.0" encoding="utf-8"?>
<ds:datastoreItem xmlns:ds="http://schemas.openxmlformats.org/officeDocument/2006/customXml" ds:itemID="{67761CBF-A823-4AB3-9379-765F0363796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521</Words>
  <Characters>4048</Characters>
  <Application>Microsoft Office Word</Application>
  <DocSecurity>4</DocSecurity>
  <Lines>134</Lines>
  <Paragraphs>55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2025-03-20T11:34:00Z</dcterms:created>
  <dc:creator>Rimvydas Aleknavičius</dc:creator>
  <lastModifiedBy>adlibuser</lastModifiedBy>
  <dcterms:modified xsi:type="dcterms:W3CDTF">2025-03-20T11:34:00Z</dcterms:modified>
  <revision>2</revision>
</coreProperties>
</file>