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6559635cce84d61aaa7eefb7a70842d"/>
        <w:lock w:val="sdtLocked"/>
        <w:richText/>
      </w:sdtPr>
      <w:sdtContent>
        <w:p>
          <w:pPr>
            <w:widowControl w:val="0"/>
            <w:tabs>
              <w:tab w:val="center" w:pos="4819"/>
              <w:tab w:val="right" w:pos="9638"/>
            </w:tabs>
            <w:suppressAutoHyphens/>
            <w:rPr>
              <w:rFonts w:eastAsia="Lucida Sans Unicode"/>
              <w:b/>
              <w:bCs/>
              <w:szCs w:val="24"/>
              <w:lang w:eastAsia="ar-SA"/>
            </w:rPr>
          </w:pPr>
          <w:r>
            <w:rPr>
              <w:rFonts w:eastAsia="Lucida Sans Unicode"/>
              <w:szCs w:val="24"/>
              <w:lang w:eastAsia="ar-SA"/>
            </w:rPr>
            <w:tab/>
            <w:tab/>
          </w:r>
          <w:r>
            <w:rPr>
              <w:rFonts w:eastAsia="Lucida Sans Unicode"/>
              <w:b/>
              <w:bCs/>
              <w:szCs w:val="24"/>
              <w:lang w:eastAsia="ar-SA"/>
            </w:rPr>
            <w:t>Projektas</w:t>
          </w:r>
        </w:p>
        <w:sdt>
          <w:sdtPr>
            <w:alias w:val="preambule"/>
            <w:tag w:val="part_bfd822f9e9544491ba4036ae2cbf00d2"/>
            <w:lock w:val="sdtLocked"/>
            <w:richText/>
          </w:sdtPr>
          <w:sdtContent>
            <w:p>
              <w:pPr>
                <w:widowControl w:val="0"/>
                <w:tabs>
                  <w:tab w:val="center" w:pos="4819"/>
                  <w:tab w:val="right" w:pos="9638"/>
                </w:tabs>
                <w:suppressAutoHyphens/>
                <w:rPr>
                  <w:rFonts w:eastAsia="Lucida Sans Unicode"/>
                  <w:b/>
                  <w:bCs/>
                  <w:szCs w:val="24"/>
                  <w:lang w:eastAsia="ar-SA"/>
                </w:rPr>
              </w:pPr>
              <w:r>
                <w:rPr>
                  <w:rFonts w:eastAsia="Lucida Sans Unicode"/>
                  <w:szCs w:val="24"/>
                  <w:lang w:eastAsia="ar-SA"/>
                </w:rPr>
                <w:tab/>
                <w:tab/>
                <w:t>Nauja redakcija 2024-04-16</w:t>
              </w:r>
            </w:p>
            <w:p>
              <w:pPr>
                <w:widowControl w:val="0"/>
                <w:suppressAutoHyphens/>
                <w:jc w:val="center"/>
                <w:rPr>
                  <w:rFonts w:eastAsia="Lucida Sans Unicode"/>
                  <w:b/>
                  <w:bCs/>
                  <w:szCs w:val="24"/>
                  <w:lang w:eastAsia="ar-SA"/>
                </w:rPr>
              </w:pPr>
            </w:p>
          </w:sdtContent>
        </w:sdt>
        <w:sdt>
          <w:sdtPr>
            <w:alias w:val="skirsnis"/>
            <w:tag w:val="part_ebe9a58c52374f3aa7b56570110debeb"/>
            <w:lock w:val="sdtLocked"/>
            <w:richText/>
          </w:sdtPr>
          <w:sdtContent>
            <w:p>
              <w:pPr>
                <w:widowControl w:val="0"/>
                <w:suppressAutoHyphens/>
                <w:jc w:val="center"/>
                <w:rPr>
                  <w:rFonts w:eastAsia="Lucida Sans Unicode"/>
                  <w:b/>
                  <w:bCs/>
                  <w:szCs w:val="24"/>
                  <w:lang w:eastAsia="ar-SA"/>
                </w:rPr>
              </w:pPr>
              <w:sdt>
                <w:sdtPr>
                  <w:alias w:val="Pavadinimas"/>
                  <w:tag w:val="title_ebe9a58c52374f3aa7b56570110debeb"/>
                  <w:lock w:val="sdtLocked"/>
                  <w:richText/>
                </w:sdtPr>
                <w:sdtContent>
                  <w:r>
                    <w:rPr>
                      <w:rFonts w:eastAsia="Lucida Sans Unicode"/>
                      <w:b/>
                      <w:bCs/>
                      <w:szCs w:val="24"/>
                      <w:lang w:eastAsia="ar-SA"/>
                    </w:rPr>
                    <w:t>ŠIAULIŲ MIESTO SAVIVALDYBĖS TARYBA</w:t>
                  </w:r>
                </w:sdtContent>
              </w:sdt>
            </w:p>
            <w:p>
              <w:pPr>
                <w:widowControl w:val="0"/>
                <w:suppressAutoHyphens/>
                <w:jc w:val="center"/>
                <w:rPr>
                  <w:rFonts w:eastAsia="Lucida Sans Unicode"/>
                  <w:b/>
                  <w:bCs/>
                  <w:szCs w:val="24"/>
                  <w:lang w:eastAsia="ar-SA"/>
                </w:rPr>
              </w:pPr>
            </w:p>
          </w:sdtContent>
        </w:sdt>
        <w:sdt>
          <w:sdtPr>
            <w:alias w:val="skirsnis"/>
            <w:tag w:val="part_674f893947694a55b72aa0974eab055e"/>
            <w:lock w:val="sdtLocked"/>
            <w:richText/>
          </w:sdtPr>
          <w:sdtContent>
            <w:sdt>
              <w:sdtPr>
                <w:alias w:val="Pavadinimas"/>
                <w:tag w:val="title_674f893947694a55b72aa0974eab055e"/>
                <w:lock w:val="sdtLocked"/>
                <w:richText/>
              </w:sdtPr>
              <w:sdtContent>
                <w:p>
                  <w:pPr>
                    <w:widowControl w:val="0"/>
                    <w:suppressAutoHyphens/>
                    <w:jc w:val="center"/>
                    <w:rPr>
                      <w:rFonts w:eastAsia="Lucida Sans Unicode"/>
                      <w:b/>
                      <w:bCs/>
                      <w:szCs w:val="24"/>
                      <w:lang w:eastAsia="ar-SA"/>
                    </w:rPr>
                  </w:pPr>
                  <w:r>
                    <w:rPr>
                      <w:rFonts w:eastAsia="Lucida Sans Unicode"/>
                      <w:b/>
                      <w:bCs/>
                      <w:szCs w:val="24"/>
                      <w:lang w:eastAsia="ar-SA"/>
                    </w:rPr>
                    <w:t>SPRENDIMAS</w:t>
                  </w:r>
                </w:p>
                <w:p>
                  <w:pPr>
                    <w:widowControl w:val="0"/>
                    <w:tabs>
                      <w:tab w:val="center" w:pos="0"/>
                      <w:tab w:val="left" w:pos="1134"/>
                      <w:tab w:val="center" w:pos="4153"/>
                      <w:tab w:val="right" w:pos="8306"/>
                    </w:tabs>
                    <w:suppressAutoHyphens/>
                    <w:jc w:val="center"/>
                    <w:rPr>
                      <w:rFonts w:eastAsia="Lucida Sans Unicode"/>
                      <w:b/>
                      <w:szCs w:val="24"/>
                      <w:lang w:eastAsia="ar-SA"/>
                    </w:rPr>
                  </w:pPr>
                  <w:r>
                    <w:rPr>
                      <w:rFonts w:eastAsia="Lucida Sans Unicode"/>
                      <w:b/>
                      <w:szCs w:val="24"/>
                      <w:lang w:eastAsia="lt-LT"/>
                    </w:rPr>
                    <w:t xml:space="preserve">DĖL ŠIAULIŲ MIESTO SAVIVALDYBĖS TARYBOS 2024 M. VASARIO 1 D. SPRENDIMO NR. T-17 „DĖL SUTIKIMŲ LEISTI STATYTI VALSTYBINĖS REIKŠMĖS PAVIRŠINIUOSE VANDENS TELKINIUOSE ŠIAULIŲ MIESTO TERITORIJOJE LAIKINUOSIUS NESUDĖTINGUOSIUS STATINIUS IŠDAVIMO </w:t>
                  </w:r>
                  <w:r>
                    <w:rPr>
                      <w:rFonts w:eastAsia="Lucida Sans Unicode"/>
                      <w:b/>
                      <w:caps/>
                      <w:color w:val="000000"/>
                      <w:spacing w:val="-2"/>
                      <w:szCs w:val="24"/>
                      <w:lang w:val="x-none" w:eastAsia="ar-SA"/>
                    </w:rPr>
                    <w:t>TAISYKLIŲ PATVIRTINIMO</w:t>
                  </w:r>
                  <w:r>
                    <w:rPr>
                      <w:rFonts w:eastAsia="Lucida Sans Unicode"/>
                      <w:b/>
                      <w:caps/>
                      <w:color w:val="000000"/>
                      <w:spacing w:val="-2"/>
                      <w:szCs w:val="24"/>
                      <w:lang w:eastAsia="ar-SA"/>
                    </w:rPr>
                    <w:t>“ pakeitimo</w:t>
                  </w:r>
                </w:p>
              </w:sdtContent>
            </w:sdt>
            <w:p/>
            <w:p>
              <w:pPr>
                <w:widowControl w:val="0"/>
                <w:suppressAutoHyphens/>
                <w:rPr>
                  <w:rFonts w:eastAsia="Lucida Sans Unicode"/>
                  <w:szCs w:val="24"/>
                  <w:lang w:eastAsia="ar-SA"/>
                </w:rPr>
              </w:pPr>
            </w:p>
            <w:p>
              <w:pPr>
                <w:widowControl w:val="0"/>
                <w:suppressAutoHyphens/>
                <w:jc w:val="center"/>
                <w:rPr>
                  <w:rFonts w:eastAsia="Lucida Sans Unicode"/>
                  <w:szCs w:val="24"/>
                  <w:lang w:eastAsia="ar-SA"/>
                </w:rPr>
              </w:pPr>
              <w:r>
                <w:rPr>
                  <w:rFonts w:eastAsia="Lucida Sans Unicode"/>
                  <w:szCs w:val="24"/>
                  <w:lang w:eastAsia="ar-SA"/>
                </w:rPr>
                <w:t xml:space="preserve">2024 m.               d. Nr. T-</w:t>
              </w:r>
            </w:p>
            <w:p>
              <w:pPr>
                <w:widowControl w:val="0"/>
                <w:suppressAutoHyphens/>
                <w:jc w:val="center"/>
                <w:rPr>
                  <w:rFonts w:eastAsia="Lucida Sans Unicode"/>
                  <w:szCs w:val="24"/>
                  <w:lang w:eastAsia="ar-SA"/>
                </w:rPr>
              </w:pPr>
              <w:r>
                <w:rPr>
                  <w:rFonts w:eastAsia="Lucida Sans Unicode"/>
                  <w:szCs w:val="24"/>
                  <w:lang w:eastAsia="ar-SA"/>
                </w:rPr>
                <w:t>Šiauliai</w:t>
              </w:r>
            </w:p>
            <w:p>
              <w:pPr>
                <w:widowControl w:val="0"/>
                <w:suppressAutoHyphens/>
                <w:jc w:val="center"/>
                <w:rPr>
                  <w:rFonts w:eastAsia="Lucida Sans Unicode"/>
                  <w:szCs w:val="24"/>
                  <w:lang w:eastAsia="ar-SA"/>
                </w:rPr>
              </w:pPr>
            </w:p>
            <w:p>
              <w:pPr>
                <w:widowControl w:val="0"/>
                <w:suppressAutoHyphens/>
                <w:jc w:val="center"/>
                <w:rPr>
                  <w:rFonts w:eastAsia="Lucida Sans Unicode"/>
                  <w:szCs w:val="24"/>
                  <w:lang w:eastAsia="ar-SA"/>
                </w:rPr>
              </w:pPr>
            </w:p>
            <w:p>
              <w:pPr>
                <w:suppressAutoHyphens/>
                <w:ind w:firstLine="709"/>
                <w:jc w:val="both"/>
                <w:rPr>
                  <w:szCs w:val="24"/>
                  <w:lang w:eastAsia="lt-LT"/>
                </w:rPr>
              </w:pPr>
              <w:r>
                <w:rPr>
                  <w:szCs w:val="24"/>
                  <w:lang w:eastAsia="lt-LT"/>
                </w:rPr>
                <w:t>Vadovaudamasi Lietuvos Respublikos vietos savivaldos įstatymo 15 straipsnio 2 dalies 20 dalimi ir 16 straipsnio 1 dalimi , Šiaulių miesto savivaldybės taryba </w:t>
              </w:r>
              <w:r>
                <w:rPr>
                  <w:spacing w:val="50"/>
                  <w:szCs w:val="24"/>
                  <w:lang w:eastAsia="lt-LT"/>
                </w:rPr>
                <w:t>nusprendži</w:t>
              </w:r>
              <w:r>
                <w:rPr>
                  <w:szCs w:val="24"/>
                  <w:lang w:eastAsia="lt-LT"/>
                </w:rPr>
                <w:t>a:</w:t>
              </w:r>
            </w:p>
            <w:p>
              <w:pPr>
                <w:suppressAutoHyphens/>
                <w:ind w:firstLine="709"/>
                <w:jc w:val="both"/>
                <w:rPr>
                  <w:rFonts w:eastAsia="Lucida Sans Unicode"/>
                  <w:spacing w:val="-2"/>
                  <w:szCs w:val="24"/>
                  <w:lang w:eastAsia="ar-SA"/>
                </w:rPr>
              </w:pPr>
              <w:r>
                <w:rPr>
                  <w:szCs w:val="24"/>
                  <w:lang w:eastAsia="lt-LT"/>
                </w:rPr>
                <w:t xml:space="preserve">Pakeisti Sutikimų leisti statyti valstybinės reikšmės paviršiniuose vandens telkiniuose Šiaulių miesto teritorijoje laikinuosius nesudėtinguosius statinius išdavimo taisykles, patvirtintas Šiaulių miesto savivaldybės tarybos 2024 m. vasario 1 d. sprendimu Nr. T-17 „Dėl </w:t>
              </w:r>
              <w:r>
                <w:rPr>
                  <w:rFonts w:eastAsia="Lucida Sans Unicode"/>
                  <w:szCs w:val="24"/>
                  <w:lang w:eastAsia="lt-LT"/>
                </w:rPr>
                <w:t xml:space="preserve">sutikimų leisti statyti valstybinės reikšmės paviršiniuose vandens telkiniuose Šiaulių miesto teritorijoje laikinuosius nesudėtinguosius statinius išdavimo </w:t>
              </w:r>
              <w:r>
                <w:rPr>
                  <w:rFonts w:eastAsia="Lucida Sans Unicode"/>
                  <w:spacing w:val="-2"/>
                  <w:szCs w:val="24"/>
                  <w:lang w:val="x-none" w:eastAsia="ar-SA"/>
                </w:rPr>
                <w:t>taisyklių patvirtinimo</w:t>
              </w:r>
              <w:r>
                <w:rPr>
                  <w:rFonts w:eastAsia="Lucida Sans Unicode"/>
                  <w:spacing w:val="-2"/>
                  <w:szCs w:val="24"/>
                  <w:lang w:eastAsia="ar-SA"/>
                </w:rPr>
                <w:t>“:</w:t>
              </w:r>
            </w:p>
            <w:sdt>
              <w:sdtPr>
                <w:alias w:val="1 p."/>
                <w:tag w:val="part_f20fd477b0024f0aa3aa8f5a2501af89"/>
                <w:lock w:val="sdtLocked"/>
                <w:richText/>
              </w:sdtPr>
              <w:sdtContent>
                <w:p>
                  <w:pPr>
                    <w:tabs>
                      <w:tab w:val="left" w:pos="0"/>
                    </w:tabs>
                    <w:suppressAutoHyphens/>
                    <w:ind w:left="1069" w:hanging="360"/>
                    <w:jc w:val="both"/>
                    <w:rPr>
                      <w:rFonts w:eastAsia="Lucida Sans Unicode"/>
                      <w:spacing w:val="-2"/>
                      <w:szCs w:val="24"/>
                      <w:lang w:eastAsia="ar-SA"/>
                    </w:rPr>
                  </w:pPr>
                  <w:sdt>
                    <w:sdtPr>
                      <w:alias w:val="Numeris"/>
                      <w:tag w:val="nr_f20fd477b0024f0aa3aa8f5a2501af89"/>
                      <w:lock w:val="sdtLocked"/>
                      <w:richText/>
                    </w:sdtPr>
                    <w:sdtContent>
                      <w:r>
                        <w:rPr>
                          <w:rFonts w:eastAsia="Lucida Sans Unicode"/>
                          <w:spacing w:val="-2"/>
                          <w:szCs w:val="24"/>
                          <w:lang w:eastAsia="ar-SA"/>
                        </w:rPr>
                        <w:t>1</w:t>
                      </w:r>
                    </w:sdtContent>
                  </w:sdt>
                  <w:r>
                    <w:rPr>
                      <w:rFonts w:eastAsia="Lucida Sans Unicode"/>
                      <w:spacing w:val="-2"/>
                      <w:szCs w:val="24"/>
                      <w:lang w:eastAsia="ar-SA"/>
                    </w:rPr>
                    <w:t>.</w:t>
                    <w:tab/>
                    <w:t>Pakeisti 4.1 papunktį ir jį išdėstyti taip:</w:t>
                  </w:r>
                </w:p>
                <w:sdt>
                  <w:sdtPr>
                    <w:alias w:val="citata"/>
                    <w:tag w:val="part_f1be1007f13a40e59c9ee54f71ffd165"/>
                    <w:lock w:val="sdtLocked"/>
                    <w:richText/>
                  </w:sdtPr>
                  <w:sdtContent>
                    <w:sdt>
                      <w:sdtPr>
                        <w:alias w:val="4.1 pp."/>
                        <w:tag w:val="part_f2d57bacc8054025a754e01131224360"/>
                        <w:lock w:val="sdtLocked"/>
                        <w:richText/>
                      </w:sdtPr>
                      <w:sdtContent>
                        <w:p>
                          <w:pPr>
                            <w:widowControl w:val="0"/>
                            <w:suppressAutoHyphens/>
                            <w:ind w:firstLine="720"/>
                            <w:jc w:val="both"/>
                            <w:rPr>
                              <w:rFonts w:eastAsia="Lucida Sans Unicode"/>
                              <w:szCs w:val="24"/>
                              <w:lang w:eastAsia="lt-LT"/>
                            </w:rPr>
                          </w:pPr>
                          <w:r>
                            <w:rPr>
                              <w:rFonts w:eastAsia="Lucida Sans Unicode"/>
                              <w:spacing w:val="-2"/>
                              <w:szCs w:val="24"/>
                              <w:lang w:eastAsia="ar-SA"/>
                            </w:rPr>
                            <w:t>„</w:t>
                          </w:r>
                          <w:sdt>
                            <w:sdtPr>
                              <w:alias w:val="Numeris"/>
                              <w:tag w:val="nr_f2d57bacc8054025a754e01131224360"/>
                              <w:lock w:val="sdtLocked"/>
                              <w:richText/>
                            </w:sdtPr>
                            <w:sdtContent>
                              <w:r>
                                <w:rPr>
                                  <w:rFonts w:eastAsia="Lucida Sans Unicode"/>
                                  <w:szCs w:val="24"/>
                                  <w:lang w:eastAsia="lt-LT"/>
                                </w:rPr>
                                <w:t>4.1</w:t>
                              </w:r>
                            </w:sdtContent>
                          </w:sdt>
                          <w:r>
                            <w:rPr>
                              <w:rFonts w:eastAsia="Lucida Sans Unicode"/>
                              <w:szCs w:val="24"/>
                              <w:lang w:eastAsia="lt-LT"/>
                            </w:rPr>
                            <w:t>. privataus žemės sklypo savininkui, kurio valdomas žemės sklypas ribojasi su valstybinės reikšmės paviršinio vandens telkini</w:t>
                          </w:r>
                          <w:r>
                            <w:rPr>
                              <w:rFonts w:eastAsia="Lucida Sans Unicode"/>
                              <w:bCs/>
                              <w:szCs w:val="24"/>
                              <w:lang w:eastAsia="lt-LT"/>
                            </w:rPr>
                            <w:t>o</w:t>
                          </w:r>
                          <w:r>
                            <w:rPr>
                              <w:rFonts w:eastAsia="Lucida Sans Unicode"/>
                              <w:szCs w:val="24"/>
                              <w:lang w:eastAsia="lt-LT"/>
                            </w:rPr>
                            <w:t xml:space="preserve"> dalimi, kuri</w:t>
                          </w:r>
                          <w:r>
                            <w:rPr>
                              <w:rFonts w:eastAsia="Lucida Sans Unicode"/>
                              <w:bCs/>
                              <w:szCs w:val="24"/>
                              <w:lang w:eastAsia="lt-LT"/>
                            </w:rPr>
                            <w:t>oje</w:t>
                          </w:r>
                          <w:r>
                            <w:rPr>
                              <w:rFonts w:eastAsia="Lucida Sans Unicode"/>
                              <w:szCs w:val="24"/>
                              <w:lang w:eastAsia="lt-LT"/>
                            </w:rPr>
                            <w:t xml:space="preserve"> planuojama statyti laikinąjį nesudėtingąjį statinį;“.</w:t>
                          </w:r>
                        </w:p>
                      </w:sdtContent>
                    </w:sdt>
                  </w:sdtContent>
                </w:sdt>
              </w:sdtContent>
            </w:sdt>
            <w:sdt>
              <w:sdtPr>
                <w:alias w:val="2 p."/>
                <w:tag w:val="part_e111626b5da240749736e699fd804826"/>
                <w:lock w:val="sdtLocked"/>
                <w:richText/>
              </w:sdtPr>
              <w:sdtContent>
                <w:p>
                  <w:pPr>
                    <w:widowControl w:val="0"/>
                    <w:tabs>
                      <w:tab w:val="left" w:pos="0"/>
                    </w:tabs>
                    <w:suppressAutoHyphens/>
                    <w:ind w:left="1069" w:hanging="360"/>
                    <w:jc w:val="both"/>
                    <w:rPr>
                      <w:rFonts w:eastAsia="Lucida Sans Unicode"/>
                      <w:szCs w:val="24"/>
                      <w:lang w:eastAsia="lt-LT"/>
                    </w:rPr>
                  </w:pPr>
                  <w:sdt>
                    <w:sdtPr>
                      <w:alias w:val="Numeris"/>
                      <w:tag w:val="nr_e111626b5da240749736e699fd804826"/>
                      <w:lock w:val="sdtLocked"/>
                      <w:richText/>
                    </w:sdtPr>
                    <w:sdtContent>
                      <w:r>
                        <w:rPr>
                          <w:rFonts w:eastAsia="Lucida Sans Unicode"/>
                          <w:szCs w:val="24"/>
                          <w:lang w:eastAsia="lt-LT"/>
                        </w:rPr>
                        <w:t>2</w:t>
                      </w:r>
                    </w:sdtContent>
                  </w:sdt>
                  <w:r>
                    <w:rPr>
                      <w:rFonts w:eastAsia="Lucida Sans Unicode"/>
                      <w:szCs w:val="24"/>
                      <w:lang w:eastAsia="lt-LT"/>
                    </w:rPr>
                    <w:t>.</w:t>
                    <w:tab/>
                    <w:t>Pakeisti 4.2 papunktį ir jį išdėstyti taip:</w:t>
                  </w:r>
                </w:p>
                <w:sdt>
                  <w:sdtPr>
                    <w:alias w:val="citata"/>
                    <w:tag w:val="part_d8e725a27f9e4a1b852b94457f56e29b"/>
                    <w:lock w:val="sdtLocked"/>
                    <w:richText/>
                  </w:sdtPr>
                  <w:sdtContent>
                    <w:sdt>
                      <w:sdtPr>
                        <w:alias w:val="4.2 pp."/>
                        <w:tag w:val="part_2ab37f1b58244343b7920ab6cc2841e1"/>
                        <w:lock w:val="sdtLocked"/>
                        <w:richText/>
                      </w:sdtPr>
                      <w:sdtContent>
                        <w:p>
                          <w:pPr>
                            <w:widowControl w:val="0"/>
                            <w:suppressAutoHyphens/>
                            <w:ind w:firstLine="720"/>
                            <w:jc w:val="both"/>
                            <w:rPr>
                              <w:rFonts w:eastAsia="Lucida Sans Unicode"/>
                              <w:szCs w:val="24"/>
                              <w:lang w:eastAsia="lt-LT"/>
                            </w:rPr>
                          </w:pPr>
                          <w:r>
                            <w:rPr>
                              <w:rFonts w:eastAsia="Lucida Sans Unicode"/>
                              <w:szCs w:val="24"/>
                              <w:lang w:eastAsia="lt-LT"/>
                            </w:rPr>
                            <w:t>„</w:t>
                          </w:r>
                          <w:sdt>
                            <w:sdtPr>
                              <w:alias w:val="Numeris"/>
                              <w:tag w:val="nr_2ab37f1b58244343b7920ab6cc2841e1"/>
                              <w:lock w:val="sdtLocked"/>
                              <w:richText/>
                            </w:sdtPr>
                            <w:sdtContent>
                              <w:r>
                                <w:rPr>
                                  <w:rFonts w:eastAsia="Lucida Sans Unicode"/>
                                  <w:szCs w:val="24"/>
                                  <w:lang w:eastAsia="lt-LT"/>
                                </w:rPr>
                                <w:t>4.2</w:t>
                              </w:r>
                            </w:sdtContent>
                          </w:sdt>
                          <w:r>
                            <w:rPr>
                              <w:rFonts w:eastAsia="Lucida Sans Unicode"/>
                              <w:szCs w:val="24"/>
                              <w:lang w:eastAsia="lt-LT"/>
                            </w:rPr>
                            <w:t>. valstybinės žemės naudotojui, kurio naudojamas žemės sklypas ribojasi su valstybinės reikšmės paviršinio vandens telkini</w:t>
                          </w:r>
                          <w:r>
                            <w:rPr>
                              <w:rFonts w:eastAsia="Lucida Sans Unicode"/>
                              <w:bCs/>
                              <w:szCs w:val="24"/>
                              <w:lang w:eastAsia="lt-LT"/>
                            </w:rPr>
                            <w:t>o</w:t>
                          </w:r>
                          <w:r>
                            <w:rPr>
                              <w:rFonts w:eastAsia="Lucida Sans Unicode"/>
                              <w:szCs w:val="24"/>
                              <w:lang w:eastAsia="lt-LT"/>
                            </w:rPr>
                            <w:t xml:space="preserve"> dalimi, kuri</w:t>
                          </w:r>
                          <w:r>
                            <w:rPr>
                              <w:rFonts w:eastAsia="Lucida Sans Unicode"/>
                              <w:bCs/>
                              <w:szCs w:val="24"/>
                              <w:lang w:eastAsia="lt-LT"/>
                            </w:rPr>
                            <w:t>oje</w:t>
                          </w:r>
                          <w:r>
                            <w:rPr>
                              <w:rFonts w:eastAsia="Lucida Sans Unicode"/>
                              <w:szCs w:val="24"/>
                              <w:lang w:eastAsia="lt-LT"/>
                            </w:rPr>
                            <w:t xml:space="preserve"> planuojama statyti laikinąjį nesudėtingąjį statinį;“.</w:t>
                          </w:r>
                        </w:p>
                      </w:sdtContent>
                    </w:sdt>
                  </w:sdtContent>
                </w:sdt>
              </w:sdtContent>
            </w:sdt>
            <w:sdt>
              <w:sdtPr>
                <w:alias w:val="3 p."/>
                <w:tag w:val="part_00b7213ee2174b0c94ae3e11ce6d3188"/>
                <w:lock w:val="sdtLocked"/>
                <w:richText/>
              </w:sdtPr>
              <w:sdtContent>
                <w:p>
                  <w:pPr>
                    <w:widowControl w:val="0"/>
                    <w:tabs>
                      <w:tab w:val="left" w:pos="0"/>
                    </w:tabs>
                    <w:suppressAutoHyphens/>
                    <w:ind w:left="1069" w:hanging="360"/>
                    <w:jc w:val="both"/>
                    <w:rPr>
                      <w:rFonts w:eastAsia="Lucida Sans Unicode"/>
                      <w:szCs w:val="24"/>
                      <w:lang w:eastAsia="lt-LT"/>
                    </w:rPr>
                  </w:pPr>
                  <w:sdt>
                    <w:sdtPr>
                      <w:alias w:val="Numeris"/>
                      <w:tag w:val="nr_00b7213ee2174b0c94ae3e11ce6d3188"/>
                      <w:lock w:val="sdtLocked"/>
                      <w:richText/>
                    </w:sdtPr>
                    <w:sdtContent>
                      <w:r>
                        <w:rPr>
                          <w:rFonts w:eastAsia="Lucida Sans Unicode"/>
                          <w:szCs w:val="24"/>
                          <w:lang w:eastAsia="lt-LT"/>
                        </w:rPr>
                        <w:t>3</w:t>
                      </w:r>
                    </w:sdtContent>
                  </w:sdt>
                  <w:r>
                    <w:rPr>
                      <w:rFonts w:eastAsia="Lucida Sans Unicode"/>
                      <w:szCs w:val="24"/>
                      <w:lang w:eastAsia="lt-LT"/>
                    </w:rPr>
                    <w:t>.</w:t>
                    <w:tab/>
                    <w:t>Papildyti 4.4 papunkčiu:</w:t>
                  </w:r>
                </w:p>
                <w:sdt>
                  <w:sdtPr>
                    <w:alias w:val="citata"/>
                    <w:tag w:val="part_e1b82039250c47eeb7aa693dc499d06b"/>
                    <w:lock w:val="sdtLocked"/>
                    <w:richText/>
                  </w:sdtPr>
                  <w:sdtContent>
                    <w:sdt>
                      <w:sdtPr>
                        <w:alias w:val="4.4 pp."/>
                        <w:tag w:val="part_48d34e5be34c4320815615fe48e78777"/>
                        <w:lock w:val="sdtLocked"/>
                        <w:richText/>
                      </w:sdtPr>
                      <w:sdtContent>
                        <w:p>
                          <w:pPr>
                            <w:widowControl w:val="0"/>
                            <w:suppressAutoHyphens/>
                            <w:ind w:firstLine="720"/>
                            <w:jc w:val="both"/>
                            <w:rPr>
                              <w:rFonts w:eastAsia="Lucida Sans Unicode"/>
                              <w:bCs/>
                              <w:szCs w:val="24"/>
                              <w:lang w:eastAsia="lt-LT"/>
                            </w:rPr>
                          </w:pPr>
                          <w:r>
                            <w:rPr>
                              <w:rFonts w:eastAsia="Lucida Sans Unicode"/>
                              <w:szCs w:val="24"/>
                              <w:lang w:eastAsia="lt-LT"/>
                            </w:rPr>
                            <w:t>„</w:t>
                          </w:r>
                          <w:sdt>
                            <w:sdtPr>
                              <w:alias w:val="Numeris"/>
                              <w:tag w:val="nr_48d34e5be34c4320815615fe48e78777"/>
                              <w:lock w:val="sdtLocked"/>
                              <w:richText/>
                            </w:sdtPr>
                            <w:sdtContent>
                              <w:r>
                                <w:rPr>
                                  <w:rFonts w:eastAsia="Lucida Sans Unicode"/>
                                  <w:bCs/>
                                  <w:szCs w:val="24"/>
                                  <w:lang w:eastAsia="lt-LT"/>
                                </w:rPr>
                                <w:t>4.4</w:t>
                              </w:r>
                            </w:sdtContent>
                          </w:sdt>
                          <w:r>
                            <w:rPr>
                              <w:rFonts w:eastAsia="Lucida Sans Unicode"/>
                              <w:bCs/>
                              <w:szCs w:val="24"/>
                              <w:lang w:eastAsia="lt-LT"/>
                            </w:rPr>
                            <w:t xml:space="preserve">. kitiems suinteresuotiems asmenims, kai valstybinės reikšmės paviršinio vandens telkinio dalis, kurioje planuojama statyti laikinąjį nesudėtingąjį statinį, ribojasi arba su Savivaldybės žemės sklypu, valdomu nuosavybės teise, arba su valstybinės žemės sklypu, kurį patikėjimo teise valdo Savivaldybė, o laikini nesudėtingi statiniai skirti tenkinti viešuosius gyventojų (bendruomenės) ar Šiaulių miesto svečių interesus, tai yra užtikrinti asmenų (bendruomenės) laisvalaikį, sveikatinimą, poilsį </w:t>
                          </w:r>
                          <w:r>
                            <w:rPr>
                              <w:rFonts w:eastAsia="Lucida Sans Unicode"/>
                              <w:bCs/>
                              <w:iCs/>
                              <w:szCs w:val="24"/>
                              <w:lang w:eastAsia="lt-LT"/>
                            </w:rPr>
                            <w:t>ir kai laikinojo nesudėtingojo statinio statyba nepažeidžia</w:t>
                          </w:r>
                          <w:r>
                            <w:rPr>
                              <w:rFonts w:eastAsia="Lucida Sans Unicode"/>
                              <w:bCs/>
                              <w:szCs w:val="24"/>
                              <w:lang w:eastAsia="lt-LT"/>
                            </w:rPr>
                            <w:t xml:space="preserve"> teisės aktų imperatyvių reikalavimų.“</w:t>
                          </w:r>
                        </w:p>
                      </w:sdtContent>
                    </w:sdt>
                  </w:sdtContent>
                </w:sdt>
              </w:sdtContent>
            </w:sdt>
            <w:sdt>
              <w:sdtPr>
                <w:alias w:val="4 p."/>
                <w:tag w:val="part_c403025db0b0475891a3334cdb6347c3"/>
                <w:lock w:val="sdtLocked"/>
                <w:richText/>
              </w:sdtPr>
              <w:sdtContent>
                <w:p>
                  <w:pPr>
                    <w:widowControl w:val="0"/>
                    <w:tabs>
                      <w:tab w:val="left" w:pos="0"/>
                    </w:tabs>
                    <w:suppressAutoHyphens/>
                    <w:ind w:left="1069" w:hanging="360"/>
                    <w:jc w:val="both"/>
                    <w:rPr>
                      <w:rFonts w:eastAsia="Lucida Sans Unicode"/>
                      <w:bCs/>
                      <w:szCs w:val="24"/>
                      <w:lang w:eastAsia="lt-LT"/>
                    </w:rPr>
                  </w:pPr>
                  <w:sdt>
                    <w:sdtPr>
                      <w:alias w:val="Numeris"/>
                      <w:tag w:val="nr_c403025db0b0475891a3334cdb6347c3"/>
                      <w:lock w:val="sdtLocked"/>
                      <w:richText/>
                    </w:sdtPr>
                    <w:sdtContent>
                      <w:r>
                        <w:rPr>
                          <w:rFonts w:eastAsia="Lucida Sans Unicode"/>
                          <w:bCs/>
                          <w:szCs w:val="24"/>
                          <w:lang w:eastAsia="lt-LT"/>
                        </w:rPr>
                        <w:t>4</w:t>
                      </w:r>
                    </w:sdtContent>
                  </w:sdt>
                  <w:r>
                    <w:rPr>
                      <w:rFonts w:eastAsia="Lucida Sans Unicode"/>
                      <w:bCs/>
                      <w:szCs w:val="24"/>
                      <w:lang w:eastAsia="lt-LT"/>
                    </w:rPr>
                    <w:t>.</w:t>
                    <w:tab/>
                    <w:t>Papildyti 6.7 papunkčiu:</w:t>
                  </w:r>
                </w:p>
                <w:sdt>
                  <w:sdtPr>
                    <w:alias w:val="citata"/>
                    <w:tag w:val="part_7dba2c083b864c1cbe60d63a4d38cbdc"/>
                    <w:lock w:val="sdtLocked"/>
                    <w:richText/>
                  </w:sdtPr>
                  <w:sdtContent>
                    <w:sdt>
                      <w:sdtPr>
                        <w:alias w:val="6.7 pp."/>
                        <w:tag w:val="part_c5f3b47395514c8c8470610317aa6f9e"/>
                        <w:lock w:val="sdtLocked"/>
                        <w:richText/>
                      </w:sdtPr>
                      <w:sdtContent>
                        <w:p>
                          <w:pPr>
                            <w:widowControl w:val="0"/>
                            <w:suppressAutoHyphens/>
                            <w:ind w:firstLine="720"/>
                            <w:jc w:val="both"/>
                            <w:rPr>
                              <w:rFonts w:eastAsia="Lucida Sans Unicode"/>
                              <w:bCs/>
                              <w:szCs w:val="24"/>
                              <w:lang w:eastAsia="lt-LT"/>
                            </w:rPr>
                          </w:pPr>
                          <w:r>
                            <w:rPr>
                              <w:rFonts w:eastAsia="Lucida Sans Unicode"/>
                              <w:bCs/>
                              <w:szCs w:val="24"/>
                              <w:lang w:eastAsia="lt-LT"/>
                            </w:rPr>
                            <w:t>„</w:t>
                          </w:r>
                          <w:sdt>
                            <w:sdtPr>
                              <w:alias w:val="Numeris"/>
                              <w:tag w:val="nr_c5f3b47395514c8c8470610317aa6f9e"/>
                              <w:lock w:val="sdtLocked"/>
                              <w:richText/>
                            </w:sdtPr>
                            <w:sdtContent>
                              <w:r>
                                <w:rPr>
                                  <w:rFonts w:eastAsia="Lucida Sans Unicode"/>
                                  <w:bCs/>
                                  <w:szCs w:val="24"/>
                                  <w:lang w:eastAsia="lt-LT"/>
                                </w:rPr>
                                <w:t>6.7</w:t>
                              </w:r>
                            </w:sdtContent>
                          </w:sdt>
                          <w:r>
                            <w:rPr>
                              <w:rFonts w:eastAsia="Lucida Sans Unicode"/>
                              <w:bCs/>
                              <w:szCs w:val="24"/>
                              <w:lang w:eastAsia="lt-LT"/>
                            </w:rPr>
                            <w:t>. kai planuojama statyti laikinus nesudėtingus statinius, skirtus tenkinti viešuosius gyventojų (bendruomenės) interesus, būtinas Prašymo teikėjo įsipareigojimas tinkamai prižiūrėti ir užtikrinti saugų laikinų nesudėtingų statinių naudojimą visą jų eksploatacijos laikotarpį.“</w:t>
                          </w:r>
                        </w:p>
                      </w:sdtContent>
                    </w:sdt>
                  </w:sdtContent>
                </w:sdt>
              </w:sdtContent>
            </w:sdt>
            <w:sdt>
              <w:sdtPr>
                <w:alias w:val="5 p."/>
                <w:tag w:val="part_f16565d96a2341dfac60480b75d4ed1d"/>
                <w:lock w:val="sdtLocked"/>
                <w:richText/>
              </w:sdtPr>
              <w:sdtContent>
                <w:p>
                  <w:pPr>
                    <w:widowControl w:val="0"/>
                    <w:tabs>
                      <w:tab w:val="left" w:pos="0"/>
                    </w:tabs>
                    <w:suppressAutoHyphens/>
                    <w:ind w:left="1069" w:hanging="360"/>
                    <w:jc w:val="both"/>
                    <w:rPr>
                      <w:rFonts w:eastAsia="Lucida Sans Unicode"/>
                      <w:bCs/>
                      <w:szCs w:val="24"/>
                      <w:lang w:eastAsia="lt-LT"/>
                    </w:rPr>
                  </w:pPr>
                  <w:sdt>
                    <w:sdtPr>
                      <w:alias w:val="Numeris"/>
                      <w:tag w:val="nr_f16565d96a2341dfac60480b75d4ed1d"/>
                      <w:lock w:val="sdtLocked"/>
                      <w:richText/>
                    </w:sdtPr>
                    <w:sdtContent>
                      <w:r>
                        <w:rPr>
                          <w:rFonts w:eastAsia="Lucida Sans Unicode"/>
                          <w:bCs/>
                          <w:szCs w:val="24"/>
                          <w:lang w:eastAsia="lt-LT"/>
                        </w:rPr>
                        <w:t>5</w:t>
                      </w:r>
                    </w:sdtContent>
                  </w:sdt>
                  <w:r>
                    <w:rPr>
                      <w:rFonts w:eastAsia="Lucida Sans Unicode"/>
                      <w:bCs/>
                      <w:szCs w:val="24"/>
                      <w:lang w:eastAsia="lt-LT"/>
                    </w:rPr>
                    <w:t>.</w:t>
                    <w:tab/>
                    <w:t>Pakeisti 10 punktą ir jį išdėstyti taip:</w:t>
                  </w:r>
                </w:p>
                <w:sdt>
                  <w:sdtPr>
                    <w:alias w:val="citata"/>
                    <w:tag w:val="part_d9e5a0790d75461888ef4d4b43ce1282"/>
                    <w:lock w:val="sdtLocked"/>
                    <w:richText/>
                  </w:sdtPr>
                  <w:sdtContent>
                    <w:sdt>
                      <w:sdtPr>
                        <w:alias w:val="10 p."/>
                        <w:tag w:val="part_eb8d8caceb514669bce9c28b5c8d643a"/>
                        <w:lock w:val="sdtLocked"/>
                        <w:richText/>
                      </w:sdtPr>
                      <w:sdtContent>
                        <w:p>
                          <w:pPr>
                            <w:widowControl w:val="0"/>
                            <w:suppressAutoHyphens/>
                            <w:ind w:firstLine="709"/>
                            <w:jc w:val="both"/>
                            <w:rPr>
                              <w:rFonts w:eastAsia="Lucida Sans Unicode"/>
                              <w:bCs/>
                              <w:szCs w:val="24"/>
                              <w:lang w:eastAsia="ar-SA"/>
                            </w:rPr>
                          </w:pPr>
                          <w:r>
                            <w:rPr>
                              <w:rFonts w:eastAsia="Lucida Sans Unicode"/>
                              <w:bCs/>
                              <w:szCs w:val="24"/>
                              <w:lang w:eastAsia="lt-LT"/>
                            </w:rPr>
                            <w:t>„</w:t>
                          </w:r>
                          <w:sdt>
                            <w:sdtPr>
                              <w:alias w:val="Numeris"/>
                              <w:tag w:val="nr_eb8d8caceb514669bce9c28b5c8d643a"/>
                              <w:lock w:val="sdtLocked"/>
                              <w:richText/>
                            </w:sdtPr>
                            <w:sdtContent>
                              <w:r>
                                <w:rPr>
                                  <w:rFonts w:eastAsia="Lucida Sans Unicode"/>
                                  <w:szCs w:val="24"/>
                                  <w:lang w:eastAsia="lt-LT"/>
                                </w:rPr>
                                <w:t>10</w:t>
                              </w:r>
                            </w:sdtContent>
                          </w:sdt>
                          <w:r>
                            <w:rPr>
                              <w:rFonts w:eastAsia="Lucida Sans Unicode"/>
                              <w:szCs w:val="24"/>
                              <w:lang w:eastAsia="lt-LT"/>
                            </w:rPr>
                            <w:t xml:space="preserve">. </w:t>
                          </w:r>
                          <w:r>
                            <w:rPr>
                              <w:rFonts w:eastAsia="Lucida Sans Unicode"/>
                              <w:szCs w:val="24"/>
                              <w:lang w:eastAsia="ar-SA"/>
                            </w:rPr>
                            <w:t>Savivaldybės administracijos Žemės valdymo skyrius (toliau – Skyrius)</w:t>
                          </w:r>
                          <w:r>
                            <w:rPr>
                              <w:rFonts w:eastAsia="Lucida Sans Unicode"/>
                              <w:szCs w:val="24"/>
                              <w:lang w:eastAsia="lt-LT"/>
                            </w:rPr>
                            <w:t xml:space="preserve"> ne vėliau kaip per 3 darbo dienas nuo Prašymo išduoti Sutikimą gavimo dienos patikrina, ar kartu su Prašymu išduoti Sutikimą pateikti visi šių Taisyklių 6</w:t>
                          </w:r>
                          <w:r>
                            <w:rPr>
                              <w:rFonts w:eastAsia="Lucida Sans Unicode"/>
                              <w:szCs w:val="24"/>
                              <w:lang w:eastAsia="ar-SA"/>
                            </w:rPr>
                            <w:t>.2–6.6 papunkčiuose</w:t>
                          </w:r>
                          <w:r>
                            <w:rPr>
                              <w:rFonts w:eastAsia="Lucida Sans Unicode"/>
                              <w:szCs w:val="24"/>
                              <w:lang w:eastAsia="lt-LT"/>
                            </w:rPr>
                            <w:t xml:space="preserve"> nurodyti dokumentai, ar pateiktas Planas, kai jis privalomas, atitinka Taisyklių 8 punkto reikalavimus, ar laikinojo nesudėtingojo statinio projektas arba laikinojo nesudėtingojo statinio supaprastintas statybos projektas arba Planas yra suderintas su Taisyklių 9 punkte nurodytais subjektais, ar planuojamo laikinojo nesudėtingojo statinio statyba valstybinės reikšmės paviršiniame vandens telkinyje neprieštarauja šių Taisyklių ir kitų teisės aktų,</w:t>
                          </w:r>
                          <w:r>
                            <w:rPr>
                              <w:rFonts w:eastAsia="Lucida Sans Unicode"/>
                              <w:szCs w:val="24"/>
                              <w:lang w:eastAsia="ar-SA"/>
                            </w:rPr>
                            <w:t xml:space="preserve"> reglamentuojančių valstybinės žemės naudojimą ir valstybinių vandens telkinių priežiūrą, tvarkymą ir administravimą, nuostatoms, taip pat patikrina, ar nurodytos / pažymėtos planuojamo statyti laikinojo nesudėtingojo statinio centro koordinatės. </w:t>
                          </w:r>
                          <w:r>
                            <w:rPr>
                              <w:rFonts w:eastAsia="Lucida Sans Unicode"/>
                              <w:bCs/>
                              <w:szCs w:val="24"/>
                              <w:lang w:eastAsia="lt-LT"/>
                            </w:rPr>
                            <w:t>Jei valstybinės reikšmės paviršinio vandens telkinio naudojimo poreikis yra tenkinti viešuosius interesus,</w:t>
                          </w:r>
                          <w:r>
                            <w:rPr>
                              <w:rFonts w:eastAsia="Lucida Sans Unicode"/>
                              <w:bCs/>
                              <w:szCs w:val="24"/>
                              <w:lang w:eastAsia="ar-SA"/>
                            </w:rPr>
                            <w:t xml:space="preserve"> Skyrius parengtą Sutikimo projektą papildomai suderina su Šiaulių miesto savivaldybės administracijos architektūros skyriumi.“</w:t>
                          </w:r>
                        </w:p>
                        <w:p>
                          <w:pPr>
                            <w:widowControl w:val="0"/>
                            <w:suppressAutoHyphens/>
                            <w:jc w:val="both"/>
                            <w:rPr>
                              <w:rFonts w:eastAsia="Lucida Sans Unicode"/>
                              <w:szCs w:val="24"/>
                              <w:shd w:val="clear" w:color="auto" w:fill="FFFFFF"/>
                              <w:lang w:eastAsia="ar-SA"/>
                            </w:rPr>
                          </w:pPr>
                        </w:p>
                        <w:p>
                          <w:pPr>
                            <w:widowControl w:val="0"/>
                            <w:suppressAutoHyphens/>
                            <w:jc w:val="both"/>
                            <w:rPr>
                              <w:rFonts w:eastAsia="Lucida Sans Unicode"/>
                              <w:szCs w:val="24"/>
                              <w:shd w:val="clear" w:color="auto" w:fill="FFFFFF"/>
                              <w:lang w:eastAsia="ar-SA"/>
                            </w:rPr>
                          </w:pPr>
                        </w:p>
                        <w:p>
                          <w:pPr>
                            <w:widowControl w:val="0"/>
                            <w:suppressAutoHyphens/>
                            <w:jc w:val="both"/>
                            <w:rPr>
                              <w:rFonts w:eastAsia="Lucida Sans Unicode"/>
                              <w:szCs w:val="24"/>
                              <w:shd w:val="clear" w:color="auto" w:fill="FFFFFF"/>
                              <w:lang w:eastAsia="ar-SA"/>
                            </w:rPr>
                          </w:pPr>
                        </w:p>
                        <w:p>
                          <w:pPr>
                            <w:widowControl w:val="0"/>
                            <w:suppressAutoHyphens/>
                            <w:jc w:val="both"/>
                            <w:rPr>
                              <w:rFonts w:eastAsia="Lucida Sans Unicode"/>
                              <w:szCs w:val="24"/>
                              <w:shd w:val="clear" w:color="auto" w:fill="FFFFFF"/>
                              <w:lang w:eastAsia="ar-SA"/>
                            </w:rPr>
                          </w:pPr>
                        </w:p>
                        <w:p>
                          <w:pPr>
                            <w:widowControl w:val="0"/>
                            <w:suppressAutoHyphens/>
                            <w:jc w:val="both"/>
                            <w:rPr>
                              <w:rFonts w:eastAsia="Lucida Sans Unicode"/>
                              <w:szCs w:val="24"/>
                              <w:shd w:val="clear" w:color="auto" w:fill="FFFFFF"/>
                              <w:lang w:eastAsia="ar-SA"/>
                            </w:rPr>
                          </w:pPr>
                        </w:p>
                      </w:sdtContent>
                    </w:sdt>
                  </w:sdtContent>
                </w:sdt>
              </w:sdtContent>
            </w:sdt>
          </w:sdtContent>
        </w:sdt>
        <w:sdt>
          <w:sdtPr>
            <w:alias w:val="signatura"/>
            <w:tag w:val="part_1be35c3cd13f49159d59246c987e282f"/>
            <w:lock w:val="sdtLocked"/>
            <w:richText/>
          </w:sdtPr>
          <w:sdtContent>
            <w:p>
              <w:pPr>
                <w:widowControl w:val="0"/>
                <w:suppressAutoHyphens/>
                <w:jc w:val="both"/>
                <w:rPr>
                  <w:rFonts w:eastAsia="Lucida Sans Unicode"/>
                  <w:szCs w:val="24"/>
                  <w:shd w:val="clear" w:color="auto" w:fill="FFFFFF"/>
                  <w:lang w:eastAsia="ar-SA"/>
                </w:rPr>
              </w:pPr>
              <w:r>
                <w:rPr>
                  <w:rFonts w:eastAsia="Lucida Sans Unicode"/>
                  <w:szCs w:val="24"/>
                  <w:shd w:val="clear" w:color="auto" w:fill="FFFFFF"/>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5"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Lucida Sans Unicode"/>
          <w:szCs w:val="24"/>
          <w:lang w:eastAsia="ar-SA"/>
        </w:rPr>
      </w:pPr>
      <w:r>
        <w:rPr>
          <w:rFonts w:eastAsia="Lucida Sans Unicode"/>
          <w:szCs w:val="24"/>
          <w:lang w:eastAsia="ar-SA"/>
        </w:rPr>
        <w:separator/>
      </w:r>
    </w:p>
  </w:endnote>
  <w:endnote w:type="continuationSeparator" w:id="0">
    <w:p>
      <w:pPr>
        <w:widowControl w:val="0"/>
        <w:suppressAutoHyphens/>
        <w:rPr>
          <w:rFonts w:eastAsia="Lucida Sans Unicode"/>
          <w:szCs w:val="24"/>
          <w:lang w:eastAsia="ar-SA"/>
        </w:rPr>
      </w:pPr>
      <w:r>
        <w:rPr>
          <w:rFonts w:eastAsia="Lucida Sans Unicode"/>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Lucida Sans Unicode"/>
          <w:szCs w:val="24"/>
          <w:lang w:eastAsia="ar-SA"/>
        </w:rPr>
      </w:pPr>
      <w:r>
        <w:rPr>
          <w:rFonts w:eastAsia="Lucida Sans Unicode"/>
          <w:szCs w:val="24"/>
          <w:lang w:eastAsia="ar-SA"/>
        </w:rPr>
        <w:separator/>
      </w:r>
    </w:p>
  </w:footnote>
  <w:footnote w:type="continuationSeparator" w:id="0">
    <w:p>
      <w:pPr>
        <w:widowControl w:val="0"/>
        <w:suppressAutoHyphens/>
        <w:rPr>
          <w:rFonts w:eastAsia="Lucida Sans Unicode"/>
          <w:szCs w:val="24"/>
          <w:lang w:eastAsia="ar-SA"/>
        </w:rPr>
      </w:pPr>
      <w:r>
        <w:rPr>
          <w:rFonts w:eastAsia="Lucida Sans Unicode"/>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jc w:val="center"/>
      <w:rPr>
        <w:rFonts w:eastAsia="Lucida Sans Unicode"/>
        <w:szCs w:val="24"/>
        <w:lang w:eastAsia="ar-SA"/>
      </w:rPr>
    </w:pPr>
    <w:r>
      <w:rPr>
        <w:rFonts w:eastAsia="Lucida Sans Unicode"/>
        <w:szCs w:val="24"/>
        <w:lang w:eastAsia="ar-SA"/>
      </w:rPr>
      <w:fldChar w:fldCharType="begin"/>
    </w:r>
    <w:r>
      <w:rPr>
        <w:rFonts w:eastAsia="Lucida Sans Unicode"/>
        <w:szCs w:val="24"/>
        <w:lang w:eastAsia="ar-SA"/>
      </w:rPr>
      <w:instrText>PAGE</w:instrText>
    </w:r>
    <w:r>
      <w:rPr>
        <w:rFonts w:eastAsia="Lucida Sans Unicode"/>
        <w:szCs w:val="24"/>
        <w:lang w:eastAsia="ar-SA"/>
      </w:rPr>
      <w:fldChar w:fldCharType="separate"/>
    </w:r>
    <w:r>
      <w:rPr>
        <w:rFonts w:eastAsia="Lucida Sans Unicode"/>
        <w:szCs w:val="24"/>
        <w:lang w:eastAsia="ar-SA"/>
      </w:rPr>
      <w:t>2</w:t>
    </w:r>
    <w:r>
      <w:rPr>
        <w:rFonts w:eastAsia="Lucida Sans Unicode"/>
        <w:szCs w:val="24"/>
        <w:lang w:eastAsia="ar-SA"/>
      </w:rPr>
      <w:fldChar w:fldCharType="end"/>
    </w:r>
  </w:p>
  <w:p>
    <w:pPr>
      <w:widowControl w:val="0"/>
      <w:tabs>
        <w:tab w:val="center" w:pos="4819"/>
        <w:tab w:val="right" w:pos="9638"/>
      </w:tabs>
      <w:suppressAutoHyphens/>
      <w:rPr>
        <w:rFonts w:eastAsia="Lucida Sans Unicode"/>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09"/>
  <w:hyphenationZone w:val="396"/>
  <w:doNotHyphenateCaps/>
  <w:characterSpacingControl w:val="doNotCompress"/>
  <w:hdrShapeDefaults>
    <o:shapedefaults v:ext="edit" spidmax="8193"/>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18D2"/>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156C78C8-BBFB-410D-A9AA-175EE5C0A24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8f75e0d5d6d4f549730bf5b39e259ea" PartId="06559635cce84d61aaa7eefb7a70842d">
    <Part Type="preambule" DocPartId="f2ab2b6147684c6790d7cef653988dda" PartId="bfd822f9e9544491ba4036ae2cbf00d2"/>
    <Part Type="skirsnis" Title="ŠIAULIŲ MIESTO SAVIVALDYBĖS TARYBA" DocPartId="9dcf0697de9649e088bfa85d9da9a6a9" PartId="ebe9a58c52374f3aa7b56570110debeb"/>
    <Part Type="skirsnis" Title="SPRENDIMAS DĖL ŠIAULIŲ MIESTO SAVIVALDYBĖS TARYBOS 2024 M. VASARIO 1 D. SPRENDIMO NR. T-17 „DĖL SUTIKIMŲ LEISTI STATYTI VALSTYBINĖS REIKŠMĖS PAVIRŠINIUOSE VANDENS TELKINIUOSE ŠIAULIŲ MIESTO TERITORIJOJE LAIKINUOSIUS NESUDĖTINGUOSIUS STATINIUS IŠDAVIMO TAISYKLIŲ PATVIRTINIMO“ PAKEITIMO" DocPartId="ac6e96771ca24311b237addb23ec54c8" PartId="674f893947694a55b72aa0974eab055e">
      <Part Type="punktas" Nr="1" Abbr="1 p." DocPartId="786b2511414c438eaec7c55be2e587fc" PartId="f20fd477b0024f0aa3aa8f5a2501af89">
        <Part Type="citata" DocPartId="95b317ac28924ee2a40ca584b312dd6c" PartId="f1be1007f13a40e59c9ee54f71ffd165">
          <Part Type="papunktis" Nr="4.1" Abbr="4.1 pp." DocPartId="7de2d03b73cd419b8b8ee794a9aab376" PartId="f2d57bacc8054025a754e01131224360"/>
        </Part>
      </Part>
      <Part Type="punktas" Nr="2" Abbr="2 p." DocPartId="3be1a768fbba43008a676817865d6b98" PartId="e111626b5da240749736e699fd804826">
        <Part Type="citata" DocPartId="220f813ff9d24da9bdb117d99f781cda" PartId="d8e725a27f9e4a1b852b94457f56e29b">
          <Part Type="papunktis" Nr="4.2" Abbr="4.2 pp." DocPartId="e855829c7d9a4070a705b41a5e8466f8" PartId="2ab37f1b58244343b7920ab6cc2841e1"/>
        </Part>
      </Part>
      <Part Type="punktas" Nr="3" Abbr="3 p." DocPartId="28655f49c3a94f12b53d16da8ff81487" PartId="00b7213ee2174b0c94ae3e11ce6d3188">
        <Part Type="citata" DocPartId="7f88afd5e9f2453cae917778b0505f61" PartId="e1b82039250c47eeb7aa693dc499d06b">
          <Part Type="papunktis" Nr="4.4" Abbr="4.4 pp." DocPartId="c5de9bfc1d524a0194d578a48ac77756" PartId="48d34e5be34c4320815615fe48e78777"/>
        </Part>
      </Part>
      <Part Type="punktas" Nr="4" Abbr="4 p." DocPartId="0373c594ddc14e1daa48b742223f7264" PartId="c403025db0b0475891a3334cdb6347c3">
        <Part Type="citata" DocPartId="975176ba976b49fcb07b41ccbff4e0b6" PartId="7dba2c083b864c1cbe60d63a4d38cbdc">
          <Part Type="papunktis" Nr="6.7" Abbr="6.7 pp." DocPartId="47f228c5c7d5488781630f5c42c33a8f" PartId="c5f3b47395514c8c8470610317aa6f9e"/>
        </Part>
      </Part>
      <Part Type="punktas" Nr="5" Abbr="5 p." DocPartId="76c4a6e3144743f8b2e89754ae32ee04" PartId="f16565d96a2341dfac60480b75d4ed1d">
        <Part Type="citata" DocPartId="29e8b3693c19408e9d38416dfcdc5738" PartId="d9e5a0790d75461888ef4d4b43ce1282">
          <Part Type="punktas" Nr="10" Abbr="10 p." DocPartId="18df37ba7f2c430da79d8ad5d8bf4bdd" PartId="eb8d8caceb514669bce9c28b5c8d643a"/>
        </Part>
      </Part>
    </Part>
    <Part Type="signatura" DocPartId="15aa583b4936458a8f7e629c5f783553" PartId="1be35c3cd13f49159d59246c987e282f"/>
  </Part>
</Parts>
</file>

<file path=customXml/itemProps1.xml><?xml version="1.0" encoding="utf-8"?>
<ds:datastoreItem xmlns:ds="http://schemas.openxmlformats.org/officeDocument/2006/customXml" ds:itemID="{DD9E822B-FFB3-4560-A8F5-74A284E86715}">
  <ds:schemaRefs>
    <ds:schemaRef ds:uri="http://schemas.openxmlformats.org/officeDocument/2006/bibliography"/>
  </ds:schemaRefs>
</ds:datastoreItem>
</file>

<file path=customXml/itemProps2.xml><?xml version="1.0" encoding="utf-8"?>
<ds:datastoreItem xmlns:ds="http://schemas.openxmlformats.org/officeDocument/2006/customXml" ds:itemID="{DB5B767F-1FDD-4570-B519-515509EC9EB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439</Words>
  <Characters>3269</Characters>
  <Application>Microsoft Office Word</Application>
  <DocSecurity>4</DocSecurity>
  <Lines>61</Lines>
  <Paragraphs>20</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3688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2024-04-18T12:22:00Z</dcterms:created>
  <dc:creator>asia</dc:creator>
  <dc:language>en-US</dc:language>
  <lastModifiedBy>adlibuser</lastModifiedBy>
  <lastPrinted>2024-03-21T05:26:00Z</lastPrinted>
  <dcterms:modified xsi:type="dcterms:W3CDTF">2024-04-18T12:22:00Z</dcterms:modified>
  <revision>2</revision>
</coreProperties>
</file>