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0b687b5ee74445a1a6262eb97c578b"/>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2024-08-13 Nr. TR-305</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MARIJAMPOLĖS SAVIVALDYBĖS MIKALINĖS KAIMO MIKALINĖS GATVĖS PAVADINIMO PANAIKINIMO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88e12c9a059641b6af67dd578d6e16e7"/>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4" w:history="1">
                <w:r>
                  <w:rPr>
                    <w:rFonts w:ascii="Verdana" w:hAnsi="Verdana"/>
                    <w:szCs w:val="24"/>
                    <w:lang w:eastAsia="lt-LT"/>
                  </w:rPr>
                  <w:t>įstatymu</w:t>
                </w:r>
              </w:hyperlink>
              <w:r>
                <w:rPr>
                  <w:rFonts w:ascii="Verdana" w:hAnsi="Verdana"/>
                  <w:szCs w:val="24"/>
                  <w:lang w:eastAsia="lt-LT"/>
                </w:rPr>
                <w:t xml:space="preserve"> 9 straipsnio 2 dalimi, Lietuvos Respublikos vyriausybės 2024 m. liepos 3 d. nutarimu Nr. </w:t>
              </w:r>
              <w:hyperlink r:id="rId15" w:history="1">
                <w:r>
                  <w:rPr>
                    <w:rFonts w:ascii="Verdana" w:hAnsi="Verdana"/>
                    <w:szCs w:val="24"/>
                    <w:lang w:eastAsia="lt-LT"/>
                  </w:rPr>
                  <w:t>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2011 m. sausio 25 d. įsakymu Nr. </w:t>
              </w:r>
              <w:hyperlink r:id="rId16" w:history="1">
                <w:r>
                  <w:rPr>
                    <w:rFonts w:ascii="Verdana" w:hAnsi="Verdana"/>
                    <w:szCs w:val="24"/>
                    <w:lang w:eastAsia="lt-LT"/>
                  </w:rPr>
                  <w:t>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(2024-08-06 protokolas Nr. K-437 (3.44E),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447ad1174d654539a89c055d84f2c2ac"/>
            <w:lock w:val="sdtLocked"/>
            <w:richText/>
          </w:sdtPr>
          <w:sdtContent>
            <w:p>
              <w:pPr>
                <w:ind w:firstLine="720"/>
                <w:jc w:val="both"/>
                <w:rPr>
                  <w:rFonts w:ascii="Verdana" w:hAnsi="Verdana"/>
                  <w:szCs w:val="24"/>
                  <w:lang w:eastAsia="lt-LT"/>
                </w:rPr>
              </w:pPr>
              <w:sdt>
                <w:sdtPr>
                  <w:alias w:val="Numeris"/>
                  <w:tag w:val="nr_447ad1174d654539a89c055d84f2c2ac"/>
                  <w:lock w:val="sdtLocked"/>
                  <w:richText/>
                </w:sdtPr>
                <w:sdtContent>
                  <w:r>
                    <w:rPr>
                      <w:rFonts w:ascii="Verdana" w:hAnsi="Verdana"/>
                      <w:szCs w:val="24"/>
                      <w:lang w:eastAsia="lt-LT"/>
                    </w:rPr>
                    <w:t>1</w:t>
                  </w:r>
                </w:sdtContent>
              </w:sdt>
              <w:r>
                <w:rPr>
                  <w:rFonts w:ascii="Verdana" w:hAnsi="Verdana"/>
                  <w:szCs w:val="24"/>
                  <w:lang w:eastAsia="lt-LT"/>
                </w:rPr>
                <w:t>. Panaikinti Marijampolės savivaldybės Mikalinės kaimo Mikalinės gatvės pavadinimą pagal gyvenamosios vietovės gatvių išdėstymo planą (priedas).</w:t>
              </w:r>
            </w:p>
          </w:sdtContent>
        </w:sdt>
        <w:sdt>
          <w:sdtPr>
            <w:alias w:val="2 p."/>
            <w:tag w:val="part_263c1b74e2c54e6f823ab2a0a41d5516"/>
            <w:lock w:val="sdtLocked"/>
            <w:richText/>
          </w:sdtPr>
          <w:sdtContent>
            <w:p>
              <w:pPr>
                <w:ind w:firstLine="720"/>
                <w:jc w:val="both"/>
                <w:rPr>
                  <w:rFonts w:ascii="Verdana" w:hAnsi="Verdana"/>
                  <w:szCs w:val="24"/>
                  <w:lang w:eastAsia="lt-LT"/>
                </w:rPr>
              </w:pPr>
              <w:sdt>
                <w:sdtPr>
                  <w:alias w:val="Numeris"/>
                  <w:tag w:val="nr_263c1b74e2c54e6f823ab2a0a41d5516"/>
                  <w:lock w:val="sdtLocked"/>
                  <w:richText/>
                </w:sdtPr>
                <w:sdtContent>
                  <w:r>
                    <w:rPr>
                      <w:rFonts w:ascii="Verdana" w:hAnsi="Verdana"/>
                      <w:szCs w:val="24"/>
                      <w:lang w:eastAsia="lt-LT"/>
                    </w:rPr>
                    <w:t>2</w:t>
                  </w:r>
                </w:sdtContent>
              </w:sdt>
              <w:r>
                <w:rPr>
                  <w:rFonts w:ascii="Verdana" w:hAnsi="Verdana"/>
                  <w:szCs w:val="24"/>
                  <w:lang w:eastAsia="lt-LT"/>
                </w:rPr>
                <w:t>. Pripažinti netekusiu galios Marijampolės savivaldybės tarybos 2011 m. lapkričio 28 d. sprendimo Nr. 1-304 „Dėl gatvių pavadinimų suteikimo, keitimo ir gatvių geografinių charakteristikų keitimo“ 26 punktą.</w:t>
              </w:r>
            </w:p>
          </w:sdtContent>
        </w:sdt>
        <w:sdt>
          <w:sdtPr>
            <w:alias w:val="3 p."/>
            <w:tag w:val="part_b4b402795497418b9cb53c83a1fc9168"/>
            <w:lock w:val="sdtLocked"/>
            <w:richText/>
          </w:sdtPr>
          <w:sdtContent>
            <w:p>
              <w:pPr>
                <w:ind w:firstLine="720"/>
                <w:jc w:val="both"/>
                <w:rPr>
                  <w:rFonts w:ascii="Verdana" w:hAnsi="Verdana"/>
                  <w:szCs w:val="24"/>
                  <w:lang w:eastAsia="lt-LT"/>
                </w:rPr>
              </w:pPr>
              <w:sdt>
                <w:sdtPr>
                  <w:alias w:val="Numeris"/>
                  <w:tag w:val="nr_b4b402795497418b9cb53c83a1fc9168"/>
                  <w:lock w:val="sdtLocked"/>
                  <w:richText/>
                </w:sdtPr>
                <w:sdtContent>
                  <w:r>
                    <w:rPr>
                      <w:rFonts w:ascii="Verdana" w:hAnsi="Verdana"/>
                      <w:szCs w:val="24"/>
                      <w:lang w:eastAsia="lt-LT"/>
                    </w:rPr>
                    <w:t>3</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sdtContent>
        </w:sdt>
        <w:sdt>
          <w:sdtPr>
            <w:alias w:val="signatura"/>
            <w:tag w:val="part_2a13e4d52f53429ab5f9f15a91074020"/>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ind w:left="5103"/>
                <w:rPr>
                  <w:rFonts w:ascii="Verdana" w:hAnsi="Verdana"/>
                  <w:szCs w:val="24"/>
                  <w:lang w:eastAsia="lt-LT"/>
                </w:rPr>
                <w:sectPr>
                  <w:headerReference w:type="default" r:id="rId17"/>
                  <w:headerReference w:type="first" r:id="rId18"/>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jc w:val="center"/>
                <w:rPr>
                  <w:sz w:val="20"/>
                  <w:lang w:eastAsia="lt-LT"/>
                </w:rPr>
              </w:pPr>
            </w:p>
          </w:sdtContent>
        </w:sdt>
      </w:sdtContent>
    </w:sdt>
    <w:sdt>
      <w:sdtPr>
        <w:alias w:val="pr."/>
        <w:tag w:val="part_a5ce8801ce89427a8d3b584cff0637dd"/>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Marijampolės savivaldybės tarybos sprendimo</w:t>
          </w:r>
        </w:p>
        <w:p>
          <w:pPr>
            <w:ind w:left="15090"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a5ce8801ce89427a8d3b584cff0637dd"/>
            <w:lock w:val="sdtLocked"/>
            <w:richText/>
          </w:sdtPr>
          <w:sdtContent>
            <w:p>
              <w:pPr>
                <w:jc w:val="center"/>
                <w:rPr>
                  <w:rFonts w:ascii="Verdana" w:hAnsi="Verdana"/>
                  <w:b/>
                  <w:bCs/>
                  <w:szCs w:val="24"/>
                  <w:lang w:eastAsia="lt-LT"/>
                </w:rPr>
              </w:pPr>
              <w:r>
                <w:rPr>
                  <w:rFonts w:ascii="Verdana" w:hAnsi="Verdana"/>
                  <w:b/>
                  <w:bCs/>
                  <w:szCs w:val="24"/>
                  <w:lang w:eastAsia="lt-LT"/>
                </w:rPr>
                <w:t>Marijampolės savivaldybės Mikalinės k. gatvių išdėstymo planas</w:t>
              </w:r>
            </w:p>
            <w:p>
              <w:pPr>
                <w:jc w:val="center"/>
                <w:rPr>
                  <w:rFonts w:ascii="Verdana" w:hAnsi="Verdana"/>
                  <w:b/>
                  <w:bCs/>
                  <w:szCs w:val="24"/>
                  <w:lang w:eastAsia="lt-LT"/>
                </w:rPr>
              </w:pPr>
              <w:r>
                <w:rPr>
                  <w:rFonts w:ascii="Verdana" w:hAnsi="Verdana"/>
                  <w:b/>
                  <w:bCs/>
                  <w:szCs w:val="24"/>
                  <w:lang w:eastAsia="lt-LT"/>
                </w:rPr>
                <w:t>M 1:3500</w:t>
              </w:r>
            </w:p>
          </w:sdtContent>
        </w:sdt>
        <w:p>
          <w:pPr>
            <w:rPr>
              <w:b/>
              <w:bCs/>
              <w:sz w:val="20"/>
              <w:lang w:eastAsia="lt-LT"/>
            </w:rPr>
          </w:pPr>
          <w:r>
            <w:rPr>
              <w:b/>
              <w:bCs/>
              <w:sz w:val="20"/>
              <w:lang w:val="en-US"/>
            </w:rPr>
            <w:drawing>
              <wp:inline distT="0" distB="0" distL="0" distR="0" wp14:anchorId="498761AE" wp14:editId="69BB3211">
                <wp:extent cx="11839575" cy="8115300"/>
                <wp:effectExtent l="0" t="0" r="9525" b="0"/>
                <wp:docPr id="948655956"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839575" cy="8115300"/>
                        </a:xfrm>
                        <a:prstGeom prst="rect">
                          <a:avLst/>
                        </a:prstGeom>
                        <a:noFill/>
                        <a:ln>
                          <a:noFill/>
                        </a:ln>
                      </pic:spPr>
                    </pic:pic>
                  </a:graphicData>
                </a:graphic>
              </wp:inline>
            </w:drawing>
          </w:r>
          <w:r>
            <w:rPr>
              <w:b/>
              <w:bCs/>
              <w:sz w:val="20"/>
              <w:lang w:eastAsia="lt-LT"/>
            </w:rPr>
            <w:t xml:space="preserve"> </w:t>
          </w:r>
        </w:p>
        <w:p>
          <w:pPr>
            <w:jc w:val="center"/>
            <w:rPr>
              <w:sz w:val="16"/>
              <w:szCs w:val="16"/>
              <w:lang w:eastAsia="lt-LT"/>
            </w:rPr>
            <w:sectPr>
              <w:headerReference w:type="default" r:id="rId20"/>
              <w:footerReference w:type="default" r:id="rId21"/>
              <w:headerReference w:type="first" r:id="rId22"/>
              <w:footerReference w:type="first" r:id="rId23"/>
              <w:pgSz w:w="23808" w:h="16840" w:orient="landscape" w:code="8"/>
              <w:pgMar w:top="1701" w:right="1134" w:bottom="567" w:left="1134" w:header="567" w:footer="567" w:gutter="0"/>
              <w:pgNumType w:start="1"/>
              <w:cols w:space="1296"/>
              <w:titlePg/>
              <w:docGrid w:linePitch="360"/>
            </w:sectPr>
          </w:pPr>
          <w:r>
            <w:rPr>
              <w:sz w:val="16"/>
              <w:szCs w:val="16"/>
              <w:lang w:eastAsia="lt-LT"/>
            </w:rPr>
            <w:t>________________________________</w:t>
          </w:r>
        </w:p>
        <w:p>
          <w:pPr>
            <w:tabs>
              <w:tab w:val="center" w:pos="4819"/>
              <w:tab w:val="right" w:pos="9638"/>
            </w:tabs>
            <w:rPr>
              <w:szCs w:val="24"/>
              <w:lang w:eastAsia="lt-LT"/>
            </w:rPr>
          </w:pPr>
        </w:p>
        <w:sdt>
          <w:sdtPr>
            <w:alias w:val="skirsnis"/>
            <w:tag w:val="part_84618092aa6240d6bffa9abe4f4e790d"/>
            <w:lock w:val="sdtLocked"/>
            <w:richText/>
          </w:sdtPr>
          <w:sdtContent>
            <w:p>
              <w:pPr>
                <w:jc w:val="center"/>
                <w:rPr>
                  <w:rFonts w:ascii="Verdana" w:hAnsi="Verdana"/>
                  <w:b/>
                  <w:szCs w:val="24"/>
                  <w:lang w:eastAsia="lt-LT"/>
                </w:rPr>
              </w:pPr>
              <w:sdt>
                <w:sdtPr>
                  <w:alias w:val="Pavadinimas"/>
                  <w:tag w:val="title_84618092aa6240d6bffa9abe4f4e790d"/>
                  <w:lock w:val="sdtLocked"/>
                  <w:richText/>
                </w:sdtPr>
                <w:sdtContent>
                  <w:r>
                    <w:rPr>
                      <w:rFonts w:ascii="Verdana" w:hAnsi="Verdana"/>
                      <w:b/>
                      <w:szCs w:val="24"/>
                      <w:lang w:eastAsia="lt-LT"/>
                    </w:rPr>
                    <w:t>MARIJAMPOLĖS SAVIVALDYBĖS ADMINISTRACIJOS</w:t>
                  </w:r>
                </w:sdtContent>
              </w:sdt>
            </w:p>
          </w:sdtContent>
        </w:sdt>
        <w:sdt>
          <w:sdtPr>
            <w:alias w:val="skyrius"/>
            <w:tag w:val="part_e25c75cbb5ca40a0b9248cdaae1936a1"/>
            <w:lock w:val="sdtLocked"/>
            <w:richText/>
          </w:sdtPr>
          <w:sdtContent>
            <w:p>
              <w:pPr>
                <w:ind w:right="-1"/>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e25c75cbb5ca40a0b9248cdaae1936a1"/>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MIKALINĖS KAIMO MIKALINĖS GATVĖS PAVADINIMO PANAIKINIMO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6079"/>
              </w:tblGrid>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Marijampolės savivaldybės Mikalinės kaimo Mikalinės gatvės pavadinimo panaikinimo</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Panaikinti Marijampolės savivaldybės Mikalinės kaimo Mikalinės gatvės pavadinimą</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Savivaldybės biudžeto lėšų nereikės. </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Lietuvos Respublikos vyriausybės 2024-07-03 nutarimu Nr. 568 „Dėl Marijampolės savivaldybės kaimo gyvenamųjų vietovių teritorijų ribų ir pavadinimų tvarkymo“ yra panaikintas Mikalinės kaimas, todėl reikia panaikinti ir jame esančios Mikalinės gatvės pavadinimą</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 xml:space="preserve">Projekto iniciatorius-Lietuvos Respublikos vyriausybės 2024-07-03 nutarimas Nr. </w:t>
                    </w:r>
                    <w:hyperlink r:id="rId24" w:history="1">
                      <w:r>
                        <w:rPr>
                          <w:rFonts w:ascii="Verdana" w:hAnsi="Verdana"/>
                          <w:szCs w:val="24"/>
                          <w:lang w:eastAsia="lt-LT"/>
                        </w:rPr>
                        <w:t>568</w:t>
                      </w:r>
                    </w:hyperlink>
                  </w:p>
                  <w:p>
                    <w:pPr>
                      <w:rPr>
                        <w:sz w:val="8"/>
                        <w:szCs w:val="8"/>
                      </w:rPr>
                    </w:pP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Snieguolė Lapinskienė</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headerReference w:type="default" r:id="rId25"/>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jc w:val="right"/>
      <w:rPr>
        <w:lang w:eastAsia="lt-LT"/>
      </w:rPr>
    </w:pPr>
    <w:r>
      <w:rPr>
        <w:sz w:val="20"/>
        <w:lang w:eastAsia="lt-LT"/>
      </w:rPr>
      <w:t>del</w:t>
    </w:r>
    <w:r>
      <w:rPr>
        <w:szCs w:val="24"/>
        <w:lang w:eastAsia="lt-LT"/>
      </w:rPr>
      <w:t>_gatviu_ pavadinimo_suteikimo_ir_gatviu_pavadinimu_panaikinimo</w:t>
    </w: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2</w:t>
    </w:r>
    <w:r>
      <w:rPr>
        <w:sz w:val="20"/>
        <w:lang w:eastAsia="lt-LT"/>
      </w:rPr>
      <w:fldChar w:fldCharType="end"/>
    </w: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0C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D430F43A-17F0-41A2-A941-BAEF27DC27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0120FD7BCFFC/asr"/>
  <Relationship Id="rId15" Type="http://schemas.openxmlformats.org/officeDocument/2006/relationships/hyperlink" TargetMode="External" Target="https://www.e-tar.lt/portal/lt/legalAct/d719d5603d0511efbdaea558de59136c"/>
  <Relationship Id="rId16" Type="http://schemas.openxmlformats.org/officeDocument/2006/relationships/hyperlink" TargetMode="External" Target="https://www.e-tar.lt/portal/lt/legalAct/TAR.08684BB9B1D0/asr"/>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image" Target="media/image1.emf"/>
  <Relationship Id="rId2" Type="http://schemas.openxmlformats.org/officeDocument/2006/relationships/styles" Target="styles.xml"/>
  <Relationship Id="rId20" Type="http://schemas.openxmlformats.org/officeDocument/2006/relationships/header" Target="header6.xml"/>
  <Relationship Id="rId21" Type="http://schemas.openxmlformats.org/officeDocument/2006/relationships/footer" Target="footer4.xml"/>
  <Relationship Id="rId22" Type="http://schemas.openxmlformats.org/officeDocument/2006/relationships/header" Target="header7.xml"/>
  <Relationship Id="rId23" Type="http://schemas.openxmlformats.org/officeDocument/2006/relationships/footer" Target="footer5.xml"/>
  <Relationship Id="rId24" Type="http://schemas.openxmlformats.org/officeDocument/2006/relationships/hyperlink" TargetMode="External" Target="https://www.e-tar.lt/portal/lt/legalAct/d719d5603d0511efbdaea558de59136c"/>
  <Relationship Id="rId25" Type="http://schemas.openxmlformats.org/officeDocument/2006/relationships/header" Target="header8.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b5bced4870c445db4fabe9b2ac32512" PartId="fc0b687b5ee74445a1a6262eb97c578b">
    <Part Type="preambule" DocPartId="c54b99219352430dbed495ed3f0c9365" PartId="88e12c9a059641b6af67dd578d6e16e7"/>
    <Part Type="punktas" Nr="1" Abbr="1 p." DocPartId="fded76fa869541b8bb4cb25faa3441fe" PartId="447ad1174d654539a89c055d84f2c2ac"/>
    <Part Type="punktas" Nr="2" Abbr="2 p." DocPartId="5c864c8cb5184a0781ac491a4f305637" PartId="263c1b74e2c54e6f823ab2a0a41d5516"/>
    <Part Type="punktas" Nr="3" Abbr="3 p." DocPartId="97a747a80fd844b2ba6e005e38cc40d3" PartId="b4b402795497418b9cb53c83a1fc9168"/>
    <Part Type="signatura" DocPartId="f05b78918c5843118d5cf1783faf5ae6" PartId="2a13e4d52f53429ab5f9f15a91074020"/>
  </Part>
  <Part Type="priedas" Abbr="pr." Title="Marijampolės savivaldybės Mikalinės k. gatvių išdėstymo planas M 1:3500" DocPartId="56d70dd2766f441dad54b96758319266" PartId="a5ce8801ce89427a8d3b584cff0637dd">
    <Part Type="skirsnis" Title="MARIJAMPOLĖS SAVIVALDYBĖS ADMINISTRACIJOS" DocPartId="3cf20534cfa243d7bf56f2c613beff7f" PartId="84618092aa6240d6bffa9abe4f4e790d"/>
    <Part Type="skyrius" Nr="999" Title="AIŠKINAMASIS RAŠTAS DĖL MARIJAMPOLĖS SAVIVALDYBĖS MIKALINĖS KAIMO MIKALINĖS GATVĖS PAVADINIMO PANAIKINIMO" DocPartId="4ff86103687c4df5806b65d88cb677c1" PartId="e25c75cbb5ca40a0b9248cdaae1936a1"/>
  </Part>
</Parts>
</file>

<file path=customXml/itemProps1.xml><?xml version="1.0" encoding="utf-8"?>
<ds:datastoreItem xmlns:ds="http://schemas.openxmlformats.org/officeDocument/2006/customXml" ds:itemID="{AE62BDA6-42B3-4C2E-A40C-ECEDD7A11ADA}">
  <ds:schemaRefs>
    <ds:schemaRef ds:uri="http://schemas.openxmlformats.org/officeDocument/2006/bibliography"/>
  </ds:schemaRefs>
</ds:datastoreItem>
</file>

<file path=customXml/itemProps2.xml><?xml version="1.0" encoding="utf-8"?>
<ds:datastoreItem xmlns:ds="http://schemas.openxmlformats.org/officeDocument/2006/customXml" ds:itemID="{9AF92573-5914-4321-8C0E-E32BA769B7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573</Words>
  <Characters>4400</Characters>
  <Application>Microsoft Office Word</Application>
  <DocSecurity>4</DocSecurity>
  <Lines>157</Lines>
  <Paragraphs>52</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4921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2024-08-14T07:10:00Z</dcterms:created>
  <dc:creator>Vytautas Špokevičius</dc:creator>
  <lastModifiedBy>adlibuser</lastModifiedBy>
  <lastPrinted>1899-12-31T22:00:00Z</lastPrinted>
  <dcterms:modified xsi:type="dcterms:W3CDTF">2024-08-14T07:10:00Z</dcterms:modified>
  <revision>2</revision>
  <dc:title/>
</coreProperties>
</file>