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29aa15611674a808c76c0832b29100b"/>
        <w:lock w:val="sdtLocked"/>
        <w:richText/>
      </w:sdtPr>
      <w:sdtContent>
        <w:p w14:paraId="60ECCA80" w14:textId="3C7F6E14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both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  <w:tab/>
            <w:tab/>
            <w:tab/>
            <w:tab/>
          </w:r>
        </w:p>
        <w:p w14:paraId="77217C9E" w14:textId="77777777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5AB6BDB8" w14:textId="77777777">
          <w:pPr>
            <w:keepNext/>
            <w:suppressAutoHyphens/>
            <w:jc w:val="center"/>
            <w:rPr>
              <w:b/>
              <w:szCs w:val="24"/>
              <w:lang w:eastAsia="lt-LT"/>
            </w:rPr>
          </w:pPr>
        </w:p>
        <w:p w14:paraId="2F9933A8" w14:textId="77777777">
          <w:pPr>
            <w:keepNext/>
            <w:suppressAutoHyphens/>
            <w:jc w:val="center"/>
            <w:outlineLvl w:val="3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235F7885" w14:textId="77777777">
          <w:pPr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ŠIAULIŲ MIESTO </w:t>
          </w:r>
          <w:r>
            <w:rPr>
              <w:rFonts w:cs="Arial Unicode MS"/>
              <w:b/>
              <w:szCs w:val="24"/>
              <w:lang w:eastAsia="lt-LT"/>
            </w:rPr>
            <w:t xml:space="preserve">SAVIVALDYBEI NUOSAVYBĖS TEISE PRIKLAUSANČIO BŪSTO </w:t>
          </w:r>
          <w:r>
            <w:rPr>
              <w:b/>
              <w:szCs w:val="24"/>
              <w:lang w:eastAsia="lt-LT"/>
            </w:rPr>
            <w:t>PARDAVIMO</w:t>
          </w:r>
        </w:p>
        <w:p w14:paraId="1795B121" w14:textId="77777777">
          <w:pPr>
            <w:suppressAutoHyphens/>
            <w:jc w:val="both"/>
            <w:rPr>
              <w:szCs w:val="24"/>
              <w:lang w:eastAsia="lt-LT"/>
            </w:rPr>
          </w:pPr>
        </w:p>
        <w:p w14:paraId="64B8EF2A" w14:textId="01DC02CE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     d. Nr. T- </w:t>
          </w:r>
        </w:p>
        <w:p w14:paraId="25BC1698" w14:textId="77777777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539B1E9D" w14:textId="2738CF86">
          <w:pPr>
            <w:suppressAutoHyphens/>
            <w:jc w:val="both"/>
            <w:rPr>
              <w:szCs w:val="24"/>
              <w:lang w:eastAsia="lt-LT"/>
            </w:rPr>
          </w:pPr>
        </w:p>
        <w:p w14:paraId="05BF09AB" w14:textId="77777777">
          <w:pPr>
            <w:suppressAutoHyphens/>
            <w:jc w:val="both"/>
            <w:rPr>
              <w:szCs w:val="24"/>
              <w:lang w:eastAsia="lt-LT"/>
            </w:rPr>
          </w:pPr>
        </w:p>
        <w:p w14:paraId="2A311BC2" w14:textId="19AE80FE">
          <w:pPr>
            <w:ind w:firstLine="1298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Vadovaudamasi Lietuvos Respublikos vietos savivaldos įstatymo 15 straipsnio 2 dalies 23 punktu, Lietuvos Respublikos paramos būstui įsigyti ar išsinuomoti įstatymo 25 straipsnio 2 dalies 5 punktu, Šiaulių miesto savivaldybės būstų ir pagalbinio ūkio paskirties pastatų, jų dalių pardavimo tvarkos aprašo, patvirtinto Šiaulių miesto savivaldybės tarybos 2020 m.  balandžio 16 d. sprendimu Nr. T-98 „Dėl Šiaulių miesto savivaldybės būstų ir pagalbinio ūkio paskirties pastatų, jų dalių pardavimo tvarkos aprašo patvirtinimo“, 4.5 papunkčiu, Šiaulių miesto savivaldybės taryba </w:t>
          </w:r>
          <w:r>
            <w:rPr>
              <w:spacing w:val="40"/>
              <w:szCs w:val="24"/>
              <w:lang w:eastAsia="lt-LT"/>
            </w:rPr>
            <w:t>nusprendži</w:t>
          </w:r>
          <w:r>
            <w:rPr>
              <w:szCs w:val="24"/>
              <w:lang w:eastAsia="lt-LT"/>
            </w:rPr>
            <w:t>a:</w:t>
          </w:r>
        </w:p>
        <w:sdt>
          <w:sdtPr>
            <w:alias w:val="1 p."/>
            <w:tag w:val="part_a0fbd9f46602404fbbc580d25443fbb2"/>
            <w:lock w:val="sdtLocked"/>
            <w:richText/>
          </w:sdtPr>
          <w:sdtContent>
            <w:p w14:paraId="5E35C8BC" w14:textId="0EF0EA92">
              <w:pPr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0fbd9f46602404fbbc580d25443fbb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Parduoti Šiaulių miesto savivaldybei nuosavybės teise priklausantį būstą –butą / patalpą – butą (bendras plotas 43,59 kv. m, unikalus numeris </w:t>
              </w:r>
              <w:r>
                <w:rPr>
                  <w:i/>
                  <w:szCs w:val="24"/>
                  <w:lang w:eastAsia="lt-LT"/>
                </w:rPr>
                <w:t>(duomenys neskelbtini</w:t>
              </w:r>
              <w:r>
                <w:rPr>
                  <w:szCs w:val="24"/>
                  <w:lang w:eastAsia="lt-LT"/>
                </w:rPr>
                <w:t xml:space="preserve">), adresu </w:t>
              </w:r>
              <w:r>
                <w:rPr>
                  <w:i/>
                  <w:szCs w:val="24"/>
                  <w:lang w:eastAsia="lt-LT"/>
                </w:rPr>
                <w:t>(duomenys neskelbtini)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bCs/>
                  <w:i/>
                  <w:color w:val="000000"/>
                  <w:szCs w:val="24"/>
                  <w:lang w:eastAsia="lt-LT"/>
                </w:rPr>
                <w:t>(duomenys neskelbtini)</w:t>
              </w:r>
              <w:r>
                <w:rPr>
                  <w:bCs/>
                  <w:color w:val="000000"/>
                  <w:szCs w:val="24"/>
                  <w:lang w:eastAsia="lt-LT"/>
                </w:rPr>
                <w:t>, gim</w:t>
              </w:r>
              <w:r>
                <w:rPr>
                  <w:szCs w:val="24"/>
                  <w:lang w:eastAsia="lt-LT"/>
                </w:rPr>
                <w:t>.</w:t>
              </w:r>
              <w:r>
                <w:rPr>
                  <w:bCs/>
                  <w:i/>
                  <w:color w:val="000000"/>
                  <w:szCs w:val="24"/>
                  <w:lang w:eastAsia="lt-LT"/>
                </w:rPr>
                <w:t>(duomenys neskelbtini)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lt-LT"/>
                </w:rPr>
                <w:t xml:space="preserve">už </w:t>
              </w:r>
              <w:r>
                <w:rPr>
                  <w:bCs/>
                  <w:color w:val="000000"/>
                  <w:szCs w:val="24"/>
                  <w:lang w:eastAsia="lt-LT"/>
                </w:rPr>
                <w:t>17 242,00</w:t>
              </w:r>
              <w:r>
                <w:rPr>
                  <w:szCs w:val="24"/>
                  <w:lang w:eastAsia="lt-LT"/>
                </w:rPr>
                <w:t> </w:t>
              </w:r>
              <w:r>
                <w:rPr>
                  <w:bCs/>
                  <w:color w:val="000000"/>
                  <w:szCs w:val="24"/>
                  <w:lang w:eastAsia="lt-LT"/>
                </w:rPr>
                <w:t>Eur.</w:t>
              </w:r>
            </w:p>
          </w:sdtContent>
        </w:sdt>
        <w:sdt>
          <w:sdtPr>
            <w:alias w:val="2 p."/>
            <w:tag w:val="part_770e640219e24dc2b0ae9502d7a9d987"/>
            <w:lock w:val="sdtLocked"/>
            <w:richText/>
          </w:sdtPr>
          <w:sdtContent>
            <w:p w14:paraId="13BD118E" w14:textId="2E959F2C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70e640219e24dc2b0ae9502d7a9d98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Įgalioti Šiaulių miesto savivaldybės merą pasirašyti pirkimo–pardavimo sutartį su 1 punkte nurodytu pirkėju.</w:t>
              </w:r>
            </w:p>
            <w:p w14:paraId="47B3E7F2" w14:textId="22DB07CA">
              <w:pPr>
                <w:suppressAutoHyphens/>
                <w:ind w:firstLine="1298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  </w:t>
              </w:r>
            </w:p>
            <w:p w14:paraId="5BD61989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3F9E88D1" w14:textId="77777777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ba76428e03104e00aec9637ab2daf642"/>
            <w:lock w:val="sdtLocked"/>
            <w:richText/>
          </w:sdtPr>
          <w:sdtContent>
            <w:p w14:paraId="3FF390EB" w14:textId="099DFB7C">
              <w:pPr>
                <w:suppressAutoHyphens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                                                            </w:t>
              </w:r>
            </w:p>
            <w:p w14:paraId="4B09C7D0" w14:textId="77777777"/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0994FF" w14:textId="77777777">
      <w:pPr>
        <w:suppressAutoHyphens/>
        <w:rPr>
          <w:sz w:val="20"/>
          <w:szCs w:val="24"/>
          <w:lang w:eastAsia="lt-LT"/>
        </w:rPr>
      </w:pPr>
      <w:r>
        <w:rPr>
          <w:sz w:val="20"/>
          <w:szCs w:val="24"/>
          <w:lang w:eastAsia="lt-LT"/>
        </w:rPr>
        <w:separator/>
      </w:r>
    </w:p>
  </w:endnote>
  <w:endnote w:type="continuationSeparator" w:id="0">
    <w:p w14:paraId="5C14DDAD" w14:textId="77777777">
      <w:pPr>
        <w:suppressAutoHyphens/>
        <w:rPr>
          <w:sz w:val="20"/>
          <w:szCs w:val="24"/>
          <w:lang w:eastAsia="lt-LT"/>
        </w:rPr>
      </w:pPr>
      <w:r>
        <w:rPr>
          <w:sz w:val="2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1"/>
    <w:family w:val="roman"/>
    <w:pitch w:val="variable"/>
  </w:font>
  <w:font w:name="HG Mincho Light J"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B61D08" w14:textId="77777777">
      <w:pPr>
        <w:suppressAutoHyphens/>
        <w:rPr>
          <w:sz w:val="20"/>
          <w:szCs w:val="24"/>
          <w:lang w:eastAsia="lt-LT"/>
        </w:rPr>
      </w:pPr>
      <w:r>
        <w:rPr>
          <w:sz w:val="20"/>
          <w:szCs w:val="24"/>
          <w:lang w:eastAsia="lt-LT"/>
        </w:rPr>
        <w:separator/>
      </w:r>
    </w:p>
  </w:footnote>
  <w:footnote w:type="continuationSeparator" w:id="0">
    <w:p w14:paraId="77B3AF15" w14:textId="77777777">
      <w:pPr>
        <w:suppressAutoHyphens/>
        <w:rPr>
          <w:sz w:val="20"/>
          <w:szCs w:val="24"/>
          <w:lang w:eastAsia="lt-LT"/>
        </w:rPr>
      </w:pPr>
      <w:r>
        <w:rPr>
          <w:sz w:val="2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69F7A5" w14:textId="4FDFC7BA">
    <w:pPr>
      <w:widowControl w:val="0"/>
      <w:tabs>
        <w:tab w:val="num" w:pos="0"/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b/>
        <w:color w:val="000000"/>
        <w:szCs w:val="24"/>
        <w:lang w:eastAsia="lt-LT"/>
      </w:rPr>
    </w:pPr>
    <w:r>
      <w:rPr>
        <w:rFonts w:ascii="Thorndale" w:eastAsia="HG Mincho Light J" w:hAnsi="Thorndale"/>
        <w:b/>
        <w:color w:val="000000"/>
        <w:szCs w:val="24"/>
        <w:lang w:eastAsia="lt-LT"/>
      </w:rPr>
      <w:t xml:space="preserve"> </w:t>
    </w:r>
    <w:r>
      <w:rPr>
        <w:rFonts w:ascii="Thorndale" w:eastAsia="HG Mincho Light J" w:hAnsi="Thorndale"/>
        <w:b/>
        <w:szCs w:val="24"/>
        <w:lang w:eastAsia="lt-LT"/>
      </w:rPr>
      <w:t>Projektas</w:t>
    </w:r>
  </w:p>
  <w:p w14:paraId="6B539CF7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8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2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A71D0"/>
  <w15:chartTrackingRefBased/>
  <w15:docId w15:val="{FF9A2A18-573D-48D8-BD61-891C30FF021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cd5a7f4013544819d67701381e52a0a" PartId="929aa15611674a808c76c0832b29100b">
    <Part Type="punktas" Nr="1" Abbr="1 p." DocPartId="ae0f470443394ac4aad4580dbd48789c" PartId="a0fbd9f46602404fbbc580d25443fbb2"/>
    <Part Type="punktas" Nr="2" Abbr="2 p." DocPartId="bb941deb752c4669a1539b54a521ffa7" PartId="770e640219e24dc2b0ae9502d7a9d987"/>
    <Part Type="signatura" DocPartId="e6eafe7b1187415598077b35c5a61d3c" PartId="ba76428e03104e00aec9637ab2daf642"/>
  </Part>
</Parts>
</file>

<file path=customXml/itemProps1.xml><?xml version="1.0" encoding="utf-8"?>
<ds:datastoreItem xmlns:ds="http://schemas.openxmlformats.org/officeDocument/2006/customXml" ds:itemID="{947FF226-68FF-4128-BC65-EA980DF8F0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1355</Characters>
  <Application>Microsoft Office Word</Application>
  <DocSecurity>4</DocSecurity>
  <Lines>36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2025-11-17T08:13:00Z</dcterms:created>
  <dc:creator>Sonata Žiupsnienė</dc:creator>
  <lastModifiedBy>adlibuser</lastModifiedBy>
  <dcterms:modified xsi:type="dcterms:W3CDTF">2025-11-17T08:13:00Z</dcterms:modified>
  <revision>2</revision>
</coreProperties>
</file>