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ff0de94df24719be39fcee22966d1c"/>
        <w:lock w:val="sdtLocked"/>
        <w:richText/>
      </w:sdtPr>
      <w:sdtContent>
        <w:p w14:paraId="00000001" w14:textId="77777777">
          <w:pPr>
            <w:jc w:val="right"/>
            <w:rPr>
              <w:b/>
              <w:bCs/>
              <w:szCs w:val="24"/>
              <w:lang w:val="pl" w:eastAsia="lt-LT"/>
            </w:rPr>
          </w:pPr>
          <w:r>
            <w:rPr>
              <w:b/>
              <w:bCs/>
              <w:szCs w:val="24"/>
              <w:lang w:val="pl" w:eastAsia="lt-LT"/>
            </w:rPr>
            <w:t>PROJEKTAS</w:t>
            <w:br/>
          </w:r>
        </w:p>
        <w:p w14:paraId="00000002" w14:textId="77777777">
          <w:pPr>
            <w:jc w:val="right"/>
            <w:rPr>
              <w:b/>
              <w:bCs/>
              <w:szCs w:val="24"/>
              <w:lang w:val="pl" w:eastAsia="lt-LT"/>
            </w:rPr>
          </w:pPr>
        </w:p>
        <w:p w14:paraId="12D7A51E" w14:textId="47E57D1B">
          <w:pPr>
            <w:jc w:val="center"/>
            <w:rPr>
              <w:b/>
              <w:bCs/>
              <w:szCs w:val="24"/>
              <w:lang w:val="pl" w:eastAsia="lt-LT"/>
            </w:rPr>
          </w:pPr>
          <w:r>
            <w:rPr>
              <w:b/>
              <w:bCs/>
              <w:szCs w:val="24"/>
              <w:lang w:val="pl" w:eastAsia="lt-LT"/>
            </w:rPr>
            <w:t>LIETUVOS RESPUBLIKOS</w:t>
          </w:r>
        </w:p>
        <w:p w14:paraId="17A1F241" w14:textId="77777777">
          <w:pPr>
            <w:jc w:val="center"/>
            <w:rPr>
              <w:b/>
              <w:bCs/>
              <w:szCs w:val="24"/>
              <w:lang w:val="pl" w:eastAsia="lt-LT"/>
            </w:rPr>
          </w:pPr>
          <w:r>
            <w:rPr>
              <w:b/>
              <w:bCs/>
              <w:szCs w:val="24"/>
              <w:lang w:val="pl" w:eastAsia="lt-LT"/>
            </w:rPr>
            <w:t xml:space="preserve">ĮSTATYMO DĖL UŽSIENIEČIŲ TEISINĖS PADĖTIES NR. IX-2206 </w:t>
          </w:r>
        </w:p>
        <w:p w14:paraId="727816E8" w14:textId="77777777">
          <w:pPr>
            <w:jc w:val="center"/>
            <w:rPr>
              <w:b/>
              <w:bCs/>
              <w:szCs w:val="24"/>
              <w:lang w:val="pl" w:eastAsia="lt-LT"/>
            </w:rPr>
          </w:pPr>
          <w:r>
            <w:rPr>
              <w:b/>
              <w:bCs/>
              <w:szCs w:val="24"/>
              <w:lang w:val="pl" w:eastAsia="lt-LT"/>
            </w:rPr>
            <w:t>126 STRAIPSNIO PAKEITIMO</w:t>
          </w:r>
        </w:p>
        <w:p w14:paraId="00000003" w14:textId="0413A437">
          <w:pPr>
            <w:jc w:val="center"/>
            <w:rPr>
              <w:sz w:val="27"/>
              <w:szCs w:val="27"/>
              <w:lang w:val="pl" w:eastAsia="lt-LT"/>
            </w:rPr>
          </w:pPr>
          <w:r>
            <w:rPr>
              <w:b/>
              <w:bCs/>
              <w:szCs w:val="24"/>
              <w:lang w:val="pl" w:eastAsia="lt-LT"/>
            </w:rPr>
            <w:t>ĮSTATYMAS</w:t>
          </w:r>
        </w:p>
        <w:p w14:paraId="00000004" w14:textId="77777777">
          <w:pPr>
            <w:jc w:val="center"/>
            <w:rPr>
              <w:b/>
              <w:bCs/>
              <w:smallCaps/>
              <w:sz w:val="27"/>
              <w:szCs w:val="27"/>
              <w:lang w:val="pl" w:eastAsia="lt-LT"/>
            </w:rPr>
          </w:pPr>
        </w:p>
        <w:p w14:paraId="00000005" w14:textId="77777777">
          <w:pPr>
            <w:jc w:val="center"/>
            <w:rPr>
              <w:szCs w:val="24"/>
              <w:lang w:val="pl" w:eastAsia="lt-LT"/>
            </w:rPr>
          </w:pPr>
        </w:p>
        <w:p w14:paraId="00000006" w14:textId="77777777">
          <w:pPr>
            <w:jc w:val="center"/>
            <w:rPr>
              <w:szCs w:val="24"/>
              <w:lang w:val="pl" w:eastAsia="lt-LT"/>
            </w:rPr>
          </w:pPr>
          <w:r>
            <w:rPr>
              <w:szCs w:val="24"/>
              <w:lang w:val="pl" w:eastAsia="lt-LT"/>
            </w:rPr>
            <w:t xml:space="preserve">2026 m        d. Nr.</w:t>
          </w:r>
        </w:p>
        <w:p w14:paraId="00000007" w14:textId="77777777">
          <w:pPr>
            <w:jc w:val="center"/>
            <w:rPr>
              <w:szCs w:val="24"/>
              <w:lang w:val="pl" w:eastAsia="lt-LT"/>
            </w:rPr>
          </w:pPr>
          <w:r>
            <w:rPr>
              <w:szCs w:val="24"/>
              <w:lang w:val="pl" w:eastAsia="lt-LT"/>
            </w:rPr>
            <w:t>Vilnius</w:t>
          </w:r>
        </w:p>
        <w:p w14:paraId="00000008" w14:textId="77777777">
          <w:pPr>
            <w:jc w:val="both"/>
            <w:rPr>
              <w:szCs w:val="24"/>
              <w:lang w:val="pl" w:eastAsia="lt-LT"/>
            </w:rPr>
          </w:pPr>
        </w:p>
        <w:sdt>
          <w:sdtPr>
            <w:alias w:val="1 str."/>
            <w:tag w:val="part_b00c248f730946ce88fad436bbed76e3"/>
            <w:lock w:val="sdtLocked"/>
            <w:richText/>
          </w:sdtPr>
          <w:sdtContent>
            <w:p w14:paraId="00000009" w14:textId="77777777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jc w:val="both"/>
                <w:rPr>
                  <w:b/>
                  <w:bCs/>
                  <w:color w:val="000000"/>
                  <w:sz w:val="22"/>
                  <w:szCs w:val="22"/>
                  <w:lang w:val="pl" w:eastAsia="lt-LT"/>
                </w:rPr>
              </w:pPr>
              <w:sdt>
                <w:sdtPr>
                  <w:alias w:val="Numeris"/>
                  <w:tag w:val="nr_b00c248f730946ce88fad436bbed76e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  <w:lang w:val="pl"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  <w:szCs w:val="22"/>
                  <w:lang w:val="pl" w:eastAsia="lt-LT"/>
                </w:rPr>
                <w:t xml:space="preserve"> s</w:t>
              </w:r>
              <w:r>
                <w:rPr>
                  <w:b/>
                  <w:bCs/>
                  <w:color w:val="000000"/>
                  <w:sz w:val="22"/>
                  <w:szCs w:val="22"/>
                  <w:lang w:val="pl" w:eastAsia="lt-LT"/>
                </w:rPr>
                <w:t xml:space="preserve">traipsnis. </w:t>
              </w:r>
              <w:sdt>
                <w:sdtPr>
                  <w:alias w:val="Pavadinimas"/>
                  <w:tag w:val="title_b00c248f730946ce88fad436bbed76e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  <w:lang w:val="pl" w:eastAsia="lt-LT"/>
                    </w:rPr>
                    <w:t>126 straipsnio 1 dalies pakeitimas</w:t>
                  </w:r>
                </w:sdtContent>
              </w:sdt>
            </w:p>
            <w:sdt>
              <w:sdtPr>
                <w:alias w:val="1 str. 1 d."/>
                <w:tag w:val="part_b8951ac9c0e34f6d8cb949f7657d16b7"/>
                <w:lock w:val="sdtLocked"/>
                <w:richText/>
              </w:sdtPr>
              <w:sdtContent>
                <w:p w14:paraId="0000000A" w14:textId="77777777">
                  <w:pPr>
                    <w:jc w:val="both"/>
                    <w:rPr>
                      <w:szCs w:val="24"/>
                      <w:lang w:val="pl" w:eastAsia="lt-LT"/>
                    </w:rPr>
                  </w:pPr>
                  <w:r>
                    <w:rPr>
                      <w:szCs w:val="24"/>
                      <w:lang w:val="pl" w:eastAsia="lt-LT"/>
                    </w:rPr>
                    <w:t>Papildyti 126 straipsnio 1 dalį nauju 5 punktu:</w:t>
                  </w:r>
                </w:p>
                <w:sdt>
                  <w:sdtPr>
                    <w:alias w:val="citata"/>
                    <w:tag w:val="part_b98c518bdda540819ba7cab65dfd3527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8c2237caa2794d60adb786d0be6d592a"/>
                        <w:lock w:val="sdtLocked"/>
                        <w:richText/>
                      </w:sdtPr>
                      <w:sdtContent>
                        <w:p w14:paraId="0000000B" w14:textId="77777777">
                          <w:pPr>
                            <w:jc w:val="both"/>
                            <w:rPr>
                              <w:szCs w:val="24"/>
                              <w:vertAlign w:val="superscript"/>
                              <w:lang w:val="pl" w:eastAsia="lt-LT"/>
                            </w:rPr>
                          </w:pPr>
                          <w:r>
                            <w:rPr>
                              <w:szCs w:val="24"/>
                              <w:lang w:val="pl"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c2237caa2794d60adb786d0be6d592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val="pl"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val="pl" w:eastAsia="lt-LT"/>
                            </w:rPr>
                            <w:t>) jis yra nuteisiamas už Lietuvos Respublikos baudžiamojo kodekso nustatytos tyčinės nusikalstamos veikos (veikų) padarymą (išskyrus baudžiamuosius nusižengimus) – po teismo skirtos bausmės atlikimo. Tuo atveju, jei užsienietis į Lietuvą atvyko Įstatymo 44 straipsnio, 44</w:t>
                          </w:r>
                          <w:r>
                            <w:rPr>
                              <w:szCs w:val="24"/>
                              <w:vertAlign w:val="superscript"/>
                              <w:lang w:val="pl" w:eastAsia="lt-LT"/>
                            </w:rPr>
                            <w:t xml:space="preserve">1 </w:t>
                          </w:r>
                          <w:r>
                            <w:rPr>
                              <w:szCs w:val="24"/>
                              <w:lang w:val="pl" w:eastAsia="lt-LT"/>
                            </w:rPr>
                            <w:t>straipsnio, 44</w:t>
                          </w:r>
                          <w:r>
                            <w:rPr>
                              <w:szCs w:val="24"/>
                              <w:vertAlign w:val="superscript"/>
                              <w:lang w:val="pl"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val="pl" w:eastAsia="lt-LT"/>
                            </w:rPr>
                            <w:t xml:space="preserve"> straipsnio pagrindu, visas užsieniečio išsiuntimo iš Lietuvos Respublikos išlaidas privalo atlyginti užsieniečio darbdavys. Tvarką, reglamentuojančią užsieniečio išsiuntimo iš Lietuvos Respublikos išlaidų atlyginimą, nustato vidaus reikalų ministras.“ </w:t>
                          </w:r>
                        </w:p>
                        <w:p w14:paraId="0000000C" w14:textId="77777777">
                          <w:pPr>
                            <w:jc w:val="both"/>
                            <w:rPr>
                              <w:szCs w:val="24"/>
                              <w:lang w:val="pl"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7cd4262231643ad89bda6f5267960a1"/>
            <w:lock w:val="sdtLocked"/>
            <w:richText/>
          </w:sdtPr>
          <w:sdtContent>
            <w:p w14:paraId="0000000D" w14:textId="77777777">
              <w:pPr>
                <w:jc w:val="both"/>
                <w:rPr>
                  <w:szCs w:val="24"/>
                  <w:lang w:val="pl" w:eastAsia="lt-LT"/>
                </w:rPr>
              </w:pPr>
              <w:r>
                <w:rPr>
                  <w:i/>
                  <w:iCs/>
                  <w:szCs w:val="24"/>
                  <w:lang w:val="pl" w:eastAsia="lt-LT"/>
                </w:rPr>
                <w:t>Skelbiu šį Lietuvos Respublikos Seimo priimtą įstatymą.</w:t>
              </w:r>
            </w:p>
            <w:p w14:paraId="0000000E" w14:textId="77777777">
              <w:pPr>
                <w:ind w:firstLine="62"/>
                <w:jc w:val="both"/>
                <w:rPr>
                  <w:szCs w:val="24"/>
                  <w:lang w:val="pl" w:eastAsia="lt-LT"/>
                </w:rPr>
              </w:pPr>
            </w:p>
            <w:p w14:paraId="0000000F" w14:textId="77777777">
              <w:pPr>
                <w:ind w:firstLine="62"/>
                <w:jc w:val="both"/>
                <w:rPr>
                  <w:szCs w:val="24"/>
                  <w:lang w:val="pl" w:eastAsia="lt-LT"/>
                </w:rPr>
              </w:pPr>
            </w:p>
            <w:p w14:paraId="00000010" w14:textId="77777777">
              <w:pPr>
                <w:ind w:firstLine="62"/>
                <w:jc w:val="both"/>
                <w:rPr>
                  <w:szCs w:val="24"/>
                  <w:lang w:val="pl" w:eastAsia="lt-LT"/>
                </w:rPr>
              </w:pPr>
            </w:p>
            <w:p w14:paraId="00000011" w14:textId="77777777">
              <w:pPr>
                <w:jc w:val="both"/>
                <w:rPr>
                  <w:szCs w:val="24"/>
                  <w:lang w:val="pl" w:eastAsia="lt-LT"/>
                </w:rPr>
              </w:pPr>
              <w:r>
                <w:rPr>
                  <w:szCs w:val="24"/>
                  <w:lang w:val="pl" w:eastAsia="lt-LT"/>
                </w:rPr>
                <w:t>Respublikos Prezidentas                                                                                          Gitanas Nausėda</w:t>
              </w:r>
            </w:p>
            <w:p w14:paraId="00000012" w14:textId="77777777">
              <w:pPr>
                <w:jc w:val="both"/>
                <w:rPr>
                  <w:szCs w:val="24"/>
                  <w:lang w:val="pl" w:eastAsia="lt-LT"/>
                </w:rPr>
              </w:pPr>
            </w:p>
            <w:p w14:paraId="00000013" w14:textId="77777777"/>
          </w:sdtContent>
        </w:sdt>
      </w:sdtContent>
    </w:sdt>
    <w:sectPr>
      <w:pgSz w:w="11906" w:h="16838"/>
      <w:pgMar w:top="1701" w:right="567" w:bottom="1134" w:left="1701" w:header="708" w:footer="708" w:gutter="0"/>
      <w:pgNumType w:start="1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Aptos">
    <w:altName w:val="Arial"/>
    <w:charset w:val="00"/>
    <w:family w:val="auto"/>
    <w:pitch w:val="default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TrueTypeFonts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C2A59"/>
  <w15:docId w15:val="{58C3C6F7-B739-4F9F-A942-DFF6819058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ksIBh1YxxTsxp0vj9LIKYlTXV+g==">CgMxLjAyDmguM20yZHpsN3ZzdnA1OAByITEzQ19IMTl3bHh1Q0QxLUdLSU44MWNSNG1HelZpcEhaag==</go:docsCustomData>
</go:gDocsCustomXmlDataStorage>
</file>

<file path=customXml/item2.xml><?xml version="1.0" encoding="utf-8"?>
<Parts xmlns="http://lrs.lt/TAIS/DocParts">
  <Part Type="pagrindine" DocPartId="8cfbc937b5244539b48d0c29fb3e8426" PartId="b7ff0de94df24719be39fcee22966d1c">
    <Part Type="straipsnis" Nr="1" Abbr="1 str." Title="126 straipsnio 1 dalies pakeitimas" DocPartId="1c4a58175903421d8f0fbbaf2c46f7f8" PartId="b00c248f730946ce88fad436bbed76e3">
      <Part Type="strDalis" Nr="1" Abbr="1 str. 1 d." DocPartId="32fc06934efe4f5ca8067cb30392e1f3" PartId="b8951ac9c0e34f6d8cb949f7657d16b7">
        <Part Type="citata" DocPartId="8148dc108ab54aac965b8d0e030e71a7" PartId="b98c518bdda540819ba7cab65dfd3527">
          <Part Type="strPunktas" Nr="5" Abbr="5 p." DocPartId="653f38234ca14342a80f315b0651c4d5" PartId="8c2237caa2794d60adb786d0be6d592a"/>
        </Part>
      </Part>
    </Part>
    <Part Type="signatura" DocPartId="22f8c398c9554050a86e0c1b8c94b972" PartId="e7cd4262231643ad89bda6f5267960a1"/>
  </Part>
</Part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E66AB16-B172-4299-9D71-696A0A756F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868</Characters>
  <Application>Microsoft Office Word</Application>
  <DocSecurity>4</DocSecurity>
  <Lines>31</Lines>
  <Paragraphs>15</Paragraphs>
  <ScaleCrop>false</ScaleCrop>
  <Company/>
  <LinksUpToDate>false</LinksUpToDate>
  <CharactersWithSpaces>973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2026-01-27T10:47:00Z</dcterms:created>
  <dc:creator>Dominykas Vanhara</dc:creator>
  <lastModifiedBy>adlibuser</lastModifiedBy>
  <dcterms:modified xsi:type="dcterms:W3CDTF">2026-01-27T10:47:00Z</dcterms:modified>
  <revision>2</revision>
</coreProperties>
</file>