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e9007b3f55043dda83eb2f5de3d6441"/>
        <w:lock w:val="sdtLocked"/>
        <w:richText/>
      </w:sdtPr>
      <w:sdtContent>
        <w:p w14:paraId="4D8F3912" w14:textId="77777777">
          <w:pPr>
            <w:keepNext/>
            <w:widowControl w:val="0"/>
            <w:suppressAutoHyphens/>
            <w:ind w:left="144"/>
            <w:jc w:val="right"/>
            <w:outlineLvl w:val="1"/>
            <w:rPr>
              <w:rFonts w:eastAsia="HG Mincho Light J"/>
              <w:b/>
              <w:szCs w:val="24"/>
              <w:lang w:eastAsia="lt-LT"/>
            </w:rPr>
          </w:pPr>
          <w:r>
            <w:rPr>
              <w:rFonts w:eastAsia="HG Mincho Light J"/>
              <w:b/>
              <w:szCs w:val="24"/>
              <w:lang w:eastAsia="lt-LT"/>
            </w:rPr>
            <w:t>Projektas</w:t>
          </w:r>
        </w:p>
        <w:p w14:paraId="51C46327" w14:textId="2B9C2593">
          <w:pPr>
            <w:keepNext/>
            <w:widowControl w:val="0"/>
            <w:tabs>
              <w:tab w:val="left" w:pos="0"/>
            </w:tabs>
            <w:suppressAutoHyphens/>
            <w:ind w:firstLine="720"/>
            <w:outlineLvl w:val="1"/>
            <w:rPr>
              <w:rFonts w:eastAsia="HG Mincho Light J"/>
              <w:b/>
              <w:szCs w:val="24"/>
              <w:lang w:eastAsia="lt-LT"/>
            </w:rPr>
          </w:pPr>
        </w:p>
        <w:p w14:paraId="761CA52F" w14:textId="5F506E16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szCs w:val="24"/>
              <w:lang w:eastAsia="lt-LT"/>
            </w:rPr>
          </w:pPr>
          <w:r>
            <w:rPr>
              <w:rFonts w:eastAsia="HG Mincho Light J"/>
              <w:b/>
              <w:szCs w:val="24"/>
              <w:lang w:eastAsia="lt-LT"/>
            </w:rPr>
            <w:t>ŠIAULIŲ MIESTO SAVIVALDYBĖS TARYBA</w:t>
          </w:r>
        </w:p>
        <w:p w14:paraId="43F9E9FE" w14:textId="77777777">
          <w:pPr>
            <w:widowControl w:val="0"/>
            <w:suppressAutoHyphens/>
            <w:jc w:val="center"/>
            <w:rPr>
              <w:rFonts w:eastAsia="HG Mincho Light J"/>
              <w:b/>
              <w:szCs w:val="24"/>
              <w:lang w:eastAsia="lt-LT"/>
            </w:rPr>
          </w:pPr>
        </w:p>
        <w:p w14:paraId="6592A118" w14:textId="77777777">
          <w:pPr>
            <w:widowControl w:val="0"/>
            <w:suppressAutoHyphens/>
            <w:jc w:val="center"/>
            <w:rPr>
              <w:rFonts w:eastAsia="HG Mincho Light J"/>
              <w:b/>
              <w:szCs w:val="24"/>
              <w:lang w:eastAsia="lt-LT"/>
            </w:rPr>
          </w:pPr>
          <w:r>
            <w:rPr>
              <w:rFonts w:eastAsia="HG Mincho Light J"/>
              <w:b/>
              <w:szCs w:val="24"/>
              <w:lang w:eastAsia="lt-LT"/>
            </w:rPr>
            <w:t>SPRENDIMAS</w:t>
          </w:r>
        </w:p>
        <w:p w14:paraId="453AFE2B" w14:textId="382E3267">
          <w:pPr>
            <w:shd w:val="clear" w:color="auto" w:fill="FFFFFF"/>
            <w:ind w:firstLine="720"/>
            <w:jc w:val="center"/>
            <w:rPr>
              <w:b/>
              <w:color w:val="212529"/>
              <w:kern w:val="36"/>
              <w:szCs w:val="24"/>
              <w:lang w:eastAsia="lt-LT"/>
            </w:rPr>
          </w:pPr>
          <w:r>
            <w:rPr>
              <w:b/>
              <w:color w:val="212529"/>
              <w:kern w:val="36"/>
              <w:szCs w:val="24"/>
              <w:lang w:eastAsia="lt-LT"/>
            </w:rPr>
            <w:t>DĖL ŠIAULIŲ MIESTO SAVIVALDYBĖS SOCIALINIŲ PASLAUGŲ CENTRO NUOSTATŲ PATVIRTINIMO</w:t>
          </w:r>
        </w:p>
        <w:p w14:paraId="3A4ADFD5" w14:textId="77777777">
          <w:pPr>
            <w:widowControl w:val="0"/>
            <w:suppressAutoHyphens/>
            <w:rPr>
              <w:rFonts w:eastAsia="HG Mincho Light J"/>
              <w:b/>
              <w:szCs w:val="24"/>
              <w:lang w:eastAsia="lt-LT"/>
            </w:rPr>
          </w:pPr>
        </w:p>
        <w:p w14:paraId="6579B8EF" w14:textId="54B7D91D">
          <w:pPr>
            <w:widowControl w:val="0"/>
            <w:tabs>
              <w:tab w:val="center" w:pos="4819"/>
              <w:tab w:val="left" w:pos="7416"/>
            </w:tabs>
            <w:suppressAutoHyphens/>
            <w:jc w:val="center"/>
            <w:rPr>
              <w:rFonts w:eastAsia="HG Mincho Light J"/>
              <w:szCs w:val="24"/>
              <w:lang w:eastAsia="lt-LT"/>
            </w:rPr>
          </w:pPr>
          <w:r>
            <w:rPr>
              <w:rFonts w:eastAsia="HG Mincho Light J"/>
              <w:szCs w:val="24"/>
              <w:lang w:eastAsia="lt-LT"/>
            </w:rPr>
            <w:t xml:space="preserve">2024 m.                                   Nr. T-</w:t>
          </w:r>
        </w:p>
        <w:p w14:paraId="09B88F68" w14:textId="77777777">
          <w:pPr>
            <w:widowControl w:val="0"/>
            <w:suppressAutoHyphens/>
            <w:jc w:val="center"/>
            <w:rPr>
              <w:rFonts w:eastAsia="HG Mincho Light J"/>
              <w:i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08622F73" w14:textId="77777777">
          <w:pPr>
            <w:widowControl w:val="0"/>
            <w:tabs>
              <w:tab w:val="left" w:pos="552"/>
            </w:tabs>
            <w:suppressAutoHyphens/>
            <w:ind w:firstLine="720"/>
            <w:jc w:val="both"/>
            <w:rPr>
              <w:rFonts w:eastAsia="HG Mincho Light J"/>
              <w:color w:val="000000"/>
              <w:szCs w:val="24"/>
              <w:lang w:eastAsia="lt-LT"/>
            </w:rPr>
          </w:pPr>
        </w:p>
        <w:p w14:paraId="39C2F7C4" w14:textId="77777777">
          <w:pPr>
            <w:widowControl w:val="0"/>
            <w:tabs>
              <w:tab w:val="left" w:pos="552"/>
            </w:tabs>
            <w:suppressAutoHyphens/>
            <w:ind w:left="288" w:right="-288" w:firstLine="720"/>
            <w:jc w:val="both"/>
            <w:rPr>
              <w:rFonts w:ascii="Thorndale" w:eastAsia="HG Mincho Light J" w:hAnsi="Thorndale"/>
              <w:color w:val="000000"/>
              <w:szCs w:val="24"/>
              <w:lang w:eastAsia="lt-LT"/>
            </w:rPr>
          </w:pPr>
        </w:p>
        <w:p w14:paraId="07A7DB65" w14:textId="4A2A9382">
          <w:pPr>
            <w:widowControl w:val="0"/>
            <w:suppressAutoHyphens/>
            <w:ind w:left="288" w:right="-288" w:firstLine="851"/>
            <w:jc w:val="both"/>
            <w:rPr>
              <w:rFonts w:ascii="Thorndale" w:eastAsia="HG Mincho Light J" w:hAnsi="Thorndale"/>
              <w:color w:val="000000"/>
              <w:spacing w:val="40"/>
              <w:szCs w:val="24"/>
              <w:lang w:eastAsia="lt-LT"/>
            </w:rPr>
          </w:pPr>
          <w:r>
            <w:rPr>
              <w:rFonts w:ascii="Thorndale" w:eastAsia="HG Mincho Light J" w:hAnsi="Thorndale"/>
              <w:color w:val="000000"/>
              <w:szCs w:val="24"/>
              <w:lang w:eastAsia="lt-LT" w:bidi="lo-LA"/>
            </w:rPr>
            <w:t>Vadovaudamasi Lietuvos Respublikos vietos savivaldos įstatymo 15 straipsnio 2 dalies 9 punktu, Lietuvos</w:t>
          </w:r>
          <w:r>
            <w:rPr>
              <w:rFonts w:ascii="Thorndale" w:eastAsia="HG Mincho Light J" w:hAnsi="Thorndale"/>
              <w:color w:val="000000"/>
              <w:szCs w:val="24"/>
              <w:lang w:eastAsia="lt-LT"/>
            </w:rPr>
            <w:t xml:space="preserve"> Respublikos biudžetinių įstaigų įstatymo 5 straipsnio 3 dalies 1 punktu, 4 dalimi ir 7 straipsniu, </w:t>
          </w:r>
          <w:r>
            <w:rPr>
              <w:rFonts w:ascii="Thorndale" w:eastAsia="HG Mincho Light J" w:hAnsi="Thorndale"/>
              <w:color w:val="000000"/>
              <w:szCs w:val="24"/>
              <w:lang w:eastAsia="lt-LT" w:bidi="lo-LA"/>
            </w:rPr>
            <w:t>Lietuvos</w:t>
          </w:r>
          <w:r>
            <w:rPr>
              <w:rFonts w:ascii="Thorndale" w:eastAsia="HG Mincho Light J" w:hAnsi="Thorndale"/>
              <w:color w:val="000000"/>
              <w:szCs w:val="24"/>
              <w:lang w:eastAsia="lt-LT"/>
            </w:rPr>
            <w:t xml:space="preserve"> Respublikos socialinių paslaugų įstatymu, Socialinių paslaugų katalogu, patvirtintu Lietuvos Respublikos socialinės apsaugos ir darbo ministro 2006 m. balandžio 5 d. įsakymu Nr. A1-93 „Dėl socialinių paslaugų katalogo patvirtinimo“, Šiaulių miesto savivaldybės taryba </w:t>
          </w:r>
          <w:r>
            <w:rPr>
              <w:rFonts w:ascii="Thorndale" w:eastAsia="HG Mincho Light J" w:hAnsi="Thorndale"/>
              <w:color w:val="000000"/>
              <w:spacing w:val="40"/>
              <w:szCs w:val="24"/>
              <w:lang w:eastAsia="lt-LT"/>
            </w:rPr>
            <w:t>nusprendžia:</w:t>
          </w:r>
        </w:p>
        <w:sdt>
          <w:sdtPr>
            <w:alias w:val="1 p."/>
            <w:tag w:val="part_0ed5519895fe4a2daa7e5326e399fc5e"/>
            <w:lock w:val="sdtLocked"/>
            <w:richText/>
          </w:sdtPr>
          <w:sdtContent>
            <w:p w14:paraId="4D986637" w14:textId="4C55BCAA">
              <w:pPr>
                <w:widowControl w:val="0"/>
                <w:tabs>
                  <w:tab w:val="left" w:pos="552"/>
                </w:tabs>
                <w:suppressAutoHyphens/>
                <w:ind w:left="288" w:right="-288" w:firstLine="851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0ed5519895fe4a2daa7e5326e399fc5e"/>
                  <w:lock w:val="sdtLocked"/>
                  <w:richText/>
                </w:sdtPr>
                <w:sdtContent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. Patvirtinti Šiaulių miesto savivaldybės socialinių paslaugų centro nuostatus (pridedama).</w:t>
              </w:r>
            </w:p>
          </w:sdtContent>
        </w:sdt>
        <w:sdt>
          <w:sdtPr>
            <w:alias w:val="2 p."/>
            <w:tag w:val="part_49c93f8793924f599679d7a5e08e46c5"/>
            <w:lock w:val="sdtLocked"/>
            <w:richText/>
          </w:sdtPr>
          <w:sdtContent>
            <w:p w14:paraId="6A96327B" w14:textId="1033A7EB">
              <w:pPr>
                <w:widowControl w:val="0"/>
                <w:suppressAutoHyphens/>
                <w:ind w:left="288" w:right="-288" w:firstLine="851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9c93f8793924f599679d7a5e08e46c5"/>
                  <w:lock w:val="sdtLocked"/>
                  <w:richText/>
                </w:sdtPr>
                <w:sdtContent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. Įpareigoti Šiaulių miesto savivaldybės socialinių paslaugų centro direktorę Vidą Šalnienę, jai nesant – pavaduojantį asmenį, teisės aktų nustatyta tvarka ir terminais įregistruoti Šiaulių miesto</w:t>
              </w:r>
              <w:r>
                <w:rPr>
                  <w:rFonts w:ascii="Thorndale" w:eastAsia="HG Mincho Light J" w:hAnsi="Thorndale"/>
                  <w:bCs/>
                  <w:color w:val="000000"/>
                  <w:szCs w:val="24"/>
                  <w:lang w:eastAsia="lt-LT"/>
                </w:rPr>
                <w:t xml:space="preserve"> savivaldybės socialinių paslaugų centro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 nuostatus Juridinių asmenų registre.  </w:t>
              </w:r>
            </w:p>
          </w:sdtContent>
        </w:sdt>
        <w:sdt>
          <w:sdtPr>
            <w:alias w:val="3 p."/>
            <w:tag w:val="part_d245c5c271b8482fa9910dc8f1d5e5ca"/>
            <w:lock w:val="sdtLocked"/>
            <w:richText/>
          </w:sdtPr>
          <w:sdtContent>
            <w:p w14:paraId="1F1B851B" w14:textId="4925C0BA">
              <w:pPr>
                <w:widowControl w:val="0"/>
                <w:suppressAutoHyphens/>
                <w:ind w:left="288" w:right="-288" w:firstLine="851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d245c5c271b8482fa9910dc8f1d5e5ca"/>
                  <w:lock w:val="sdtLocked"/>
                  <w:richText/>
                </w:sdtPr>
                <w:sdtContent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. Pripažinti netekusiais galios Šiaulių miesto savivaldybės socialinių paslaugų centro nuostatus, patvirtintus Šiaulių miesto savivaldybės tarybos 2018 m. birželio 7 d. sprendimu Nr. T-236 „Dėl Šiaulių miesto savivaldybės socialinių paslaugų centro nuostatų patvirtinimo“. </w:t>
              </w:r>
            </w:p>
          </w:sdtContent>
        </w:sdt>
        <w:sdt>
          <w:sdtPr>
            <w:alias w:val="4 p."/>
            <w:tag w:val="part_38aafbb882c34f1c91f774fe5a502f20"/>
            <w:lock w:val="sdtLocked"/>
            <w:richText/>
          </w:sdtPr>
          <w:sdtContent>
            <w:p w14:paraId="7DCE3046" w14:textId="77777777">
              <w:pPr>
                <w:widowControl w:val="0"/>
                <w:suppressAutoHyphens/>
                <w:ind w:left="288" w:right="-288" w:firstLine="851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8aafbb882c34f1c91f774fe5a502f20"/>
                  <w:lock w:val="sdtLocked"/>
                  <w:richText/>
                </w:sdtPr>
                <w:sdtContent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. Nustatyti, kad šio sprendimo 1 punktas įsigalioja nuo šio sprendimo 1 punktu patvirtintų nuostatų įregistravimo Juridinių asmenų registre dienos.</w:t>
              </w:r>
            </w:p>
            <w:p w14:paraId="6A1EFAF8" w14:textId="5B544010">
              <w:pPr>
                <w:widowControl w:val="0"/>
                <w:suppressAutoHyphens/>
                <w:ind w:left="288" w:right="-288" w:firstLine="851"/>
                <w:jc w:val="both"/>
                <w:rPr>
                  <w:rFonts w:ascii="Thorndale" w:eastAsia="HG Mincho Light J" w:hAnsi="Thorndale"/>
                  <w:szCs w:val="24"/>
                  <w:lang w:eastAsia="lt-LT"/>
                </w:rPr>
              </w:pPr>
              <w:r>
                <w:rPr>
                  <w:rFonts w:ascii="LiberationSerif" w:eastAsia="HG Mincho Light J" w:hAnsi="LiberationSerif"/>
                  <w:color w:val="000000"/>
                  <w:szCs w:val="24"/>
                  <w:lang w:eastAsia="lt-LT"/>
                </w:rPr>
                <w:t>Šis sprendimas ne vėliau kaip per vieną mėnesį nuo jo įteikimo dienos gali būti skundžiamas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rFonts w:ascii="LiberationSerif" w:eastAsia="HG Mincho Light J" w:hAnsi="LiberationSerif"/>
                  <w:color w:val="000000"/>
                  <w:szCs w:val="24"/>
                  <w:lang w:eastAsia="lt-LT"/>
                </w:rPr>
                <w:t>paduodant skundą Lietuvos administracinių ginčų komisijos Šiaulių apygardos skyriui adresu: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rFonts w:ascii="LiberationSerif" w:eastAsia="HG Mincho Light J" w:hAnsi="LiberationSerif"/>
                  <w:color w:val="000000"/>
                  <w:szCs w:val="24"/>
                  <w:lang w:eastAsia="lt-LT"/>
                </w:rPr>
                <w:t>Dvaro g. 81, Šiauliai, arba Regionų administraciniam teismui bet kuriuose šio teismo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rFonts w:ascii="LiberationSerif" w:eastAsia="HG Mincho Light J" w:hAnsi="LiberationSerif"/>
                  <w:color w:val="000000"/>
                  <w:szCs w:val="24"/>
                  <w:lang w:eastAsia="lt-LT"/>
                </w:rPr>
                <w:t>rūmuose.</w:t>
              </w:r>
            </w:p>
            <w:p w14:paraId="36D6FBA0" w14:textId="77777777">
              <w:pPr>
                <w:widowControl w:val="0"/>
                <w:suppressAutoHyphens/>
                <w:jc w:val="both"/>
                <w:rPr>
                  <w:rFonts w:ascii="Thorndale" w:eastAsia="HG Mincho Light J" w:hAnsi="Thorndale"/>
                  <w:color w:val="00B0F0"/>
                  <w:szCs w:val="24"/>
                  <w:lang w:eastAsia="lt-LT"/>
                </w:rPr>
              </w:pPr>
            </w:p>
            <w:p w14:paraId="418EDA94" w14:textId="59F306AF">
              <w:pPr>
                <w:widowControl w:val="0"/>
                <w:suppressAutoHyphens/>
                <w:jc w:val="both"/>
                <w:rPr>
                  <w:rFonts w:ascii="Thorndale" w:eastAsia="HG Mincho Light J" w:hAnsi="Thorndale"/>
                  <w:color w:val="00B0F0"/>
                  <w:szCs w:val="24"/>
                  <w:lang w:eastAsia="lt-LT"/>
                </w:rPr>
              </w:pPr>
            </w:p>
            <w:p w14:paraId="2CBEE477" w14:textId="77777777">
              <w:pPr>
                <w:widowControl w:val="0"/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</w:p>
            <w:p w14:paraId="324F713D" w14:textId="77777777">
              <w:pPr>
                <w:widowControl w:val="0"/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0f08ae4fc8e84281847f54007f158e35"/>
            <w:lock w:val="sdtLocked"/>
            <w:richText/>
          </w:sdtPr>
          <w:sdtContent>
            <w:p w14:paraId="404A9DBF" w14:textId="2CB7F9FE">
              <w:pPr>
                <w:widowControl w:val="0"/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Savivaldybės meras </w:t>
              </w:r>
            </w:p>
            <w:p w14:paraId="09928DD8" w14:textId="77777777">
              <w:pPr>
                <w:widowControl w:val="0"/>
                <w:suppressAutoHyphens/>
                <w:ind w:firstLine="1122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</w:p>
            <w:p w14:paraId="565848B2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E9BB78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661B7572" w14:textId="77777777"/>
          </w:sdtContent>
        </w:sdt>
      </w:sdtContent>
    </w:sdt>
    <w:sectPr>
      <w:pgSz w:w="11906" w:h="16838"/>
      <w:pgMar w:top="1440" w:right="1080" w:bottom="1440" w:left="1080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Thorndale">
    <w:altName w:val="Times New Roman"/>
    <w:charset w:val="00"/>
    <w:family w:val="auto"/>
    <w:pitch w:val="default"/>
  </w:font>
  <w:font w:name="LiberationSerif">
    <w:altName w:val="MS Gothic"/>
    <w:panose1 w:val="00000000000000000000"/>
    <w:charset w:val="0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6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C6CD7"/>
  <w15:chartTrackingRefBased/>
  <w15:docId w15:val="{A3B98405-F4BA-46E8-914D-2C58A9BF93F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621a593c6753474d87472fdf5c452f06" PartId="be9007b3f55043dda83eb2f5de3d6441">
    <Part Type="punktas" Nr="1" Abbr="1 p." DocPartId="6459f9f264544cdf9ab137effc6ab494" PartId="0ed5519895fe4a2daa7e5326e399fc5e"/>
    <Part Type="punktas" Nr="2" Abbr="2 p." DocPartId="db735870459048e6a61a1a52dc264245" PartId="49c93f8793924f599679d7a5e08e46c5"/>
    <Part Type="punktas" Nr="3" Abbr="3 p." DocPartId="6c6a8fda4b9949ab93ed37c1cf194ec9" PartId="d245c5c271b8482fa9910dc8f1d5e5ca"/>
    <Part Type="punktas" Nr="4" Abbr="4 p." DocPartId="4fbc4a64034f4953897df94dd9c294f8" PartId="38aafbb882c34f1c91f774fe5a502f20"/>
    <Part Type="signatura" DocPartId="abbc56034f134d30935bb1b43fb4c214" PartId="0f08ae4fc8e84281847f54007f158e35"/>
  </Part>
</Parts>
</file>

<file path=customXml/itemProps1.xml><?xml version="1.0" encoding="utf-8"?>
<ds:datastoreItem xmlns:ds="http://schemas.openxmlformats.org/officeDocument/2006/customXml" ds:itemID="{F4104B39-9322-4FFA-8054-02724B00009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2C5A1F9-044B-48CC-8BFA-17F2F81B85D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223</Words>
  <Characters>1570</Characters>
  <Application>Microsoft Office Word</Application>
  <DocSecurity>4</DocSecurity>
  <Lines>39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2024-03-12T08:56:00Z</dcterms:created>
  <dc:creator>Lina Lašinė</dc:creator>
  <lastModifiedBy>adlibuser</lastModifiedBy>
  <dcterms:modified xsi:type="dcterms:W3CDTF">2024-03-12T08:56:00Z</dcterms:modified>
  <revision>2</revision>
</coreProperties>
</file>