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fb2d65ee34744899e081b8e0fa6d52f"/>
        <w:lock w:val="sdtLocked"/>
        <w:richText/>
      </w:sdtPr>
      <w:sdtContent>
        <w:p w14:paraId="61CDA62C" w14:textId="1A9A6AE1">
          <w:pPr>
            <w:ind w:left="9" w:firstLine="1"/>
            <w:jc w:val="right"/>
            <w:rPr>
              <w:b/>
              <w:szCs w:val="24"/>
              <w:lang w:val="en-US"/>
            </w:rPr>
          </w:pPr>
          <w:r>
            <w:rPr>
              <w:b/>
              <w:szCs w:val="24"/>
              <w:lang w:val="en-US"/>
            </w:rPr>
            <w:t xml:space="preserve">Projektas Nr.    </w:t>
          </w:r>
        </w:p>
        <w:p w14:paraId="701237A8" w14:textId="002BCE65">
          <w:pPr>
            <w:jc w:val="center"/>
            <w:rPr>
              <w:rFonts w:ascii="TimesLT" w:hAnsi="TimesLT"/>
              <w:sz w:val="20"/>
            </w:rPr>
          </w:pPr>
        </w:p>
        <w:p w14:paraId="2D6C30D9" w14:textId="77777777">
          <w:pPr>
            <w:jc w:val="center"/>
            <w:rPr>
              <w:rFonts w:ascii="TimesLT" w:hAnsi="TimesLT"/>
              <w:sz w:val="20"/>
            </w:rPr>
          </w:pPr>
        </w:p>
        <w:p w14:paraId="7FC10A7D" w14:textId="77777777">
          <w:pPr>
            <w:jc w:val="center"/>
            <w:rPr>
              <w:rFonts w:ascii="TimesLT" w:hAnsi="TimesLT"/>
              <w:sz w:val="20"/>
            </w:rPr>
          </w:pPr>
        </w:p>
        <w:p w14:paraId="05EE252A" w14:textId="77777777">
          <w:pPr>
            <w:jc w:val="center"/>
            <w:rPr>
              <w:rFonts w:ascii="TimesLT" w:hAnsi="TimesLT"/>
              <w:sz w:val="20"/>
            </w:rPr>
          </w:pPr>
        </w:p>
        <w:p w14:paraId="1C147CEC" w14:textId="77777777">
          <w:pPr>
            <w:jc w:val="center"/>
            <w:rPr>
              <w:sz w:val="20"/>
              <w:szCs w:val="24"/>
            </w:rPr>
          </w:pPr>
          <w:r>
            <w:rPr>
              <w:b/>
              <w:szCs w:val="24"/>
            </w:rPr>
            <w:t>VILKAVIŠKIO RAJONO SAVIVALDYBĖS TARYBA</w:t>
          </w:r>
        </w:p>
        <w:p w14:paraId="59093A35" w14:textId="77777777">
          <w:pPr>
            <w:jc w:val="center"/>
            <w:rPr>
              <w:rFonts w:ascii="TimesLT" w:hAnsi="TimesLT"/>
              <w:b/>
              <w:caps/>
              <w:spacing w:val="40"/>
              <w:szCs w:val="24"/>
            </w:rPr>
          </w:pPr>
        </w:p>
        <w:p w14:paraId="520AE03D" w14:textId="77777777">
          <w:pPr>
            <w:jc w:val="center"/>
            <w:rPr>
              <w:sz w:val="20"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06496DF6" w14:textId="4D144489">
          <w:pPr>
            <w:jc w:val="center"/>
            <w:rPr>
              <w:rFonts w:ascii="TimesNewRomanPS-BoldMT" w:hAnsi="TimesNewRomanPS-BoldMT" w:cs="TimesNewRomanPS-BoldMT"/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</w:rPr>
            <w:t xml:space="preserve">DĖL </w:t>
          </w:r>
          <w:r>
            <w:rPr>
              <w:rFonts w:ascii="TimesNewRomanPS-BoldMT" w:hAnsi="TimesNewRomanPS-BoldMT" w:cs="TimesNewRomanPS-BoldMT"/>
              <w:b/>
              <w:bCs/>
              <w:szCs w:val="24"/>
              <w:lang w:eastAsia="lt-LT"/>
            </w:rPr>
            <w:t>VILKAVIŠKIO RAJONO SAVIVALDYBĖS TERITORIJOJE</w:t>
          </w:r>
          <w:r>
            <w:rPr>
              <w:sz w:val="20"/>
            </w:rPr>
            <w:t xml:space="preserve"> </w:t>
          </w:r>
          <w:r>
            <w:rPr>
              <w:rFonts w:ascii="TimesNewRomanPS-BoldMT" w:hAnsi="TimesNewRomanPS-BoldMT" w:cs="TimesNewRomanPS-BoldMT"/>
              <w:b/>
              <w:bCs/>
              <w:szCs w:val="24"/>
              <w:lang w:eastAsia="lt-LT"/>
            </w:rPr>
            <w:t>ESANČIUOSE VIETINĖS REIKŠMĖS KELIUOSE IKI 2030 METŲ NUMATOMŲ ĮRENGTI VIEŠAI PRIEINAMŲ ĮKROVIMO PRIEIGŲ PLANO PATVIRTINIMO</w:t>
          </w:r>
        </w:p>
        <w:p w14:paraId="4A0C3C20" w14:textId="77777777">
          <w:pPr>
            <w:jc w:val="center"/>
          </w:pPr>
        </w:p>
        <w:p w14:paraId="526B7596" w14:textId="7ED239B7">
          <w:pPr>
            <w:jc w:val="center"/>
          </w:pPr>
          <w:r>
            <w:t xml:space="preserve">2025 m. spalio 31 d. Nr. </w:t>
          </w:r>
        </w:p>
        <w:p w14:paraId="7F8ACCC9" w14:textId="77777777">
          <w:pPr>
            <w:jc w:val="center"/>
            <w:rPr>
              <w:sz w:val="20"/>
              <w:szCs w:val="24"/>
            </w:rPr>
          </w:pPr>
          <w:r>
            <w:rPr>
              <w:szCs w:val="24"/>
            </w:rPr>
            <w:t>Vilkaviškis</w:t>
          </w:r>
        </w:p>
        <w:p w14:paraId="0ADF3E4C" w14:textId="77777777">
          <w:pPr>
            <w:rPr>
              <w:szCs w:val="24"/>
            </w:rPr>
          </w:pPr>
        </w:p>
        <w:p w14:paraId="78317495" w14:textId="77777777">
          <w:pPr>
            <w:rPr>
              <w:szCs w:val="24"/>
            </w:rPr>
          </w:pPr>
        </w:p>
        <w:p w14:paraId="43B5B454" w14:textId="00E53CCB">
          <w:pPr>
            <w:ind w:firstLine="1134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Vadovaudamasi Lietuvos Respublikos vietos savivaldos įstatymo 6 straipsnio 22 punktu, 15 straipsnio 2 dalies 32 punktu, Lietuvos Respublikos alternatyviųjų degalų įstatymo 12  straipsnio 3 punktu ir 23 straipsnio 13 dalimi, atsižvelgdama į Lietuvos Respublikos susisiekimo ministerijos 2025-08-11 raštą Nr. 2-2764 „Dėl viešai prieinamų įkrovimo prieigų plano derinimo“, Vilkaviškio rajono savivaldybės taryba </w:t>
          </w:r>
          <w:r>
            <w:rPr>
              <w:spacing w:val="30"/>
              <w:szCs w:val="24"/>
              <w:lang w:eastAsia="lt-LT"/>
            </w:rPr>
            <w:t>nusprendžia</w:t>
          </w:r>
          <w:r>
            <w:rPr>
              <w:szCs w:val="24"/>
              <w:lang w:eastAsia="lt-LT"/>
            </w:rPr>
            <w:t>:</w:t>
          </w:r>
        </w:p>
        <w:sdt>
          <w:sdtPr>
            <w:alias w:val="1 p."/>
            <w:tag w:val="part_f7a7cb8cb2cc47ad8b2c369269825fea"/>
            <w:lock w:val="sdtLocked"/>
            <w:richText/>
          </w:sdtPr>
          <w:sdtContent>
            <w:p w14:paraId="7601C406" w14:textId="0549A25A">
              <w:pPr>
                <w:tabs>
                  <w:tab w:val="left" w:pos="1418"/>
                </w:tabs>
                <w:ind w:firstLine="113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7a7cb8cb2cc47ad8b2c369269825fe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>Patvirtinti Vilkaviškio rajono savivaldybės teritorijoje esančiuose vietinės reikšmės keliuose iki 2030 metų numatomų įrengti viešai prieinamų įkrovimo prieigų planą (toliau – planas) (pridedama).</w:t>
              </w:r>
            </w:p>
          </w:sdtContent>
        </w:sdt>
        <w:sdt>
          <w:sdtPr>
            <w:alias w:val="2 p."/>
            <w:tag w:val="part_9575e7494c204c95a3bb0d7a448bbc33"/>
            <w:lock w:val="sdtLocked"/>
            <w:richText/>
          </w:sdtPr>
          <w:sdtContent>
            <w:p w14:paraId="2DAE0B46" w14:textId="116494D0">
              <w:pPr>
                <w:tabs>
                  <w:tab w:val="left" w:pos="1418"/>
                  <w:tab w:val="left" w:pos="1560"/>
                </w:tabs>
                <w:ind w:firstLine="113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575e7494c204c95a3bb0d7a448bbc3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>Įpareigoti Savivaldybės administracijos direktorių organizuoti šio sprendimo 1 punktu patvirtinto plano įgyvendinimą.</w:t>
              </w:r>
            </w:p>
          </w:sdtContent>
        </w:sdt>
        <w:sdt>
          <w:sdtPr>
            <w:alias w:val="3 p."/>
            <w:tag w:val="part_4d64b89d9929460ea2ae76dd3abf2ca3"/>
            <w:lock w:val="sdtLocked"/>
            <w:richText/>
          </w:sdtPr>
          <w:sdtContent>
            <w:p w14:paraId="2F9F9A60" w14:textId="17449A54">
              <w:pPr>
                <w:tabs>
                  <w:tab w:val="left" w:pos="1418"/>
                  <w:tab w:val="left" w:pos="1560"/>
                </w:tabs>
                <w:ind w:firstLine="113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d64b89d9929460ea2ae76dd3abf2ca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  <w:tab/>
                <w:t>Paskelbti šį sprendimą Vilkaviškio rajono savivaldybės interneto svetainėje www.vilkaviskis.lt.</w:t>
              </w:r>
            </w:p>
            <w:p w14:paraId="1BB1EC9E" w14:textId="4FBA9A15">
              <w:pPr>
                <w:ind w:firstLine="1134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Šis</w:t>
              </w:r>
              <w:r>
                <w:rPr>
                  <w:rFonts w:eastAsia="Calibri"/>
                  <w:szCs w:val="24"/>
                  <w14:ligatures w14:val="standardContextual"/>
                </w:rPr>
                <w:t xml:space="preserve"> sprendimas per vieną mėnesį nuo jo įteikimo, paskelbimo dienos gali būti skundžiamas Lietuvos administracinių ginčų komisijos Kauno apygardos skyriui (adresu: A. Juozapavičiaus pr. 57, 45262 Kaunas) Lietuvos Respublikos ikiteisminio administracinių ginčų nagrinėjimo tvarkos įstatymo nustatyta tvarka arba Regionų administracinio teismo Kauno rūmams (adresu: A. Mickevičiaus g. 8A, LT-44312 Kaunas) Lietuvos Respublikos administracinių bylų teisenos įstatymo nustatyta tvarka.</w:t>
              </w:r>
            </w:p>
            <w:p w14:paraId="02ADE726" w14:textId="77777777">
              <w:pPr>
                <w:shd w:val="clear" w:color="auto" w:fill="FFFFFF"/>
                <w:jc w:val="both"/>
                <w:rPr>
                  <w:szCs w:val="24"/>
                </w:rPr>
              </w:pPr>
            </w:p>
            <w:p w14:paraId="751AB933" w14:textId="77777777">
              <w:pPr>
                <w:shd w:val="clear" w:color="auto" w:fill="FFFFFF"/>
                <w:jc w:val="both"/>
                <w:rPr>
                  <w:szCs w:val="24"/>
                </w:rPr>
              </w:pPr>
            </w:p>
            <w:p w14:paraId="57B4B51A" w14:textId="77777777">
              <w:pPr>
                <w:shd w:val="clear" w:color="auto" w:fill="FFFFFF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70706e523d024e16b00661d8041202c1"/>
            <w:lock w:val="sdtLocked"/>
            <w:richText/>
          </w:sdtPr>
          <w:sdtContent>
            <w:p w14:paraId="39411AEC" w14:textId="4A948D19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      </w:t>
              </w:r>
            </w:p>
            <w:p w14:paraId="6258E3A6" w14:textId="77777777">
              <w:pPr>
                <w:jc w:val="both"/>
                <w:rPr>
                  <w:szCs w:val="24"/>
                </w:rPr>
              </w:pPr>
            </w:p>
            <w:p w14:paraId="49C09C34" w14:textId="77777777">
              <w:pPr>
                <w:jc w:val="both"/>
                <w:rPr>
                  <w:szCs w:val="24"/>
                </w:rPr>
              </w:pPr>
            </w:p>
            <w:p w14:paraId="008F514F" w14:textId="77777777">
              <w:pPr>
                <w:jc w:val="both"/>
                <w:rPr>
                  <w:szCs w:val="24"/>
                </w:rPr>
              </w:pPr>
            </w:p>
            <w:p w14:paraId="461247EB" w14:textId="77777777">
              <w:pPr>
                <w:jc w:val="both"/>
                <w:rPr>
                  <w:szCs w:val="24"/>
                </w:rPr>
              </w:pPr>
            </w:p>
            <w:p w14:paraId="182AF889" w14:textId="77777777">
              <w:pPr>
                <w:jc w:val="both"/>
                <w:rPr>
                  <w:szCs w:val="24"/>
                </w:rPr>
              </w:pPr>
            </w:p>
            <w:p w14:paraId="36D34C3B" w14:textId="77777777">
              <w:pPr>
                <w:jc w:val="both"/>
                <w:rPr>
                  <w:szCs w:val="24"/>
                </w:rPr>
              </w:pPr>
            </w:p>
            <w:p w14:paraId="68725169" w14:textId="77777777">
              <w:pPr>
                <w:jc w:val="both"/>
                <w:rPr>
                  <w:szCs w:val="24"/>
                </w:rPr>
              </w:pPr>
            </w:p>
            <w:p w14:paraId="0D68DF5F" w14:textId="77777777">
              <w:pPr>
                <w:jc w:val="both"/>
                <w:rPr>
                  <w:szCs w:val="24"/>
                </w:rPr>
              </w:pPr>
            </w:p>
            <w:p w14:paraId="49D4158C" w14:textId="77777777">
              <w:pPr>
                <w:jc w:val="both"/>
                <w:rPr>
                  <w:szCs w:val="24"/>
                </w:rPr>
              </w:pPr>
            </w:p>
            <w:p w14:paraId="30067BB0" w14:textId="77777777">
              <w:pPr>
                <w:jc w:val="both"/>
                <w:rPr>
                  <w:szCs w:val="24"/>
                </w:rPr>
              </w:pPr>
            </w:p>
            <w:p w14:paraId="09761DA1" w14:textId="77777777">
              <w:pPr>
                <w:jc w:val="both"/>
                <w:rPr>
                  <w:szCs w:val="24"/>
                </w:rPr>
              </w:pPr>
            </w:p>
            <w:p w14:paraId="5D8A3D29" w14:textId="77777777">
              <w:pPr>
                <w:jc w:val="both"/>
                <w:rPr>
                  <w:szCs w:val="24"/>
                </w:rPr>
              </w:pPr>
            </w:p>
            <w:p w14:paraId="3830E5F1" w14:textId="019D01FD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 w14:paraId="497B23F4" w14:textId="23210175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Vietinio ūkio skyriaus vyriausiasis specialistas</w:t>
              </w:r>
            </w:p>
            <w:p w14:paraId="65B58FAC" w14:textId="77777777">
              <w:pPr>
                <w:jc w:val="both"/>
                <w:rPr>
                  <w:szCs w:val="24"/>
                </w:rPr>
              </w:pPr>
            </w:p>
            <w:p w14:paraId="024461DE" w14:textId="4EFA4401">
              <w:pPr>
                <w:jc w:val="both"/>
                <w:rPr>
                  <w:szCs w:val="24"/>
                </w:rPr>
                <w:sectPr>
                  <w:pgSz w:w="11907" w:h="16840" w:code="9"/>
                  <w:pgMar w:top="851" w:right="510" w:bottom="851" w:left="1418" w:header="567" w:footer="567" w:gutter="0"/>
                  <w:cols w:space="1296"/>
                  <w:docGrid w:linePitch="272"/>
                </w:sectPr>
              </w:pPr>
              <w:r>
                <w:rPr>
                  <w:szCs w:val="24"/>
                </w:rPr>
                <w:t>Linas Balčiūnas</w:t>
              </w:r>
            </w:p>
          </w:sdtContent>
        </w:sdt>
      </w:sdtContent>
    </w:sdt>
    <w:sdt>
      <w:sdtPr>
        <w:alias w:val="patvirtinta"/>
        <w:tag w:val="part_0555edf4ad094f90be2b57d686df3450"/>
        <w:lock w:val="sdtLocked"/>
        <w:richText/>
      </w:sdtPr>
      <w:sdtContent>
        <w:p w14:paraId="358B5119" w14:textId="1C1FE7F8">
          <w:pPr>
            <w:ind w:left="9072" w:firstLine="1134"/>
            <w:rPr>
              <w:szCs w:val="24"/>
            </w:rPr>
          </w:pPr>
          <w:r>
            <w:rPr>
              <w:szCs w:val="24"/>
            </w:rPr>
            <w:t>PATVIRTINTA</w:t>
          </w:r>
        </w:p>
        <w:p w14:paraId="03ADEEB1" w14:textId="7AEFFA96">
          <w:pPr>
            <w:ind w:left="10206"/>
            <w:jc w:val="both"/>
            <w:rPr>
              <w:szCs w:val="24"/>
            </w:rPr>
          </w:pPr>
          <w:r>
            <w:rPr>
              <w:szCs w:val="24"/>
            </w:rPr>
            <w:t>Vilkaviškio rajono savivaldybės tarybos</w:t>
          </w:r>
        </w:p>
        <w:p w14:paraId="2241F62B" w14:textId="1022EB2D">
          <w:pPr>
            <w:ind w:left="10206"/>
            <w:jc w:val="both"/>
            <w:rPr>
              <w:szCs w:val="24"/>
            </w:rPr>
          </w:pPr>
          <w:r>
            <w:rPr>
              <w:szCs w:val="24"/>
            </w:rPr>
            <w:t>2025 m. spalio 31 d. sprendimu Nr. B-TS-</w:t>
          </w:r>
        </w:p>
        <w:p w14:paraId="07992CE2" w14:textId="77777777">
          <w:pPr>
            <w:ind w:left="10206"/>
            <w:jc w:val="both"/>
            <w:rPr>
              <w:szCs w:val="24"/>
            </w:rPr>
          </w:pPr>
        </w:p>
        <w:tbl>
          <w:tblPr>
            <w:tblW w:w="15446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54"/>
            <w:gridCol w:w="1353"/>
            <w:gridCol w:w="1267"/>
            <w:gridCol w:w="1447"/>
            <w:gridCol w:w="1561"/>
            <w:gridCol w:w="1439"/>
            <w:gridCol w:w="1439"/>
            <w:gridCol w:w="1096"/>
            <w:gridCol w:w="1096"/>
            <w:gridCol w:w="1047"/>
            <w:gridCol w:w="1304"/>
            <w:gridCol w:w="1843"/>
          </w:tblGrid>
          <w:tr w14:paraId="705D03D7" w14:textId="77777777">
            <w:trPr>
              <w:trHeight w:val="726"/>
            </w:trPr>
            <w:tc>
              <w:tcPr>
                <w:tcW w:w="15446" w:type="dxa"/>
                <w:gridSpan w:val="12"/>
                <w:noWrap/>
                <w:vAlign w:val="center"/>
                <w:hideMark/>
              </w:tcPr>
              <w:p w14:paraId="3AD74ACA" w14:textId="1532E6EE"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VILKAVIŠKIO RAJONO SAVIVALDYBĖS TERITORIJOJE ESANČIUOSE VIETINĖS REIKŠMĖS KELIUOSE IKI 2030 METŲ NUMATOMŲ ĮRENGTI VIEŠAI PRIEINAMŲ ĮKROVIMO PRIEIGŲ PLANAS</w:t>
                </w:r>
              </w:p>
            </w:tc>
          </w:tr>
          <w:tr w14:paraId="0BE26FBD" w14:textId="77777777">
            <w:trPr>
              <w:trHeight w:val="300"/>
            </w:trPr>
            <w:tc>
              <w:tcPr>
                <w:tcW w:w="554" w:type="dxa"/>
                <w:vMerge w:val="restart"/>
                <w:vAlign w:val="center"/>
                <w:hideMark/>
              </w:tcPr>
              <w:p w14:paraId="525FA0AE" w14:textId="77777777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Eil. Nr.</w:t>
                </w:r>
              </w:p>
            </w:tc>
            <w:tc>
              <w:tcPr>
                <w:tcW w:w="1353" w:type="dxa"/>
                <w:vMerge w:val="restart"/>
                <w:vAlign w:val="center"/>
                <w:hideMark/>
              </w:tcPr>
              <w:p w14:paraId="39A4190A" w14:textId="77777777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Savivaldybė</w:t>
                </w:r>
              </w:p>
            </w:tc>
            <w:tc>
              <w:tcPr>
                <w:tcW w:w="1267" w:type="dxa"/>
                <w:vMerge w:val="restart"/>
                <w:vAlign w:val="center"/>
                <w:hideMark/>
              </w:tcPr>
              <w:p w14:paraId="676168B3" w14:textId="77777777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Gyvenvietė</w:t>
                </w:r>
              </w:p>
            </w:tc>
            <w:tc>
              <w:tcPr>
                <w:tcW w:w="1447" w:type="dxa"/>
                <w:vMerge w:val="restart"/>
                <w:vAlign w:val="center"/>
                <w:hideMark/>
              </w:tcPr>
              <w:p w14:paraId="1EFA9397" w14:textId="73B793B6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Adresas (gatvė, Nr.)</w:t>
                </w:r>
              </w:p>
            </w:tc>
            <w:tc>
              <w:tcPr>
                <w:tcW w:w="1561" w:type="dxa"/>
                <w:vMerge w:val="restart"/>
                <w:vAlign w:val="center"/>
                <w:hideMark/>
              </w:tcPr>
              <w:p w14:paraId="0DFCC54D" w14:textId="77777777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Lokacijos pagrindimas</w:t>
                </w:r>
              </w:p>
            </w:tc>
            <w:tc>
              <w:tcPr>
                <w:tcW w:w="1439" w:type="dxa"/>
                <w:vMerge w:val="restart"/>
                <w:vAlign w:val="center"/>
                <w:hideMark/>
              </w:tcPr>
              <w:p w14:paraId="3529CC5A" w14:textId="77777777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Planuojamos stotelės koordinatės LKS sistemoje - X</w:t>
                </w:r>
              </w:p>
            </w:tc>
            <w:tc>
              <w:tcPr>
                <w:tcW w:w="1439" w:type="dxa"/>
                <w:vMerge w:val="restart"/>
                <w:vAlign w:val="center"/>
                <w:hideMark/>
              </w:tcPr>
              <w:p w14:paraId="1F916713" w14:textId="77777777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Planuojamos stotelės koordinatės LKS sistemoje - Y</w:t>
                </w:r>
              </w:p>
            </w:tc>
            <w:tc>
              <w:tcPr>
                <w:tcW w:w="1096" w:type="dxa"/>
                <w:vMerge w:val="restart"/>
                <w:vAlign w:val="center"/>
                <w:hideMark/>
              </w:tcPr>
              <w:p w14:paraId="282BF73B" w14:textId="77777777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 xml:space="preserve">Įkrovimo  prieigų sk.</w:t>
                </w:r>
              </w:p>
            </w:tc>
            <w:tc>
              <w:tcPr>
                <w:tcW w:w="1096" w:type="dxa"/>
                <w:vMerge w:val="restart"/>
                <w:vAlign w:val="center"/>
                <w:hideMark/>
              </w:tcPr>
              <w:p w14:paraId="39B8562B" w14:textId="77777777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Įkrovimo prieigų tipas</w:t>
                </w:r>
              </w:p>
            </w:tc>
            <w:tc>
              <w:tcPr>
                <w:tcW w:w="1047" w:type="dxa"/>
                <w:vMerge w:val="restart"/>
                <w:vAlign w:val="center"/>
                <w:hideMark/>
              </w:tcPr>
              <w:p w14:paraId="6FCE9140" w14:textId="77777777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Bendra visų prieigų (stotelės) galia</w:t>
                </w:r>
              </w:p>
            </w:tc>
            <w:tc>
              <w:tcPr>
                <w:tcW w:w="1304" w:type="dxa"/>
                <w:vMerge w:val="restart"/>
                <w:vAlign w:val="center"/>
                <w:hideMark/>
              </w:tcPr>
              <w:p w14:paraId="62A73816" w14:textId="70196C0E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Planuojami įrengimo metai</w:t>
                </w:r>
              </w:p>
            </w:tc>
            <w:tc>
              <w:tcPr>
                <w:tcW w:w="1843" w:type="dxa"/>
                <w:vMerge w:val="restart"/>
                <w:vAlign w:val="center"/>
                <w:hideMark/>
              </w:tcPr>
              <w:p w14:paraId="441F9D4D" w14:textId="77777777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Žemės sklypo duomenys</w:t>
                </w:r>
              </w:p>
            </w:tc>
          </w:tr>
          <w:tr w14:paraId="4DAB434E" w14:textId="77777777">
            <w:trPr>
              <w:trHeight w:val="1125"/>
            </w:trPr>
            <w:tc>
              <w:tcPr>
                <w:tcW w:w="554" w:type="dxa"/>
                <w:vMerge/>
                <w:vAlign w:val="center"/>
                <w:hideMark/>
              </w:tcPr>
              <w:p w14:paraId="08E55432" w14:textId="77777777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3" w:type="dxa"/>
                <w:vMerge/>
                <w:vAlign w:val="center"/>
                <w:hideMark/>
              </w:tcPr>
              <w:p w14:paraId="60DBADEC" w14:textId="77777777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67" w:type="dxa"/>
                <w:vMerge/>
                <w:vAlign w:val="center"/>
                <w:hideMark/>
              </w:tcPr>
              <w:p w14:paraId="66AC1392" w14:textId="77777777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47" w:type="dxa"/>
                <w:vMerge/>
                <w:vAlign w:val="center"/>
                <w:hideMark/>
              </w:tcPr>
              <w:p w14:paraId="7277A3E6" w14:textId="77777777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1" w:type="dxa"/>
                <w:vMerge/>
                <w:vAlign w:val="center"/>
                <w:hideMark/>
              </w:tcPr>
              <w:p w14:paraId="72D7A2EA" w14:textId="77777777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39" w:type="dxa"/>
                <w:vMerge/>
                <w:vAlign w:val="center"/>
                <w:hideMark/>
              </w:tcPr>
              <w:p w14:paraId="5591EEA8" w14:textId="77777777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39" w:type="dxa"/>
                <w:vMerge/>
                <w:vAlign w:val="center"/>
                <w:hideMark/>
              </w:tcPr>
              <w:p w14:paraId="5A7D826A" w14:textId="77777777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96" w:type="dxa"/>
                <w:vMerge/>
                <w:vAlign w:val="center"/>
                <w:hideMark/>
              </w:tcPr>
              <w:p w14:paraId="1C00FF1E" w14:textId="77777777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96" w:type="dxa"/>
                <w:vMerge/>
                <w:vAlign w:val="center"/>
                <w:hideMark/>
              </w:tcPr>
              <w:p w14:paraId="6D47D6DF" w14:textId="77777777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7" w:type="dxa"/>
                <w:vMerge/>
                <w:vAlign w:val="center"/>
                <w:hideMark/>
              </w:tcPr>
              <w:p w14:paraId="780B12F5" w14:textId="77777777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4" w:type="dxa"/>
                <w:vMerge/>
                <w:vAlign w:val="center"/>
                <w:hideMark/>
              </w:tcPr>
              <w:p w14:paraId="5BE33B36" w14:textId="77777777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843" w:type="dxa"/>
                <w:vMerge/>
                <w:vAlign w:val="center"/>
                <w:hideMark/>
              </w:tcPr>
              <w:p w14:paraId="37636A59" w14:textId="77777777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 w14:paraId="09912CEC" w14:textId="77777777">
            <w:trPr>
              <w:trHeight w:val="1305"/>
            </w:trPr>
            <w:tc>
              <w:tcPr>
                <w:tcW w:w="554" w:type="dxa"/>
                <w:noWrap/>
                <w:vAlign w:val="center"/>
                <w:hideMark/>
              </w:tcPr>
              <w:p w14:paraId="3E41E0BA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1353" w:type="dxa"/>
                <w:vAlign w:val="center"/>
                <w:hideMark/>
              </w:tcPr>
              <w:p w14:paraId="00570DCD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Vilkaviškio rajono</w:t>
                </w:r>
              </w:p>
            </w:tc>
            <w:tc>
              <w:tcPr>
                <w:tcW w:w="1267" w:type="dxa"/>
                <w:vAlign w:val="center"/>
                <w:hideMark/>
              </w:tcPr>
              <w:p w14:paraId="26B916DD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Vilkaviškis</w:t>
                </w:r>
              </w:p>
            </w:tc>
            <w:tc>
              <w:tcPr>
                <w:tcW w:w="1447" w:type="dxa"/>
                <w:vAlign w:val="center"/>
                <w:hideMark/>
              </w:tcPr>
              <w:p w14:paraId="25AEE844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g. 3</w:t>
                </w:r>
              </w:p>
            </w:tc>
            <w:tc>
              <w:tcPr>
                <w:tcW w:w="1561" w:type="dxa"/>
                <w:vAlign w:val="center"/>
                <w:hideMark/>
              </w:tcPr>
              <w:p w14:paraId="4211419C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kompleksas (būsimas baseinas)</w:t>
                </w:r>
              </w:p>
            </w:tc>
            <w:tc>
              <w:tcPr>
                <w:tcW w:w="1439" w:type="dxa"/>
                <w:noWrap/>
                <w:vAlign w:val="center"/>
                <w:hideMark/>
              </w:tcPr>
              <w:p w14:paraId="2B0ECD66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6058541</w:t>
                </w:r>
              </w:p>
            </w:tc>
            <w:tc>
              <w:tcPr>
                <w:tcW w:w="1439" w:type="dxa"/>
                <w:noWrap/>
                <w:vAlign w:val="center"/>
                <w:hideMark/>
              </w:tcPr>
              <w:p w14:paraId="71EA7FB8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437867</w:t>
                </w:r>
              </w:p>
            </w:tc>
            <w:tc>
              <w:tcPr>
                <w:tcW w:w="1096" w:type="dxa"/>
                <w:noWrap/>
                <w:vAlign w:val="center"/>
                <w:hideMark/>
              </w:tcPr>
              <w:p w14:paraId="4C32A27D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096" w:type="dxa"/>
                <w:vAlign w:val="center"/>
                <w:hideMark/>
              </w:tcPr>
              <w:p w14:paraId="4D907DEF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Įprastos galios</w:t>
                </w:r>
              </w:p>
            </w:tc>
            <w:tc>
              <w:tcPr>
                <w:tcW w:w="1047" w:type="dxa"/>
                <w:noWrap/>
                <w:vAlign w:val="center"/>
                <w:hideMark/>
              </w:tcPr>
              <w:p w14:paraId="3B3C2293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44+*</w:t>
                </w:r>
              </w:p>
            </w:tc>
            <w:tc>
              <w:tcPr>
                <w:tcW w:w="1304" w:type="dxa"/>
                <w:noWrap/>
                <w:vAlign w:val="center"/>
                <w:hideMark/>
              </w:tcPr>
              <w:p w14:paraId="0D0738B2" w14:textId="1A534495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2025–2030</w:t>
                </w:r>
              </w:p>
            </w:tc>
            <w:tc>
              <w:tcPr>
                <w:tcW w:w="1843" w:type="dxa"/>
                <w:vAlign w:val="center"/>
                <w:hideMark/>
              </w:tcPr>
              <w:p w14:paraId="6916CF97" w14:textId="540DE179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Vilkaviškio rajono savivaldybė, k. 111107759, žemės sklypo unik. Nr. 4400-1105-3282</w:t>
                </w:r>
              </w:p>
            </w:tc>
          </w:tr>
          <w:tr w14:paraId="5A12D339" w14:textId="77777777">
            <w:trPr>
              <w:trHeight w:val="1800"/>
            </w:trPr>
            <w:tc>
              <w:tcPr>
                <w:tcW w:w="554" w:type="dxa"/>
                <w:noWrap/>
                <w:vAlign w:val="center"/>
                <w:hideMark/>
              </w:tcPr>
              <w:p w14:paraId="217503C5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1353" w:type="dxa"/>
                <w:vAlign w:val="center"/>
                <w:hideMark/>
              </w:tcPr>
              <w:p w14:paraId="211E7296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Vilkaviškio rajono</w:t>
                </w:r>
              </w:p>
            </w:tc>
            <w:tc>
              <w:tcPr>
                <w:tcW w:w="1267" w:type="dxa"/>
                <w:vAlign w:val="center"/>
                <w:hideMark/>
              </w:tcPr>
              <w:p w14:paraId="281EAC0D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Vilkaviškis</w:t>
                </w:r>
              </w:p>
            </w:tc>
            <w:tc>
              <w:tcPr>
                <w:tcW w:w="1447" w:type="dxa"/>
                <w:vAlign w:val="center"/>
                <w:hideMark/>
              </w:tcPr>
              <w:p w14:paraId="3BBB341B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Vytauto g. 28</w:t>
                </w:r>
              </w:p>
            </w:tc>
            <w:tc>
              <w:tcPr>
                <w:tcW w:w="1561" w:type="dxa"/>
                <w:vAlign w:val="center"/>
                <w:hideMark/>
              </w:tcPr>
              <w:p w14:paraId="17CAD14B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centras, kavinė, autobusų stotis, turgus</w:t>
                </w:r>
              </w:p>
            </w:tc>
            <w:tc>
              <w:tcPr>
                <w:tcW w:w="1439" w:type="dxa"/>
                <w:shd w:val="clear" w:color="000000" w:fill="FFFFFF"/>
                <w:noWrap/>
                <w:vAlign w:val="center"/>
                <w:hideMark/>
              </w:tcPr>
              <w:p w14:paraId="5ACBE9C9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6057355</w:t>
                </w:r>
              </w:p>
            </w:tc>
            <w:tc>
              <w:tcPr>
                <w:tcW w:w="1439" w:type="dxa"/>
                <w:shd w:val="clear" w:color="000000" w:fill="FFFFFF"/>
                <w:noWrap/>
                <w:vAlign w:val="center"/>
                <w:hideMark/>
              </w:tcPr>
              <w:p w14:paraId="5BD49F0E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437390</w:t>
                </w:r>
              </w:p>
            </w:tc>
            <w:tc>
              <w:tcPr>
                <w:tcW w:w="1096" w:type="dxa"/>
                <w:noWrap/>
                <w:vAlign w:val="center"/>
                <w:hideMark/>
              </w:tcPr>
              <w:p w14:paraId="06E6D087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096" w:type="dxa"/>
                <w:vAlign w:val="center"/>
                <w:hideMark/>
              </w:tcPr>
              <w:p w14:paraId="5FDA88DB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Įprastos galios</w:t>
                </w:r>
              </w:p>
            </w:tc>
            <w:tc>
              <w:tcPr>
                <w:tcW w:w="1047" w:type="dxa"/>
                <w:noWrap/>
                <w:vAlign w:val="center"/>
                <w:hideMark/>
              </w:tcPr>
              <w:p w14:paraId="5DC13424" w14:textId="5CE5FDB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44+*</w:t>
                </w:r>
              </w:p>
            </w:tc>
            <w:tc>
              <w:tcPr>
                <w:tcW w:w="1304" w:type="dxa"/>
                <w:noWrap/>
                <w:vAlign w:val="center"/>
                <w:hideMark/>
              </w:tcPr>
              <w:p w14:paraId="57FA2936" w14:textId="077AC66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2025–2030</w:t>
                </w:r>
              </w:p>
            </w:tc>
            <w:tc>
              <w:tcPr>
                <w:tcW w:w="1843" w:type="dxa"/>
                <w:vAlign w:val="center"/>
                <w:hideMark/>
              </w:tcPr>
              <w:p w14:paraId="330BD82E" w14:textId="448A978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Vilkaviškio rajono savivaldybė, k. 111107759, žemės sklypo unik. Nr. 4400-5327-0505</w:t>
                </w:r>
              </w:p>
            </w:tc>
          </w:tr>
          <w:tr w14:paraId="29DC3C95" w14:textId="77777777">
            <w:trPr>
              <w:trHeight w:val="1800"/>
            </w:trPr>
            <w:tc>
              <w:tcPr>
                <w:tcW w:w="554" w:type="dxa"/>
                <w:noWrap/>
                <w:vAlign w:val="center"/>
                <w:hideMark/>
              </w:tcPr>
              <w:p w14:paraId="1F3E088D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1353" w:type="dxa"/>
                <w:vAlign w:val="center"/>
                <w:hideMark/>
              </w:tcPr>
              <w:p w14:paraId="29DAD0B5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Vilkaviškio rajono</w:t>
                </w:r>
              </w:p>
            </w:tc>
            <w:tc>
              <w:tcPr>
                <w:tcW w:w="1267" w:type="dxa"/>
                <w:vAlign w:val="center"/>
                <w:hideMark/>
              </w:tcPr>
              <w:p w14:paraId="4A856E2B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Vilkaviškis</w:t>
                </w:r>
              </w:p>
            </w:tc>
            <w:tc>
              <w:tcPr>
                <w:tcW w:w="1447" w:type="dxa"/>
                <w:vAlign w:val="center"/>
                <w:hideMark/>
              </w:tcPr>
              <w:p w14:paraId="7BE04D38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S. Nėries g. 1</w:t>
                </w:r>
              </w:p>
            </w:tc>
            <w:tc>
              <w:tcPr>
                <w:tcW w:w="1561" w:type="dxa"/>
                <w:vAlign w:val="center"/>
                <w:hideMark/>
              </w:tcPr>
              <w:p w14:paraId="66FF693C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administracinis pastatas, parduotuvė, daugiabučiai namai</w:t>
                </w:r>
              </w:p>
            </w:tc>
            <w:tc>
              <w:tcPr>
                <w:tcW w:w="1439" w:type="dxa"/>
                <w:shd w:val="clear" w:color="000000" w:fill="FFFFFF"/>
                <w:noWrap/>
                <w:vAlign w:val="center"/>
                <w:hideMark/>
              </w:tcPr>
              <w:p w14:paraId="6F75016E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6057869</w:t>
                </w:r>
              </w:p>
            </w:tc>
            <w:tc>
              <w:tcPr>
                <w:tcW w:w="1439" w:type="dxa"/>
                <w:shd w:val="clear" w:color="000000" w:fill="FFFFFF"/>
                <w:noWrap/>
                <w:vAlign w:val="center"/>
                <w:hideMark/>
              </w:tcPr>
              <w:p w14:paraId="76C4C29B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437823</w:t>
                </w:r>
              </w:p>
            </w:tc>
            <w:tc>
              <w:tcPr>
                <w:tcW w:w="1096" w:type="dxa"/>
                <w:noWrap/>
                <w:vAlign w:val="center"/>
                <w:hideMark/>
              </w:tcPr>
              <w:p w14:paraId="756AB901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096" w:type="dxa"/>
                <w:vAlign w:val="center"/>
                <w:hideMark/>
              </w:tcPr>
              <w:p w14:paraId="1A484F94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Įprastos galios</w:t>
                </w:r>
              </w:p>
            </w:tc>
            <w:tc>
              <w:tcPr>
                <w:tcW w:w="1047" w:type="dxa"/>
                <w:noWrap/>
                <w:vAlign w:val="center"/>
                <w:hideMark/>
              </w:tcPr>
              <w:p w14:paraId="6321B01D" w14:textId="44BED69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44+*</w:t>
                </w:r>
              </w:p>
            </w:tc>
            <w:tc>
              <w:tcPr>
                <w:tcW w:w="1304" w:type="dxa"/>
                <w:noWrap/>
                <w:vAlign w:val="center"/>
                <w:hideMark/>
              </w:tcPr>
              <w:p w14:paraId="1E6E3017" w14:textId="0C19E85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2025–2030</w:t>
                </w:r>
              </w:p>
            </w:tc>
            <w:tc>
              <w:tcPr>
                <w:tcW w:w="1843" w:type="dxa"/>
                <w:vAlign w:val="center"/>
                <w:hideMark/>
              </w:tcPr>
              <w:p w14:paraId="043796E2" w14:textId="2EF76E3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Vilkaviškio rajono savivaldybė, k. 111107759, žemės sklypo unik. Nr. 3963-0006-0191</w:t>
                </w:r>
              </w:p>
            </w:tc>
          </w:tr>
          <w:tr w14:paraId="2FA80533" w14:textId="77777777">
            <w:trPr>
              <w:trHeight w:val="1500"/>
            </w:trPr>
            <w:tc>
              <w:tcPr>
                <w:tcW w:w="554" w:type="dxa"/>
                <w:noWrap/>
                <w:vAlign w:val="center"/>
                <w:hideMark/>
              </w:tcPr>
              <w:p w14:paraId="010CF39A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1353" w:type="dxa"/>
                <w:vAlign w:val="center"/>
                <w:hideMark/>
              </w:tcPr>
              <w:p w14:paraId="68EA1BC2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Vilkaviškio rajono</w:t>
                </w:r>
              </w:p>
            </w:tc>
            <w:tc>
              <w:tcPr>
                <w:tcW w:w="1267" w:type="dxa"/>
                <w:vAlign w:val="center"/>
                <w:hideMark/>
              </w:tcPr>
              <w:p w14:paraId="7837BFE2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Vilkaviškis</w:t>
                </w:r>
              </w:p>
            </w:tc>
            <w:tc>
              <w:tcPr>
                <w:tcW w:w="1447" w:type="dxa"/>
                <w:vAlign w:val="center"/>
                <w:hideMark/>
              </w:tcPr>
              <w:p w14:paraId="0DC947AD" w14:textId="19479E2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Maironio g.  (prie sklypo Nr. 42)</w:t>
                </w:r>
              </w:p>
            </w:tc>
            <w:tc>
              <w:tcPr>
                <w:tcW w:w="1561" w:type="dxa"/>
                <w:vAlign w:val="center"/>
                <w:hideMark/>
              </w:tcPr>
              <w:p w14:paraId="7DCF7403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Ligoninė,  Vilkaviškio miesto apvažiavimas, daugiabučiai</w:t>
                </w:r>
              </w:p>
            </w:tc>
            <w:tc>
              <w:tcPr>
                <w:tcW w:w="1439" w:type="dxa"/>
                <w:shd w:val="clear" w:color="000000" w:fill="FFFFFF"/>
                <w:noWrap/>
                <w:vAlign w:val="center"/>
                <w:hideMark/>
              </w:tcPr>
              <w:p w14:paraId="1AA291D3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6057645</w:t>
                </w:r>
              </w:p>
            </w:tc>
            <w:tc>
              <w:tcPr>
                <w:tcW w:w="1439" w:type="dxa"/>
                <w:shd w:val="clear" w:color="000000" w:fill="FFFFFF"/>
                <w:noWrap/>
                <w:vAlign w:val="center"/>
                <w:hideMark/>
              </w:tcPr>
              <w:p w14:paraId="69C11382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437148</w:t>
                </w:r>
              </w:p>
            </w:tc>
            <w:tc>
              <w:tcPr>
                <w:tcW w:w="1096" w:type="dxa"/>
                <w:noWrap/>
                <w:vAlign w:val="center"/>
                <w:hideMark/>
              </w:tcPr>
              <w:p w14:paraId="2F16437C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096" w:type="dxa"/>
                <w:vAlign w:val="center"/>
                <w:hideMark/>
              </w:tcPr>
              <w:p w14:paraId="0427BD0C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Įprastos galios</w:t>
                </w:r>
              </w:p>
            </w:tc>
            <w:tc>
              <w:tcPr>
                <w:tcW w:w="1047" w:type="dxa"/>
                <w:noWrap/>
                <w:vAlign w:val="center"/>
                <w:hideMark/>
              </w:tcPr>
              <w:p w14:paraId="038C3667" w14:textId="54F51A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44+*</w:t>
                </w:r>
              </w:p>
            </w:tc>
            <w:tc>
              <w:tcPr>
                <w:tcW w:w="1304" w:type="dxa"/>
                <w:noWrap/>
                <w:vAlign w:val="center"/>
                <w:hideMark/>
              </w:tcPr>
              <w:p w14:paraId="350FB402" w14:textId="58F3D8D4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2025–2030</w:t>
                </w:r>
              </w:p>
            </w:tc>
            <w:tc>
              <w:tcPr>
                <w:tcW w:w="1843" w:type="dxa"/>
                <w:vAlign w:val="center"/>
                <w:hideMark/>
              </w:tcPr>
              <w:p w14:paraId="3679791C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Laisva valstybinė žemė</w:t>
                </w:r>
              </w:p>
            </w:tc>
          </w:tr>
          <w:tr w14:paraId="02131402" w14:textId="77777777">
            <w:trPr>
              <w:trHeight w:val="1500"/>
            </w:trPr>
            <w:tc>
              <w:tcPr>
                <w:tcW w:w="554" w:type="dxa"/>
                <w:noWrap/>
                <w:vAlign w:val="center"/>
                <w:hideMark/>
              </w:tcPr>
              <w:p w14:paraId="5BDC3930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1353" w:type="dxa"/>
                <w:vAlign w:val="center"/>
                <w:hideMark/>
              </w:tcPr>
              <w:p w14:paraId="2A8AC11A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Vilkaviškio rajono</w:t>
                </w:r>
              </w:p>
            </w:tc>
            <w:tc>
              <w:tcPr>
                <w:tcW w:w="1267" w:type="dxa"/>
                <w:vAlign w:val="center"/>
                <w:hideMark/>
              </w:tcPr>
              <w:p w14:paraId="281ED40B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Vilkaviškis</w:t>
                </w:r>
              </w:p>
            </w:tc>
            <w:tc>
              <w:tcPr>
                <w:tcW w:w="1447" w:type="dxa"/>
                <w:vAlign w:val="center"/>
                <w:hideMark/>
              </w:tcPr>
              <w:p w14:paraId="41B97C6B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Pilviškių g. 27</w:t>
                </w:r>
              </w:p>
            </w:tc>
            <w:tc>
              <w:tcPr>
                <w:tcW w:w="1561" w:type="dxa"/>
                <w:vAlign w:val="center"/>
                <w:hideMark/>
              </w:tcPr>
              <w:p w14:paraId="03E6E739" w14:textId="205BFA61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Daugiabučiai, kavinė, prie kelio Vinčai–Pilviškiai–Vilkaviškis</w:t>
                </w:r>
              </w:p>
            </w:tc>
            <w:tc>
              <w:tcPr>
                <w:tcW w:w="1439" w:type="dxa"/>
                <w:shd w:val="clear" w:color="000000" w:fill="FFFFFF"/>
                <w:noWrap/>
                <w:vAlign w:val="center"/>
                <w:hideMark/>
              </w:tcPr>
              <w:p w14:paraId="4C411AB9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6058137</w:t>
                </w:r>
              </w:p>
            </w:tc>
            <w:tc>
              <w:tcPr>
                <w:tcW w:w="1439" w:type="dxa"/>
                <w:shd w:val="clear" w:color="000000" w:fill="FFFFFF"/>
                <w:noWrap/>
                <w:vAlign w:val="center"/>
                <w:hideMark/>
              </w:tcPr>
              <w:p w14:paraId="78AAFAB4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438195</w:t>
                </w:r>
              </w:p>
            </w:tc>
            <w:tc>
              <w:tcPr>
                <w:tcW w:w="1096" w:type="dxa"/>
                <w:noWrap/>
                <w:vAlign w:val="center"/>
                <w:hideMark/>
              </w:tcPr>
              <w:p w14:paraId="5260C0E1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096" w:type="dxa"/>
                <w:vAlign w:val="center"/>
                <w:hideMark/>
              </w:tcPr>
              <w:p w14:paraId="64D44A62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Įprastos galios</w:t>
                </w:r>
              </w:p>
            </w:tc>
            <w:tc>
              <w:tcPr>
                <w:tcW w:w="1047" w:type="dxa"/>
                <w:noWrap/>
                <w:vAlign w:val="center"/>
                <w:hideMark/>
              </w:tcPr>
              <w:p w14:paraId="3F3678DA" w14:textId="525C9B1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44+*</w:t>
                </w:r>
              </w:p>
            </w:tc>
            <w:tc>
              <w:tcPr>
                <w:tcW w:w="1304" w:type="dxa"/>
                <w:noWrap/>
                <w:vAlign w:val="center"/>
                <w:hideMark/>
              </w:tcPr>
              <w:p w14:paraId="27C72893" w14:textId="03A11A0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2025–2030</w:t>
                </w:r>
              </w:p>
            </w:tc>
            <w:tc>
              <w:tcPr>
                <w:tcW w:w="1843" w:type="dxa"/>
                <w:vAlign w:val="center"/>
                <w:hideMark/>
              </w:tcPr>
              <w:p w14:paraId="1E6C6007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Laisva valstybinė žemė</w:t>
                </w:r>
              </w:p>
            </w:tc>
          </w:tr>
          <w:tr w14:paraId="36B8A8AB" w14:textId="77777777">
            <w:trPr>
              <w:trHeight w:val="1215"/>
            </w:trPr>
            <w:tc>
              <w:tcPr>
                <w:tcW w:w="554" w:type="dxa"/>
                <w:noWrap/>
                <w:vAlign w:val="center"/>
                <w:hideMark/>
              </w:tcPr>
              <w:p w14:paraId="30F330DF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1353" w:type="dxa"/>
                <w:vAlign w:val="center"/>
                <w:hideMark/>
              </w:tcPr>
              <w:p w14:paraId="7CA6B1ED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Vilkaviškio rajono</w:t>
                </w:r>
              </w:p>
            </w:tc>
            <w:tc>
              <w:tcPr>
                <w:tcW w:w="1267" w:type="dxa"/>
                <w:vAlign w:val="center"/>
                <w:hideMark/>
              </w:tcPr>
              <w:p w14:paraId="2204DCEA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Paežeriai, Šeimenos sen.</w:t>
                </w:r>
              </w:p>
            </w:tc>
            <w:tc>
              <w:tcPr>
                <w:tcW w:w="1447" w:type="dxa"/>
                <w:vAlign w:val="center"/>
                <w:hideMark/>
              </w:tcPr>
              <w:p w14:paraId="2F9BD4C0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Dvaro g. 6</w:t>
                </w:r>
              </w:p>
            </w:tc>
            <w:tc>
              <w:tcPr>
                <w:tcW w:w="1561" w:type="dxa"/>
                <w:vAlign w:val="center"/>
                <w:hideMark/>
              </w:tcPr>
              <w:p w14:paraId="083D9821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Paežerių dvaras, ežeras, kavinė, netoli magistralinio kelio A7</w:t>
                </w:r>
              </w:p>
            </w:tc>
            <w:tc>
              <w:tcPr>
                <w:tcW w:w="1439" w:type="dxa"/>
                <w:shd w:val="clear" w:color="000000" w:fill="FFFFFF"/>
                <w:noWrap/>
                <w:vAlign w:val="center"/>
                <w:hideMark/>
              </w:tcPr>
              <w:p w14:paraId="3E01DD51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6056264</w:t>
                </w:r>
              </w:p>
            </w:tc>
            <w:tc>
              <w:tcPr>
                <w:tcW w:w="1439" w:type="dxa"/>
                <w:shd w:val="clear" w:color="000000" w:fill="FFFFFF"/>
                <w:noWrap/>
                <w:vAlign w:val="center"/>
                <w:hideMark/>
              </w:tcPr>
              <w:p w14:paraId="68943029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434062</w:t>
                </w:r>
              </w:p>
            </w:tc>
            <w:tc>
              <w:tcPr>
                <w:tcW w:w="1096" w:type="dxa"/>
                <w:noWrap/>
                <w:vAlign w:val="center"/>
                <w:hideMark/>
              </w:tcPr>
              <w:p w14:paraId="18087687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096" w:type="dxa"/>
                <w:vAlign w:val="center"/>
                <w:hideMark/>
              </w:tcPr>
              <w:p w14:paraId="17B7E686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Įprastos galios</w:t>
                </w:r>
              </w:p>
            </w:tc>
            <w:tc>
              <w:tcPr>
                <w:tcW w:w="1047" w:type="dxa"/>
                <w:noWrap/>
                <w:vAlign w:val="center"/>
                <w:hideMark/>
              </w:tcPr>
              <w:p w14:paraId="05134F1E" w14:textId="02F0C6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44+*</w:t>
                </w:r>
              </w:p>
            </w:tc>
            <w:tc>
              <w:tcPr>
                <w:tcW w:w="1304" w:type="dxa"/>
                <w:noWrap/>
                <w:vAlign w:val="center"/>
                <w:hideMark/>
              </w:tcPr>
              <w:p w14:paraId="50CEDA5C" w14:textId="567060A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2025–2030</w:t>
                </w:r>
              </w:p>
            </w:tc>
            <w:tc>
              <w:tcPr>
                <w:tcW w:w="1843" w:type="dxa"/>
                <w:vAlign w:val="center"/>
                <w:hideMark/>
              </w:tcPr>
              <w:p w14:paraId="2A9BD88F" w14:textId="068B801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Vilkaviškio rajono savivaldybė, k. 111107759, žemės sklypo unik. Nr. 4400-0271-4052</w:t>
                </w:r>
              </w:p>
            </w:tc>
          </w:tr>
          <w:tr w14:paraId="7EE35715" w14:textId="77777777">
            <w:trPr>
              <w:trHeight w:val="1800"/>
            </w:trPr>
            <w:tc>
              <w:tcPr>
                <w:tcW w:w="554" w:type="dxa"/>
                <w:noWrap/>
                <w:vAlign w:val="center"/>
                <w:hideMark/>
              </w:tcPr>
              <w:p w14:paraId="652B86D4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1353" w:type="dxa"/>
                <w:vAlign w:val="center"/>
                <w:hideMark/>
              </w:tcPr>
              <w:p w14:paraId="51E063A2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Vilkaviškio rajono</w:t>
                </w:r>
              </w:p>
            </w:tc>
            <w:tc>
              <w:tcPr>
                <w:tcW w:w="1267" w:type="dxa"/>
                <w:vAlign w:val="center"/>
                <w:hideMark/>
              </w:tcPr>
              <w:p w14:paraId="285B17EB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Kybartai</w:t>
                </w:r>
              </w:p>
            </w:tc>
            <w:tc>
              <w:tcPr>
                <w:tcW w:w="1447" w:type="dxa"/>
                <w:vAlign w:val="center"/>
                <w:hideMark/>
              </w:tcPr>
              <w:p w14:paraId="49B15296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Darvino g. 3A</w:t>
                </w:r>
              </w:p>
            </w:tc>
            <w:tc>
              <w:tcPr>
                <w:tcW w:w="1561" w:type="dxa"/>
                <w:vAlign w:val="center"/>
                <w:hideMark/>
              </w:tcPr>
              <w:p w14:paraId="32BA1185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Bažnyčia, prekybos centras, netoli magistralinio kelio A7</w:t>
                </w:r>
              </w:p>
            </w:tc>
            <w:tc>
              <w:tcPr>
                <w:tcW w:w="1439" w:type="dxa"/>
                <w:noWrap/>
                <w:vAlign w:val="center"/>
                <w:hideMark/>
              </w:tcPr>
              <w:p w14:paraId="273EEAAB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6056440</w:t>
                </w:r>
              </w:p>
            </w:tc>
            <w:tc>
              <w:tcPr>
                <w:tcW w:w="1439" w:type="dxa"/>
                <w:noWrap/>
                <w:vAlign w:val="center"/>
                <w:hideMark/>
              </w:tcPr>
              <w:p w14:paraId="33BD634F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419811</w:t>
                </w:r>
              </w:p>
            </w:tc>
            <w:tc>
              <w:tcPr>
                <w:tcW w:w="1096" w:type="dxa"/>
                <w:noWrap/>
                <w:vAlign w:val="center"/>
                <w:hideMark/>
              </w:tcPr>
              <w:p w14:paraId="0397A897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096" w:type="dxa"/>
                <w:vAlign w:val="center"/>
                <w:hideMark/>
              </w:tcPr>
              <w:p w14:paraId="6C2B68FE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Įprastos galios</w:t>
                </w:r>
              </w:p>
            </w:tc>
            <w:tc>
              <w:tcPr>
                <w:tcW w:w="1047" w:type="dxa"/>
                <w:noWrap/>
                <w:vAlign w:val="center"/>
                <w:hideMark/>
              </w:tcPr>
              <w:p w14:paraId="5867C4B2" w14:textId="743FEFC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44+*</w:t>
                </w:r>
              </w:p>
            </w:tc>
            <w:tc>
              <w:tcPr>
                <w:tcW w:w="1304" w:type="dxa"/>
                <w:noWrap/>
                <w:vAlign w:val="center"/>
                <w:hideMark/>
              </w:tcPr>
              <w:p w14:paraId="1FF1B436" w14:textId="3037AB0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2025–2030</w:t>
                </w:r>
              </w:p>
            </w:tc>
            <w:tc>
              <w:tcPr>
                <w:tcW w:w="1843" w:type="dxa"/>
                <w:vAlign w:val="center"/>
                <w:hideMark/>
              </w:tcPr>
              <w:p w14:paraId="169B4367" w14:textId="137E682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Vilkaviškio rajono savivaldybė, k. 111107759, žemės sklypo unik. Nr. 4400-5461-6085 </w:t>
                </w:r>
              </w:p>
            </w:tc>
          </w:tr>
          <w:tr w14:paraId="5E93298C" w14:textId="77777777">
            <w:trPr>
              <w:trHeight w:val="2700"/>
            </w:trPr>
            <w:tc>
              <w:tcPr>
                <w:tcW w:w="554" w:type="dxa"/>
                <w:noWrap/>
                <w:vAlign w:val="center"/>
                <w:hideMark/>
              </w:tcPr>
              <w:p w14:paraId="7290CE04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1353" w:type="dxa"/>
                <w:vAlign w:val="center"/>
                <w:hideMark/>
              </w:tcPr>
              <w:p w14:paraId="383C665D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Vilkaviškio rajono</w:t>
                </w:r>
              </w:p>
            </w:tc>
            <w:tc>
              <w:tcPr>
                <w:tcW w:w="1267" w:type="dxa"/>
                <w:vAlign w:val="center"/>
                <w:hideMark/>
              </w:tcPr>
              <w:p w14:paraId="002FE1D2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Pilviškiai</w:t>
                </w:r>
              </w:p>
            </w:tc>
            <w:tc>
              <w:tcPr>
                <w:tcW w:w="1447" w:type="dxa"/>
                <w:vAlign w:val="center"/>
                <w:hideMark/>
              </w:tcPr>
              <w:p w14:paraId="47F6D535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Vasario 16-osios ir Stoties g. sankryža</w:t>
                </w:r>
              </w:p>
            </w:tc>
            <w:tc>
              <w:tcPr>
                <w:tcW w:w="1561" w:type="dxa"/>
                <w:vAlign w:val="center"/>
                <w:hideMark/>
              </w:tcPr>
              <w:p w14:paraId="635E3AA1" w14:textId="1B1619B1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Miestelio aikštė, mokykla, greitojo maisto užkandinės, daugiabučiai, tranzitas Jurbarko kryptimi</w:t>
                </w:r>
              </w:p>
            </w:tc>
            <w:tc>
              <w:tcPr>
                <w:tcW w:w="1439" w:type="dxa"/>
                <w:noWrap/>
                <w:vAlign w:val="center"/>
                <w:hideMark/>
              </w:tcPr>
              <w:p w14:paraId="30FC1BB0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6065135</w:t>
                </w:r>
              </w:p>
            </w:tc>
            <w:tc>
              <w:tcPr>
                <w:tcW w:w="1439" w:type="dxa"/>
                <w:noWrap/>
                <w:vAlign w:val="center"/>
                <w:hideMark/>
              </w:tcPr>
              <w:p w14:paraId="52BF09AD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449735</w:t>
                </w:r>
              </w:p>
            </w:tc>
            <w:tc>
              <w:tcPr>
                <w:tcW w:w="1096" w:type="dxa"/>
                <w:noWrap/>
                <w:vAlign w:val="center"/>
                <w:hideMark/>
              </w:tcPr>
              <w:p w14:paraId="05E30A6B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096" w:type="dxa"/>
                <w:vAlign w:val="center"/>
                <w:hideMark/>
              </w:tcPr>
              <w:p w14:paraId="721352CE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Įprastos galios</w:t>
                </w:r>
              </w:p>
            </w:tc>
            <w:tc>
              <w:tcPr>
                <w:tcW w:w="1047" w:type="dxa"/>
                <w:noWrap/>
                <w:vAlign w:val="center"/>
                <w:hideMark/>
              </w:tcPr>
              <w:p w14:paraId="6A5CA1EB" w14:textId="1534A78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44+*</w:t>
                </w:r>
              </w:p>
            </w:tc>
            <w:tc>
              <w:tcPr>
                <w:tcW w:w="1304" w:type="dxa"/>
                <w:noWrap/>
                <w:vAlign w:val="center"/>
                <w:hideMark/>
              </w:tcPr>
              <w:p w14:paraId="7EBCA296" w14:textId="62A9CBC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2025–2030</w:t>
                </w:r>
              </w:p>
            </w:tc>
            <w:tc>
              <w:tcPr>
                <w:tcW w:w="1843" w:type="dxa"/>
                <w:vAlign w:val="center"/>
                <w:hideMark/>
              </w:tcPr>
              <w:p w14:paraId="25B65C1D" w14:textId="18B24BD1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Vilkaviškio rajono savivaldybė, k. 111107759, žemės sklypo unik. Nr. 4400-4673-4285</w:t>
                </w:r>
              </w:p>
            </w:tc>
          </w:tr>
          <w:tr w14:paraId="55D6646D" w14:textId="77777777">
            <w:trPr>
              <w:trHeight w:val="2100"/>
            </w:trPr>
            <w:tc>
              <w:tcPr>
                <w:tcW w:w="554" w:type="dxa"/>
                <w:noWrap/>
                <w:vAlign w:val="center"/>
                <w:hideMark/>
              </w:tcPr>
              <w:p w14:paraId="4EADCAEE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1353" w:type="dxa"/>
                <w:vAlign w:val="center"/>
                <w:hideMark/>
              </w:tcPr>
              <w:p w14:paraId="7C4EFBF3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Vilkaviškio rajono</w:t>
                </w:r>
              </w:p>
            </w:tc>
            <w:tc>
              <w:tcPr>
                <w:tcW w:w="1267" w:type="dxa"/>
                <w:vAlign w:val="center"/>
                <w:hideMark/>
              </w:tcPr>
              <w:p w14:paraId="7D24A444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Pilviškiai</w:t>
                </w:r>
              </w:p>
            </w:tc>
            <w:tc>
              <w:tcPr>
                <w:tcW w:w="1447" w:type="dxa"/>
                <w:vAlign w:val="center"/>
                <w:hideMark/>
              </w:tcPr>
              <w:p w14:paraId="01BEC2D0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Vasario 16-osios g. (tarp sklypų Nr. 24 ir 30)</w:t>
                </w:r>
              </w:p>
            </w:tc>
            <w:tc>
              <w:tcPr>
                <w:tcW w:w="1561" w:type="dxa"/>
                <w:vAlign w:val="center"/>
                <w:hideMark/>
              </w:tcPr>
              <w:p w14:paraId="0E444DA7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Bažnyčia, parduotuvė, kultūros namai, tranzitas Jurbarko kryptimi</w:t>
                </w:r>
              </w:p>
            </w:tc>
            <w:tc>
              <w:tcPr>
                <w:tcW w:w="1439" w:type="dxa"/>
                <w:shd w:val="clear" w:color="000000" w:fill="FFFFFF"/>
                <w:noWrap/>
                <w:vAlign w:val="center"/>
                <w:hideMark/>
              </w:tcPr>
              <w:p w14:paraId="6D63B9F6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6064625</w:t>
                </w:r>
              </w:p>
            </w:tc>
            <w:tc>
              <w:tcPr>
                <w:tcW w:w="1439" w:type="dxa"/>
                <w:shd w:val="clear" w:color="000000" w:fill="FFFFFF"/>
                <w:noWrap/>
                <w:vAlign w:val="center"/>
                <w:hideMark/>
              </w:tcPr>
              <w:p w14:paraId="25E20F59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449943</w:t>
                </w:r>
              </w:p>
            </w:tc>
            <w:tc>
              <w:tcPr>
                <w:tcW w:w="1096" w:type="dxa"/>
                <w:noWrap/>
                <w:vAlign w:val="center"/>
                <w:hideMark/>
              </w:tcPr>
              <w:p w14:paraId="6C73A245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096" w:type="dxa"/>
                <w:vAlign w:val="center"/>
                <w:hideMark/>
              </w:tcPr>
              <w:p w14:paraId="2B252236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Įprastos galios</w:t>
                </w:r>
              </w:p>
            </w:tc>
            <w:tc>
              <w:tcPr>
                <w:tcW w:w="1047" w:type="dxa"/>
                <w:noWrap/>
                <w:vAlign w:val="center"/>
                <w:hideMark/>
              </w:tcPr>
              <w:p w14:paraId="4A9E2FE2" w14:textId="6EAFC54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44+*</w:t>
                </w:r>
              </w:p>
            </w:tc>
            <w:tc>
              <w:tcPr>
                <w:tcW w:w="1304" w:type="dxa"/>
                <w:noWrap/>
                <w:vAlign w:val="center"/>
                <w:hideMark/>
              </w:tcPr>
              <w:p w14:paraId="319FC8C5" w14:textId="26FBFBD2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2025–2030</w:t>
                </w:r>
              </w:p>
            </w:tc>
            <w:tc>
              <w:tcPr>
                <w:tcW w:w="1843" w:type="dxa"/>
                <w:vAlign w:val="center"/>
                <w:hideMark/>
              </w:tcPr>
              <w:p w14:paraId="59E5F4F9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Laisva valstybinė žemė</w:t>
                </w:r>
              </w:p>
            </w:tc>
          </w:tr>
          <w:tr w14:paraId="755DC105" w14:textId="77777777">
            <w:trPr>
              <w:trHeight w:val="1800"/>
            </w:trPr>
            <w:tc>
              <w:tcPr>
                <w:tcW w:w="554" w:type="dxa"/>
                <w:noWrap/>
                <w:vAlign w:val="center"/>
                <w:hideMark/>
              </w:tcPr>
              <w:p w14:paraId="1CD78EC1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1353" w:type="dxa"/>
                <w:vAlign w:val="center"/>
                <w:hideMark/>
              </w:tcPr>
              <w:p w14:paraId="148C3DD6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Vilkaviškio rajono</w:t>
                </w:r>
              </w:p>
            </w:tc>
            <w:tc>
              <w:tcPr>
                <w:tcW w:w="1267" w:type="dxa"/>
                <w:vAlign w:val="center"/>
                <w:hideMark/>
              </w:tcPr>
              <w:p w14:paraId="632CE54D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Gražiškiai</w:t>
                </w:r>
              </w:p>
            </w:tc>
            <w:tc>
              <w:tcPr>
                <w:tcW w:w="1447" w:type="dxa"/>
                <w:vAlign w:val="center"/>
                <w:hideMark/>
              </w:tcPr>
              <w:p w14:paraId="4C659B68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Sūduvos g. 23</w:t>
                </w:r>
              </w:p>
            </w:tc>
            <w:tc>
              <w:tcPr>
                <w:tcW w:w="1561" w:type="dxa"/>
                <w:vAlign w:val="center"/>
                <w:hideMark/>
              </w:tcPr>
              <w:p w14:paraId="7107B5DA" w14:textId="2BF86F4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Seniūnija, mokykla, bažnyčia, kapinės, netoli kelio Kalvarija–Vištytis</w:t>
                </w:r>
              </w:p>
            </w:tc>
            <w:tc>
              <w:tcPr>
                <w:tcW w:w="1439" w:type="dxa"/>
                <w:noWrap/>
                <w:vAlign w:val="center"/>
                <w:hideMark/>
              </w:tcPr>
              <w:p w14:paraId="4FD85A90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6037240</w:t>
                </w:r>
              </w:p>
            </w:tc>
            <w:tc>
              <w:tcPr>
                <w:tcW w:w="1439" w:type="dxa"/>
                <w:noWrap/>
                <w:vAlign w:val="center"/>
                <w:hideMark/>
              </w:tcPr>
              <w:p w14:paraId="3A173595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430105</w:t>
                </w:r>
              </w:p>
            </w:tc>
            <w:tc>
              <w:tcPr>
                <w:tcW w:w="1096" w:type="dxa"/>
                <w:noWrap/>
                <w:vAlign w:val="center"/>
                <w:hideMark/>
              </w:tcPr>
              <w:p w14:paraId="276F64DB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096" w:type="dxa"/>
                <w:vAlign w:val="center"/>
                <w:hideMark/>
              </w:tcPr>
              <w:p w14:paraId="777CE339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Įprastos galios</w:t>
                </w:r>
              </w:p>
            </w:tc>
            <w:tc>
              <w:tcPr>
                <w:tcW w:w="1047" w:type="dxa"/>
                <w:noWrap/>
                <w:vAlign w:val="center"/>
                <w:hideMark/>
              </w:tcPr>
              <w:p w14:paraId="0D25EE5B" w14:textId="27B759A9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44+*</w:t>
                </w:r>
              </w:p>
            </w:tc>
            <w:tc>
              <w:tcPr>
                <w:tcW w:w="1304" w:type="dxa"/>
                <w:noWrap/>
                <w:vAlign w:val="center"/>
                <w:hideMark/>
              </w:tcPr>
              <w:p w14:paraId="0335DB39" w14:textId="74D27F7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2025–2030</w:t>
                </w:r>
              </w:p>
            </w:tc>
            <w:tc>
              <w:tcPr>
                <w:tcW w:w="1843" w:type="dxa"/>
                <w:vAlign w:val="center"/>
                <w:hideMark/>
              </w:tcPr>
              <w:p w14:paraId="4427DC18" w14:textId="0C3BBD9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Vilkaviškio rajono savivaldybė, k. 111107759, žemės sklypo unik. Nr. 4400-0588-2466</w:t>
                </w:r>
              </w:p>
            </w:tc>
          </w:tr>
          <w:tr w14:paraId="40C4C1B0" w14:textId="77777777">
            <w:trPr>
              <w:trHeight w:val="1800"/>
            </w:trPr>
            <w:tc>
              <w:tcPr>
                <w:tcW w:w="554" w:type="dxa"/>
                <w:noWrap/>
                <w:vAlign w:val="center"/>
                <w:hideMark/>
              </w:tcPr>
              <w:p w14:paraId="28C2C62B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1353" w:type="dxa"/>
                <w:vAlign w:val="center"/>
                <w:hideMark/>
              </w:tcPr>
              <w:p w14:paraId="53392215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Vilkaviškio rajono</w:t>
                </w:r>
              </w:p>
            </w:tc>
            <w:tc>
              <w:tcPr>
                <w:tcW w:w="1267" w:type="dxa"/>
                <w:vAlign w:val="center"/>
                <w:hideMark/>
              </w:tcPr>
              <w:p w14:paraId="51DD5DE3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Gižai</w:t>
                </w:r>
              </w:p>
            </w:tc>
            <w:tc>
              <w:tcPr>
                <w:tcW w:w="1447" w:type="dxa"/>
                <w:vAlign w:val="center"/>
                <w:hideMark/>
              </w:tcPr>
              <w:p w14:paraId="3467BAA3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Liepų g. 1</w:t>
                </w:r>
              </w:p>
            </w:tc>
            <w:tc>
              <w:tcPr>
                <w:tcW w:w="1561" w:type="dxa"/>
                <w:vAlign w:val="center"/>
                <w:hideMark/>
              </w:tcPr>
              <w:p w14:paraId="0A6FCBA5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Seniūnija, parduotuvė, netoli magistralinio kelio A7</w:t>
                </w:r>
              </w:p>
            </w:tc>
            <w:tc>
              <w:tcPr>
                <w:tcW w:w="1439" w:type="dxa"/>
                <w:vAlign w:val="center"/>
                <w:hideMark/>
              </w:tcPr>
              <w:p w14:paraId="7DE436E7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6052120</w:t>
                </w:r>
              </w:p>
            </w:tc>
            <w:tc>
              <w:tcPr>
                <w:tcW w:w="1439" w:type="dxa"/>
                <w:noWrap/>
                <w:vAlign w:val="center"/>
                <w:hideMark/>
              </w:tcPr>
              <w:p w14:paraId="371B4470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449768</w:t>
                </w:r>
              </w:p>
            </w:tc>
            <w:tc>
              <w:tcPr>
                <w:tcW w:w="1096" w:type="dxa"/>
                <w:noWrap/>
                <w:vAlign w:val="center"/>
                <w:hideMark/>
              </w:tcPr>
              <w:p w14:paraId="2C1D54BB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096" w:type="dxa"/>
                <w:vAlign w:val="center"/>
                <w:hideMark/>
              </w:tcPr>
              <w:p w14:paraId="7C484DD1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Įprastos galios</w:t>
                </w:r>
              </w:p>
            </w:tc>
            <w:tc>
              <w:tcPr>
                <w:tcW w:w="1047" w:type="dxa"/>
                <w:noWrap/>
                <w:vAlign w:val="center"/>
                <w:hideMark/>
              </w:tcPr>
              <w:p w14:paraId="7CDE3A7E" w14:textId="29BDFD0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44+*</w:t>
                </w:r>
              </w:p>
            </w:tc>
            <w:tc>
              <w:tcPr>
                <w:tcW w:w="1304" w:type="dxa"/>
                <w:noWrap/>
                <w:vAlign w:val="center"/>
                <w:hideMark/>
              </w:tcPr>
              <w:p w14:paraId="7476DF71" w14:textId="4A6FDAC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2025–2030</w:t>
                </w:r>
              </w:p>
            </w:tc>
            <w:tc>
              <w:tcPr>
                <w:tcW w:w="1843" w:type="dxa"/>
                <w:vAlign w:val="center"/>
                <w:hideMark/>
              </w:tcPr>
              <w:p w14:paraId="0F66F301" w14:textId="3436351D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Vilkaviškio rajono savivaldybė, k. 111107759, žemės sklypo unik. Nr. 3918-0002-0500</w:t>
                </w:r>
              </w:p>
            </w:tc>
          </w:tr>
          <w:tr w14:paraId="1F661B23" w14:textId="77777777">
            <w:trPr>
              <w:trHeight w:val="1800"/>
            </w:trPr>
            <w:tc>
              <w:tcPr>
                <w:tcW w:w="554" w:type="dxa"/>
                <w:noWrap/>
                <w:vAlign w:val="center"/>
                <w:hideMark/>
              </w:tcPr>
              <w:p w14:paraId="57474AC9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1353" w:type="dxa"/>
                <w:vAlign w:val="center"/>
                <w:hideMark/>
              </w:tcPr>
              <w:p w14:paraId="650CF6A8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Vilkaviškio rajono</w:t>
                </w:r>
              </w:p>
            </w:tc>
            <w:tc>
              <w:tcPr>
                <w:tcW w:w="1267" w:type="dxa"/>
                <w:vAlign w:val="center"/>
                <w:hideMark/>
              </w:tcPr>
              <w:p w14:paraId="3D5F6B9D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Vištytis</w:t>
                </w:r>
              </w:p>
            </w:tc>
            <w:tc>
              <w:tcPr>
                <w:tcW w:w="1447" w:type="dxa"/>
                <w:vAlign w:val="center"/>
                <w:hideMark/>
              </w:tcPr>
              <w:p w14:paraId="10B0450C" w14:textId="7E251B9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Taikos ir Ežero g. sankryža</w:t>
                </w:r>
              </w:p>
            </w:tc>
            <w:tc>
              <w:tcPr>
                <w:tcW w:w="1561" w:type="dxa"/>
                <w:vAlign w:val="center"/>
                <w:hideMark/>
              </w:tcPr>
              <w:p w14:paraId="55559D1F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Parduotuvė, viešasis tualetas, ežero krantinė, regioninis parkas</w:t>
                </w:r>
              </w:p>
            </w:tc>
            <w:tc>
              <w:tcPr>
                <w:tcW w:w="1439" w:type="dxa"/>
                <w:shd w:val="clear" w:color="000000" w:fill="FFFFFF"/>
                <w:noWrap/>
                <w:vAlign w:val="center"/>
                <w:hideMark/>
              </w:tcPr>
              <w:p w14:paraId="50799E34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6036010</w:t>
                </w:r>
              </w:p>
            </w:tc>
            <w:tc>
              <w:tcPr>
                <w:tcW w:w="1439" w:type="dxa"/>
                <w:shd w:val="clear" w:color="000000" w:fill="FFFFFF"/>
                <w:noWrap/>
                <w:vAlign w:val="center"/>
                <w:hideMark/>
              </w:tcPr>
              <w:p w14:paraId="64B718F7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416440</w:t>
                </w:r>
              </w:p>
            </w:tc>
            <w:tc>
              <w:tcPr>
                <w:tcW w:w="1096" w:type="dxa"/>
                <w:noWrap/>
                <w:vAlign w:val="center"/>
                <w:hideMark/>
              </w:tcPr>
              <w:p w14:paraId="5F45A108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096" w:type="dxa"/>
                <w:vAlign w:val="center"/>
                <w:hideMark/>
              </w:tcPr>
              <w:p w14:paraId="0D3F9FED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Įprastos galios</w:t>
                </w:r>
              </w:p>
            </w:tc>
            <w:tc>
              <w:tcPr>
                <w:tcW w:w="1047" w:type="dxa"/>
                <w:noWrap/>
                <w:vAlign w:val="center"/>
                <w:hideMark/>
              </w:tcPr>
              <w:p w14:paraId="5CE70FC7" w14:textId="41AF7F7B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44+*</w:t>
                </w:r>
              </w:p>
            </w:tc>
            <w:tc>
              <w:tcPr>
                <w:tcW w:w="1304" w:type="dxa"/>
                <w:noWrap/>
                <w:vAlign w:val="center"/>
                <w:hideMark/>
              </w:tcPr>
              <w:p w14:paraId="2755267A" w14:textId="4029F91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2025–2030</w:t>
                </w:r>
              </w:p>
            </w:tc>
            <w:tc>
              <w:tcPr>
                <w:tcW w:w="1843" w:type="dxa"/>
                <w:vAlign w:val="center"/>
                <w:hideMark/>
              </w:tcPr>
              <w:p w14:paraId="08B1E05A" w14:textId="6755821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Vilkaviškio rajono savivaldybė, k. 111107759, žemės sklypo unik. Nr. 4400-6049-9238</w:t>
                </w:r>
              </w:p>
            </w:tc>
          </w:tr>
          <w:tr w14:paraId="15976E54" w14:textId="77777777">
            <w:trPr>
              <w:trHeight w:val="300"/>
            </w:trPr>
            <w:tc>
              <w:tcPr>
                <w:tcW w:w="554" w:type="dxa"/>
                <w:noWrap/>
                <w:vAlign w:val="center"/>
                <w:hideMark/>
              </w:tcPr>
              <w:p w14:paraId="2B2BD99E" w14:textId="77777777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3" w:type="dxa"/>
                <w:vAlign w:val="center"/>
                <w:hideMark/>
              </w:tcPr>
              <w:p w14:paraId="4C485C50" w14:textId="77777777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267" w:type="dxa"/>
                <w:vAlign w:val="center"/>
                <w:hideMark/>
              </w:tcPr>
              <w:p w14:paraId="0F0A41B5" w14:textId="77777777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447" w:type="dxa"/>
                <w:vAlign w:val="center"/>
                <w:hideMark/>
              </w:tcPr>
              <w:p w14:paraId="17876BA9" w14:textId="77777777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561" w:type="dxa"/>
                <w:vAlign w:val="center"/>
                <w:hideMark/>
              </w:tcPr>
              <w:p w14:paraId="413A00FF" w14:textId="77777777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439" w:type="dxa"/>
                <w:shd w:val="clear" w:color="000000" w:fill="FFFFFF"/>
                <w:noWrap/>
                <w:vAlign w:val="center"/>
                <w:hideMark/>
              </w:tcPr>
              <w:p w14:paraId="6944FEDE" w14:textId="77777777">
                <w:pPr>
                  <w:ind w:firstLine="48"/>
                  <w:jc w:val="center"/>
                  <w:rPr>
                    <w:rFonts w:ascii="Calibri" w:hAnsi="Calibri" w:cs="Calibri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39" w:type="dxa"/>
                <w:shd w:val="clear" w:color="000000" w:fill="FFFFFF"/>
                <w:noWrap/>
                <w:vAlign w:val="center"/>
                <w:hideMark/>
              </w:tcPr>
              <w:p w14:paraId="16F26863" w14:textId="77777777">
                <w:pPr>
                  <w:ind w:firstLine="48"/>
                  <w:jc w:val="center"/>
                  <w:rPr>
                    <w:rFonts w:ascii="Calibri" w:hAnsi="Calibri" w:cs="Calibri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96" w:type="dxa"/>
                <w:noWrap/>
                <w:vAlign w:val="center"/>
                <w:hideMark/>
              </w:tcPr>
              <w:p w14:paraId="6C9B5A5B" w14:textId="77777777">
                <w:pPr>
                  <w:jc w:val="center"/>
                  <w:rPr>
                    <w:rFonts w:ascii="Calibri" w:hAnsi="Calibri" w:cs="Calibri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96" w:type="dxa"/>
                <w:noWrap/>
                <w:vAlign w:val="center"/>
                <w:hideMark/>
              </w:tcPr>
              <w:p w14:paraId="1EE63E56" w14:textId="77777777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7" w:type="dxa"/>
                <w:noWrap/>
                <w:vAlign w:val="center"/>
                <w:hideMark/>
              </w:tcPr>
              <w:p w14:paraId="01F224AA" w14:textId="77777777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304" w:type="dxa"/>
                <w:noWrap/>
                <w:vAlign w:val="center"/>
                <w:hideMark/>
              </w:tcPr>
              <w:p w14:paraId="417542CF" w14:textId="77777777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843" w:type="dxa"/>
                <w:vAlign w:val="center"/>
                <w:hideMark/>
              </w:tcPr>
              <w:p w14:paraId="4A90C9C1" w14:textId="77777777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</w:tr>
          <w:tr w14:paraId="150930C8" w14:textId="77777777">
            <w:trPr>
              <w:trHeight w:val="300"/>
            </w:trPr>
            <w:tc>
              <w:tcPr>
                <w:tcW w:w="15446" w:type="dxa"/>
                <w:gridSpan w:val="12"/>
                <w:noWrap/>
                <w:vAlign w:val="center"/>
                <w:hideMark/>
              </w:tcPr>
              <w:p w14:paraId="6D705BDD" w14:textId="6F861975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44+* –  minimali galia turi būti  2x22kW, bet, operatoriui pageidaujant, gali būti didesnė.</w:t>
                </w:r>
              </w:p>
            </w:tc>
          </w:tr>
        </w:tbl>
        <w:p w14:paraId="63B48EF6" w14:textId="77777777">
          <w:pPr>
            <w:jc w:val="both"/>
            <w:rPr>
              <w:szCs w:val="24"/>
            </w:rPr>
          </w:pPr>
        </w:p>
      </w:sdtContent>
    </w:sdt>
    <w:sectPr>
      <w:pgSz w:w="16840" w:h="11907" w:orient="landscape" w:code="9"/>
      <w:pgMar w:top="510" w:right="851" w:bottom="1418" w:left="851" w:header="567" w:footer="567" w:gutter="0"/>
      <w:cols w:space="1296"/>
      <w:docGrid w:linePitch="272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9155ED" w14:textId="77777777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6FDB0C79" w14:textId="77777777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8F7321" w14:textId="77777777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561E1EF7" w14:textId="77777777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134"/>
  <w:hyphenationZone w:val="396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0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0181A70"/>
  <w15:docId w15:val="{4AE9E4F3-8DD9-4A0F-9881-81BE7D1760F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09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2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04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9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5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1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1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5dc8f711d9e4cfdb17e8fd3a1fc8aa7" PartId="afb2d65ee34744899e081b8e0fa6d52f">
    <Part Type="punktas" Nr="1" Abbr="1 p." DocPartId="f6f462d9f90f4c9f97c603e94147627a" PartId="f7a7cb8cb2cc47ad8b2c369269825fea"/>
    <Part Type="punktas" Nr="2" Abbr="2 p." DocPartId="582efd46f68c42b192a137b8e0b0121c" PartId="9575e7494c204c95a3bb0d7a448bbc33"/>
    <Part Type="punktas" Nr="3" Abbr="3 p." DocPartId="3ae1fc3b800c4f97a61b871bedf33dc9" PartId="4d64b89d9929460ea2ae76dd3abf2ca3"/>
    <Part Type="signatura" DocPartId="528e2101f39547c59db2e417c3a24ac1" PartId="70706e523d024e16b00661d8041202c1"/>
  </Part>
  <Part Type="patvirtinta" DocPartId="732249a9a40d4eda9433e81ecca66cd0" PartId="0555edf4ad094f90be2b57d686df3450"/>
</Parts>
</file>

<file path=customXml/itemProps1.xml><?xml version="1.0" encoding="utf-8"?>
<ds:datastoreItem xmlns:ds="http://schemas.openxmlformats.org/officeDocument/2006/customXml" ds:itemID="{26081288-22D8-4D43-B71F-A0BF82BA418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6BAC6EF-1039-485C-956F-6CF834347AE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681</Words>
  <Characters>4639</Characters>
  <Application>Microsoft Office Word</Application>
  <DocSecurity>4</DocSecurity>
  <Lines>463</Lines>
  <Paragraphs>204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UŽDAROSIOS AKCINĖS BENDROVĖS "VILKAVIŠKIO KOMUNALINIS ŪKIS" TEIKIAMŲ ATLYGINTINŲ PASLAUGŲ ĮKAINIŲ NUSTATYMO</vt:lpstr>
      <vt:lpstr>S P R E N D I M A S</vt:lpstr>
    </vt:vector>
  </TitlesOfParts>
  <Manager>2020-06-26</Manager>
  <Company>Hewlett-Packard Company</Company>
  <LinksUpToDate>false</LinksUpToDate>
  <CharactersWithSpaces>5116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category>SPRENDIMAS</category>
  <dcterms:created xsi:type="dcterms:W3CDTF">2025-10-08T08:17:00Z</dcterms:created>
  <dc:creator>VILKAVIŠKIO RAJONO SAVIVALDYBĖS TARYBA</dc:creator>
  <lastModifiedBy>adlibuser</lastModifiedBy>
  <lastPrinted>2025-10-08T06:56:00Z</lastPrinted>
  <dcterms:modified xsi:type="dcterms:W3CDTF">2025-10-08T08:17:00Z</dcterms:modified>
  <revision>2</revision>
  <dc:subject>B-TS-474</dc:subject>
  <dc:title>DĖL UŽDAROSIOS AKCINĖS BENDROVĖS "VILKAVIŠKIO KOMUNALINIS ŪKIS" TEIKIAMŲ ATLYGINTINŲ PASLAUGŲ ĮKAINIŲ NUSTATYMO</dc:title>
</coreProperties>
</file>