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ff7d2bf78f348d3ba149ca1eba01000"/>
        <w:lock w:val="sdtLocked"/>
        <w:richText/>
      </w:sdtPr>
      <w:sdtContent>
        <w:p w14:paraId="0AE73838" w14:textId="77777777">
          <w:pPr>
            <w:framePr w:hSpace="180" w:wrap="auto" w:vAnchor="text" w:hAnchor="page" w:x="5521" w:y="44"/>
            <w:tabs>
              <w:tab w:val="center" w:pos="4153"/>
              <w:tab w:val="right" w:pos="8306"/>
            </w:tabs>
            <w:overflowPunct w:val="0"/>
            <w:jc w:val="both"/>
            <w:textAlignment w:val="baseline"/>
            <w:rPr>
              <w:lang w:val="en-GB"/>
            </w:rPr>
          </w:pPr>
        </w:p>
        <w:p w14:paraId="5F4B639E" w14:textId="77777777">
          <w:pPr>
            <w:framePr w:hSpace="180" w:wrap="auto" w:vAnchor="text" w:hAnchor="page" w:x="5521" w:y="44"/>
            <w:overflowPunct w:val="0"/>
            <w:jc w:val="both"/>
            <w:textAlignment w:val="baseline"/>
            <w:rPr>
              <w:sz w:val="8"/>
            </w:rPr>
          </w:pPr>
        </w:p>
        <w:p w14:paraId="6A39838E" w14:textId="77777777">
          <w:pPr>
            <w:overflowPunct w:val="0"/>
            <w:jc w:val="both"/>
            <w:textAlignment w:val="baseline"/>
          </w:pPr>
        </w:p>
        <w:p w14:paraId="3B78D2A7" w14:textId="77777777">
          <w:pPr>
            <w:overflowPunct w:val="0"/>
            <w:jc w:val="right"/>
            <w:textAlignment w:val="baseline"/>
            <w:rPr>
              <w:sz w:val="16"/>
              <w:szCs w:val="16"/>
            </w:rPr>
          </w:pPr>
          <w:r>
            <w:rPr>
              <w:b/>
            </w:rPr>
            <w:t>Projektas</w:t>
          </w:r>
        </w:p>
        <w:p w14:paraId="25361202" w14:textId="77777777">
          <w:pPr>
            <w:overflowPunct w:val="0"/>
            <w:jc w:val="both"/>
            <w:textAlignment w:val="baseline"/>
            <w:rPr>
              <w:sz w:val="16"/>
              <w:szCs w:val="16"/>
            </w:rPr>
          </w:pPr>
        </w:p>
        <w:p w14:paraId="265D9931" w14:textId="77777777">
          <w:pPr>
            <w:overflowPunct w:val="0"/>
            <w:jc w:val="center"/>
            <w:textAlignment w:val="baseline"/>
            <w:rPr>
              <w:b/>
              <w:sz w:val="28"/>
              <w:szCs w:val="28"/>
            </w:rPr>
          </w:pPr>
          <w:r>
            <w:rPr>
              <w:b/>
              <w:sz w:val="28"/>
              <w:szCs w:val="28"/>
            </w:rPr>
            <w:t>LIETUVOS RESPUBLIKOS ŽEMĖS ŪKIO MINISTRAS</w:t>
          </w:r>
        </w:p>
        <w:p w14:paraId="6FCAA4B2" w14:textId="77777777">
          <w:pPr>
            <w:overflowPunct w:val="0"/>
            <w:jc w:val="center"/>
            <w:textAlignment w:val="baseline"/>
            <w:rPr>
              <w:b/>
              <w:sz w:val="28"/>
              <w:szCs w:val="28"/>
            </w:rPr>
          </w:pPr>
        </w:p>
        <w:p w14:paraId="4C1D2DD6" w14:textId="77777777">
          <w:pPr>
            <w:overflowPunct w:val="0"/>
            <w:jc w:val="center"/>
            <w:textAlignment w:val="baseline"/>
            <w:rPr>
              <w:b/>
              <w:szCs w:val="24"/>
            </w:rPr>
          </w:pPr>
          <w:r>
            <w:rPr>
              <w:b/>
              <w:szCs w:val="24"/>
            </w:rPr>
            <w:t>ĮSAKYMAS</w:t>
          </w:r>
        </w:p>
        <w:p w14:paraId="1674373F" w14:textId="77777777">
          <w:pPr>
            <w:overflowPunct w:val="0"/>
            <w:jc w:val="center"/>
            <w:textAlignment w:val="baseline"/>
            <w:rPr>
              <w:b/>
              <w:caps/>
            </w:rPr>
          </w:pPr>
          <w:r>
            <w:rPr>
              <w:b/>
              <w:caps/>
            </w:rPr>
            <w:t xml:space="preserve">DĖL ŽEMĖS ŪKIO MINISTRO 2015 M. BALANDŽIO 3 D. ĮSAKYMO NR. 3D-254  „DĖL LIETUVOS KAIMO PLĖTROS 2014–2020 METŲ PROGRAMOS PRIEMONĖS „AGRARINĖ APLINKOSAUGA IR KLIMATAS“ ĮGYVENDINIMO TAISYKLIŲ PATVIRTINIMO“ PAKEITIMO</w:t>
          </w:r>
        </w:p>
        <w:p w14:paraId="037830D3" w14:textId="77777777">
          <w:pPr>
            <w:overflowPunct w:val="0"/>
            <w:jc w:val="center"/>
            <w:textAlignment w:val="baseline"/>
          </w:pPr>
        </w:p>
        <w:p w14:paraId="34F5C653" w14:textId="77777777">
          <w:pPr>
            <w:overflowPunct w:val="0"/>
            <w:spacing w:line="360" w:lineRule="auto"/>
            <w:jc w:val="center"/>
            <w:textAlignment w:val="baseline"/>
          </w:pPr>
          <w:r>
            <w:t xml:space="preserve">2018 m.                        d.  Nr. 3D- </w:t>
          </w:r>
        </w:p>
        <w:p w14:paraId="53C6366B" w14:textId="77777777">
          <w:pPr>
            <w:framePr w:h="714" w:wrap="auto" w:hAnchor="text"/>
            <w:overflowPunct w:val="0"/>
            <w:spacing w:line="360" w:lineRule="auto"/>
            <w:jc w:val="center"/>
            <w:textAlignment w:val="baseline"/>
          </w:pPr>
          <w:r>
            <w:t>Vilnius</w:t>
          </w:r>
        </w:p>
        <w:p w14:paraId="76227FA8" w14:textId="77777777">
          <w:pPr>
            <w:overflowPunct w:val="0"/>
            <w:jc w:val="center"/>
            <w:textAlignment w:val="baseline"/>
          </w:pPr>
        </w:p>
        <w:sdt>
          <w:sdtPr>
            <w:alias w:val="preambule"/>
            <w:tag w:val="part_7670c148c9ef4265ac63a683d373ed40"/>
            <w:lock w:val="sdtLocked"/>
            <w:richText/>
          </w:sdtPr>
          <w:sdtContent>
            <w:p w14:paraId="2488599A" w14:textId="77777777">
              <w:pPr>
                <w:shd w:val="clear" w:color="auto" w:fill="FFFFFF"/>
                <w:overflowPunct w:val="0"/>
                <w:spacing w:line="360" w:lineRule="auto"/>
                <w:ind w:firstLine="709"/>
                <w:jc w:val="both"/>
                <w:textAlignment w:val="baseline"/>
                <w:rPr>
                  <w:b/>
                  <w:color w:val="000000"/>
                  <w:szCs w:val="24"/>
                </w:rPr>
              </w:pPr>
              <w:r>
                <w:rPr>
                  <w:color w:val="000000"/>
                  <w:szCs w:val="24"/>
                </w:rPr>
                <w:t xml:space="preserve">P a k e i č i u Lietuvos kaimo plėtros 2014–2020 metų programos priemonės „Agrarinė aplinkosauga ir klimatas“ įgyvendinimo </w:t>
              </w:r>
              <w:r>
                <w:rPr>
                  <w:bCs/>
                  <w:color w:val="000000"/>
                  <w:szCs w:val="24"/>
                </w:rPr>
                <w:t>taisykles, patvirtintas</w:t>
              </w:r>
              <w:r>
                <w:rPr>
                  <w:color w:val="000000"/>
                  <w:szCs w:val="24"/>
                </w:rPr>
                <w:t xml:space="preserve"> Lietuvos Respublikos žemės ūkio ministro 2015 m. balandžio 3 d. įsakymu Nr.</w:t>
              </w:r>
              <w:r>
                <w:rPr>
                  <w:szCs w:val="24"/>
                </w:rPr>
                <w:t> </w:t>
              </w:r>
              <w:r>
                <w:rPr>
                  <w:color w:val="000000"/>
                  <w:szCs w:val="24"/>
                </w:rPr>
                <w:t>3D-254 „</w:t>
              </w:r>
              <w:r>
                <w:rPr>
                  <w:bCs/>
                  <w:color w:val="000000"/>
                  <w:szCs w:val="24"/>
                </w:rPr>
                <w:t>Dėl Lietuvos kaimo plėtros 2014–2020 metų programos priemonės „Agrarinė aplinkosauga ir klimatas“ įgyvendinimo taisyklių patvirtinimo“</w:t>
              </w:r>
              <w:r>
                <w:rPr>
                  <w:color w:val="000000"/>
                  <w:szCs w:val="24"/>
                </w:rPr>
                <w:t>:</w:t>
              </w:r>
            </w:p>
          </w:sdtContent>
        </w:sdt>
        <w:sdt>
          <w:sdtPr>
            <w:alias w:val="1 p."/>
            <w:tag w:val="part_7d53b1a318444581aa48d68b87041131"/>
            <w:lock w:val="sdtLocked"/>
            <w:richText/>
          </w:sdtPr>
          <w:sdtContent>
            <w:p w14:paraId="77BAF809" w14:textId="25C9DB6D">
              <w:pPr>
                <w:overflowPunct w:val="0"/>
                <w:spacing w:line="360" w:lineRule="auto"/>
                <w:ind w:left="1069" w:hanging="360"/>
                <w:jc w:val="both"/>
                <w:textAlignment w:val="baseline"/>
                <w:rPr>
                  <w:b/>
                  <w:color w:val="000000"/>
                  <w:szCs w:val="24"/>
                </w:rPr>
              </w:pPr>
              <w:sdt>
                <w:sdtPr>
                  <w:alias w:val="Numeris"/>
                  <w:tag w:val="nr_7d53b1a318444581aa48d68b87041131"/>
                  <w:lock w:val="sdtLocked"/>
                  <w:richText/>
                </w:sdtPr>
                <w:sdtContent>
                  <w:r>
                    <w:rPr>
                      <w:b/>
                      <w:color w:val="000000"/>
                      <w:szCs w:val="24"/>
                    </w:rPr>
                    <w:t>1</w:t>
                  </w:r>
                </w:sdtContent>
              </w:sdt>
              <w:r>
                <w:rPr>
                  <w:b/>
                  <w:color w:val="000000"/>
                  <w:szCs w:val="24"/>
                </w:rPr>
                <w:t>.</w:t>
                <w:tab/>
                <w:t>Pakeičiu 2 punktą:</w:t>
              </w:r>
            </w:p>
            <w:sdt>
              <w:sdtPr>
                <w:alias w:val="citata"/>
                <w:tag w:val="part_f219e1c206eb4235a32d000184d4254c"/>
                <w:lock w:val="sdtLocked"/>
                <w:richText/>
              </w:sdtPr>
              <w:sdtContent>
                <w:sdt>
                  <w:sdtPr>
                    <w:alias w:val="2 p."/>
                    <w:tag w:val="part_b4781529caba43e9a4fee2d0ae448185"/>
                    <w:lock w:val="sdtLocked"/>
                    <w:richText/>
                  </w:sdtPr>
                  <w:sdtContent>
                    <w:p w14:paraId="5956AB7A" w14:textId="28F09C79">
                      <w:pPr>
                        <w:overflowPunct w:val="0"/>
                        <w:spacing w:line="360" w:lineRule="auto"/>
                        <w:ind w:firstLine="709"/>
                        <w:jc w:val="both"/>
                        <w:textAlignment w:val="baseline"/>
                        <w:rPr>
                          <w:b/>
                          <w:color w:val="000000"/>
                          <w:szCs w:val="24"/>
                        </w:rPr>
                      </w:pPr>
                      <w:r>
                        <w:rPr>
                          <w:b/>
                          <w:color w:val="000000"/>
                          <w:szCs w:val="24"/>
                        </w:rPr>
                        <w:t>„</w:t>
                      </w:r>
                      <w:sdt>
                        <w:sdtPr>
                          <w:alias w:val="Numeris"/>
                          <w:tag w:val="nr_b4781529caba43e9a4fee2d0ae448185"/>
                          <w:lock w:val="sdtLocked"/>
                          <w:richText/>
                        </w:sdtPr>
                        <w:sdtContent>
                          <w:r>
                            <w:rPr>
                              <w:b/>
                              <w:color w:val="000000"/>
                              <w:szCs w:val="24"/>
                            </w:rPr>
                            <w:t>2</w:t>
                          </w:r>
                        </w:sdtContent>
                      </w:sdt>
                      <w:r>
                        <w:rPr>
                          <w:b/>
                          <w:color w:val="000000"/>
                          <w:szCs w:val="24"/>
                        </w:rPr>
                        <w:t xml:space="preserve">. </w:t>
                      </w:r>
                      <w:r>
                        <w:rPr>
                          <w:color w:val="000000"/>
                        </w:rPr>
                        <w:t xml:space="preserve">Lietuvos kaimo plėtros 2014–2020 metų programos priemonės „Agrarinė aplinkosauga ir klimatas“ (toliau – Priemonė) įgyvendinimo taisyklės (toliau – Taisyklės) parengtos vadovaujantis 2013 m. gruodžio 17 d. Europos Parlamento ir Tarybos reglamentu (ES) Nr. 1305/2013 dėl paramos kaimo plėtrai, teikiamos Europos žemės ūkio fondo kaimo plėtrai (EŽŪFKP) lėšomis, kuriuo panaikinamas Tarybos reglamentas (EB) Nr. 1698/2005 (OL 2013 L 347, p. 487), su paskutiniais pakeitimais, padarytais </w:t>
                      </w:r>
                      <w:r>
                        <w:rPr>
                          <w:b/>
                          <w:color w:val="000000"/>
                        </w:rPr>
                        <w:t>2017 m. gruodžio 13 d. Europos Parlamento ir Tarybos reglamentu (ES) 2017/2393 (OL 2017 L 350, p. 15</w:t>
                      </w:r>
                      <w:r>
                        <w:rPr>
                          <w:color w:val="000000"/>
                        </w:rPr>
                        <w:t xml:space="preserve">), 2013 m. gruodžio 17 d. Europos Parlamento ir Tarybos reglamentu (ES) Nr. 1306/2013 dėl bendros žemės ūkio politikos finansavimo, valdymo ir stebėsenos, kuriuo panaikinami Tarybos reglamentai (EEB) Nr. 352/78, (EB) Nr. 165/94, (EB) Nr. 2799/98, (EB) Nr. 814/2000, (EB) Nr. 1290/2005 ir (EB) Nr. 485/2008 (OL 2013 L 347, p. 549), su paskutiniais pakeitimais, padarytais </w:t>
                      </w:r>
                      <w:r>
                        <w:rPr>
                          <w:b/>
                          <w:color w:val="000000"/>
                        </w:rPr>
                        <w:t xml:space="preserve">2017 m. gruodžio 13 d. Europos Parlamento ir Tarybos reglamentu (ES) Nr. 2017/2393 (OL 2017 L 350, p. 15), </w:t>
                      </w:r>
                      <w:r>
                        <w:rPr>
                          <w:color w:val="000000"/>
                        </w:rPr>
                        <w:t>Lietuvos kaimo plėtros 2014–2020 metų programa, patvirtinta 2015 m. vasario 13 d. Komisijos sprendimu Nr. C(2015)842, Lietuvos Respublikos Vyriausybės 2014 m. liepos 22 d. nutarimu Nr. 722 „Dėl valstybės institucijų ir įstaigų, savivaldybių ir kitų juridinių asmenų, atsakingų už Lietuvos kaimo plėtros 2014–2020 metų programos įgyvendinimą, paskyrimo“ bei Lietuvos kaimo plėtros 2014–2020 metų programos administravimo taisyklėmis, patvirtintomis Lietuvos Respublikos žemės ūkio ministro 2014 m. rugpjūčio 26 d. įsakymu Nr. 3D-507 „Dėl Lietuvos kaimo plėtros 2014–2020 metų programos administravimo taisyklių patvirtinimo“ (toliau – Administravimo taisyklės)“.</w:t>
                      </w:r>
                    </w:p>
                  </w:sdtContent>
                </w:sdt>
              </w:sdtContent>
            </w:sdt>
          </w:sdtContent>
        </w:sdt>
        <w:sdt>
          <w:sdtPr>
            <w:alias w:val="2 p."/>
            <w:tag w:val="part_3d90ed51669040eaa5f7f0cac124179e"/>
            <w:lock w:val="sdtLocked"/>
            <w:richText/>
          </w:sdtPr>
          <w:sdtContent>
            <w:p w14:paraId="1DE22F4E" w14:textId="03AE967E">
              <w:pPr>
                <w:overflowPunct w:val="0"/>
                <w:spacing w:line="360" w:lineRule="auto"/>
                <w:ind w:left="1069" w:hanging="360"/>
                <w:jc w:val="both"/>
                <w:textAlignment w:val="baseline"/>
                <w:rPr>
                  <w:b/>
                  <w:color w:val="000000"/>
                  <w:szCs w:val="24"/>
                </w:rPr>
              </w:pPr>
              <w:sdt>
                <w:sdtPr>
                  <w:alias w:val="Numeris"/>
                  <w:tag w:val="nr_3d90ed51669040eaa5f7f0cac124179e"/>
                  <w:lock w:val="sdtLocked"/>
                  <w:richText/>
                </w:sdtPr>
                <w:sdtContent>
                  <w:r>
                    <w:rPr>
                      <w:b/>
                      <w:color w:val="000000"/>
                      <w:szCs w:val="24"/>
                    </w:rPr>
                    <w:t>2</w:t>
                  </w:r>
                </w:sdtContent>
              </w:sdt>
              <w:r>
                <w:rPr>
                  <w:b/>
                  <w:color w:val="000000"/>
                  <w:szCs w:val="24"/>
                </w:rPr>
                <w:t>.</w:t>
                <w:tab/>
                <w:t>Papildau 8.12 papunkčiu:</w:t>
              </w:r>
            </w:p>
            <w:sdt>
              <w:sdtPr>
                <w:alias w:val="citata"/>
                <w:tag w:val="part_e25a183090a64a5395929c54ba825ede"/>
                <w:lock w:val="sdtLocked"/>
                <w:richText/>
              </w:sdtPr>
              <w:sdtContent>
                <w:sdt>
                  <w:sdtPr>
                    <w:alias w:val="8.12 pp."/>
                    <w:tag w:val="part_ad4987935b1d4c86b6af7340f0ebb3c3"/>
                    <w:lock w:val="sdtLocked"/>
                    <w:richText/>
                  </w:sdtPr>
                  <w:sdtContent>
                    <w:p w14:paraId="093D8C52" w14:textId="3BFCC03F">
                      <w:pPr>
                        <w:overflowPunct w:val="0"/>
                        <w:spacing w:line="360" w:lineRule="auto"/>
                        <w:ind w:firstLine="720"/>
                        <w:jc w:val="both"/>
                        <w:textAlignment w:val="baseline"/>
                        <w:rPr>
                          <w:b/>
                          <w:bCs/>
                          <w:color w:val="000000"/>
                          <w:szCs w:val="24"/>
                        </w:rPr>
                      </w:pPr>
                      <w:r>
                        <w:rPr>
                          <w:b/>
                          <w:bCs/>
                          <w:color w:val="000000"/>
                          <w:szCs w:val="24"/>
                        </w:rPr>
                        <w:t>„</w:t>
                      </w:r>
                      <w:sdt>
                        <w:sdtPr>
                          <w:alias w:val="Numeris"/>
                          <w:tag w:val="nr_ad4987935b1d4c86b6af7340f0ebb3c3"/>
                          <w:lock w:val="sdtLocked"/>
                          <w:richText/>
                        </w:sdtPr>
                        <w:sdtContent>
                          <w:r>
                            <w:rPr>
                              <w:b/>
                              <w:bCs/>
                              <w:color w:val="000000"/>
                              <w:szCs w:val="24"/>
                            </w:rPr>
                            <w:t>8.12</w:t>
                          </w:r>
                        </w:sdtContent>
                      </w:sdt>
                      <w:r>
                        <w:rPr>
                          <w:b/>
                          <w:bCs/>
                          <w:color w:val="000000"/>
                          <w:szCs w:val="24"/>
                        </w:rPr>
                        <w:t>. „Tarpinių pasėlių auginimas ariamojoje žemėje“ – 134 Eur už ha;“.</w:t>
                      </w:r>
                    </w:p>
                  </w:sdtContent>
                </w:sdt>
              </w:sdtContent>
            </w:sdt>
          </w:sdtContent>
        </w:sdt>
        <w:sdt>
          <w:sdtPr>
            <w:alias w:val="3 p."/>
            <w:tag w:val="part_7fbaa6ebf7db477c8f1a35cfa8e1a190"/>
            <w:lock w:val="sdtLocked"/>
            <w:richText/>
          </w:sdtPr>
          <w:sdtContent>
            <w:p w14:paraId="193CD61F" w14:textId="0BE6B3F5">
              <w:pPr>
                <w:overflowPunct w:val="0"/>
                <w:spacing w:line="360" w:lineRule="auto"/>
                <w:ind w:firstLine="720"/>
                <w:jc w:val="both"/>
                <w:textAlignment w:val="baseline"/>
                <w:rPr>
                  <w:b/>
                  <w:bCs/>
                  <w:color w:val="000000"/>
                  <w:szCs w:val="24"/>
                </w:rPr>
              </w:pPr>
              <w:sdt>
                <w:sdtPr>
                  <w:alias w:val="Numeris"/>
                  <w:tag w:val="nr_7fbaa6ebf7db477c8f1a35cfa8e1a190"/>
                  <w:lock w:val="sdtLocked"/>
                  <w:richText/>
                </w:sdtPr>
                <w:sdtContent>
                  <w:r>
                    <w:rPr>
                      <w:b/>
                      <w:bCs/>
                      <w:color w:val="000000"/>
                      <w:szCs w:val="24"/>
                    </w:rPr>
                    <w:t>3</w:t>
                  </w:r>
                </w:sdtContent>
              </w:sdt>
              <w:r>
                <w:rPr>
                  <w:b/>
                  <w:bCs/>
                  <w:color w:val="000000"/>
                  <w:szCs w:val="24"/>
                </w:rPr>
                <w:t>. Papildau 8.13 papunkčiu:</w:t>
              </w:r>
            </w:p>
            <w:sdt>
              <w:sdtPr>
                <w:alias w:val="citata"/>
                <w:tag w:val="part_50d1fec28b294aaebc3be146ecbf7a7f"/>
                <w:lock w:val="sdtLocked"/>
                <w:richText/>
              </w:sdtPr>
              <w:sdtContent>
                <w:sdt>
                  <w:sdtPr>
                    <w:alias w:val="8.13 pp."/>
                    <w:tag w:val="part_78d0612324d74139bdb64253ff3f9eff"/>
                    <w:lock w:val="sdtLocked"/>
                    <w:richText/>
                  </w:sdtPr>
                  <w:sdtContent>
                    <w:p w14:paraId="4DEF1CCE" w14:textId="77777777">
                      <w:pPr>
                        <w:overflowPunct w:val="0"/>
                        <w:spacing w:line="360" w:lineRule="auto"/>
                        <w:ind w:firstLine="720"/>
                        <w:jc w:val="both"/>
                        <w:textAlignment w:val="baseline"/>
                        <w:rPr>
                          <w:b/>
                          <w:bCs/>
                          <w:color w:val="000000"/>
                          <w:szCs w:val="24"/>
                        </w:rPr>
                      </w:pPr>
                      <w:r>
                        <w:rPr>
                          <w:b/>
                          <w:bCs/>
                          <w:color w:val="000000"/>
                          <w:szCs w:val="24"/>
                        </w:rPr>
                        <w:t>„</w:t>
                      </w:r>
                      <w:sdt>
                        <w:sdtPr>
                          <w:alias w:val="Numeris"/>
                          <w:tag w:val="nr_78d0612324d74139bdb64253ff3f9eff"/>
                          <w:lock w:val="sdtLocked"/>
                          <w:richText/>
                        </w:sdtPr>
                        <w:sdtContent>
                          <w:r>
                            <w:rPr>
                              <w:b/>
                              <w:bCs/>
                              <w:color w:val="000000"/>
                              <w:szCs w:val="24"/>
                            </w:rPr>
                            <w:t>8.13</w:t>
                          </w:r>
                        </w:sdtContent>
                      </w:sdt>
                      <w:r>
                        <w:rPr>
                          <w:b/>
                          <w:bCs/>
                          <w:color w:val="000000"/>
                          <w:szCs w:val="24"/>
                        </w:rPr>
                        <w:t>. „Ražienų laukai per žiemą“ – 99 Eur už ha.“</w:t>
                      </w:r>
                    </w:p>
                  </w:sdtContent>
                </w:sdt>
              </w:sdtContent>
            </w:sdt>
          </w:sdtContent>
        </w:sdt>
        <w:sdt>
          <w:sdtPr>
            <w:alias w:val="4 p."/>
            <w:tag w:val="part_b5ba3fc2a7a34988b1e3cb38057a0975"/>
            <w:lock w:val="sdtLocked"/>
            <w:richText/>
          </w:sdtPr>
          <w:sdtContent>
            <w:p w14:paraId="6930F7DB" w14:textId="47B3F71E">
              <w:pPr>
                <w:overflowPunct w:val="0"/>
                <w:spacing w:line="360" w:lineRule="auto"/>
                <w:ind w:firstLine="720"/>
                <w:jc w:val="both"/>
                <w:textAlignment w:val="baseline"/>
                <w:rPr>
                  <w:b/>
                  <w:bCs/>
                  <w:color w:val="000000"/>
                  <w:szCs w:val="24"/>
                </w:rPr>
              </w:pPr>
              <w:sdt>
                <w:sdtPr>
                  <w:alias w:val="Numeris"/>
                  <w:tag w:val="nr_b5ba3fc2a7a34988b1e3cb38057a0975"/>
                  <w:lock w:val="sdtLocked"/>
                  <w:richText/>
                </w:sdtPr>
                <w:sdtContent>
                  <w:r>
                    <w:rPr>
                      <w:b/>
                      <w:bCs/>
                      <w:color w:val="000000"/>
                      <w:szCs w:val="24"/>
                    </w:rPr>
                    <w:t>4</w:t>
                  </w:r>
                </w:sdtContent>
              </w:sdt>
              <w:r>
                <w:rPr>
                  <w:b/>
                  <w:bCs/>
                  <w:color w:val="000000"/>
                  <w:szCs w:val="24"/>
                </w:rPr>
                <w:t>. Papildau 8</w:t>
              </w:r>
              <w:r>
                <w:rPr>
                  <w:b/>
                  <w:bCs/>
                  <w:color w:val="000000"/>
                  <w:szCs w:val="24"/>
                  <w:vertAlign w:val="superscript"/>
                </w:rPr>
                <w:t>1</w:t>
              </w:r>
              <w:r>
                <w:rPr>
                  <w:b/>
                  <w:bCs/>
                  <w:color w:val="000000"/>
                  <w:szCs w:val="24"/>
                </w:rPr>
                <w:t xml:space="preserve"> papunkčiu:</w:t>
              </w:r>
            </w:p>
            <w:sdt>
              <w:sdtPr>
                <w:alias w:val="citata"/>
                <w:tag w:val="part_f60232d51fec4d54a5b580600acd1d9b"/>
                <w:lock w:val="sdtLocked"/>
                <w:richText/>
              </w:sdtPr>
              <w:sdtContent>
                <w:sdt>
                  <w:sdtPr>
                    <w:alias w:val="8-1 p."/>
                    <w:tag w:val="part_ffab5a1040a248589295c97172833fd0"/>
                    <w:lock w:val="sdtLocked"/>
                    <w:richText/>
                  </w:sdtPr>
                  <w:sdtContent>
                    <w:p w14:paraId="16A1716A" w14:textId="4B474947">
                      <w:pPr>
                        <w:overflowPunct w:val="0"/>
                        <w:spacing w:line="360" w:lineRule="auto"/>
                        <w:ind w:firstLine="720"/>
                        <w:jc w:val="both"/>
                        <w:textAlignment w:val="baseline"/>
                        <w:rPr>
                          <w:b/>
                          <w:bCs/>
                          <w:color w:val="000000"/>
                          <w:szCs w:val="24"/>
                        </w:rPr>
                      </w:pPr>
                      <w:r>
                        <w:rPr>
                          <w:b/>
                          <w:bCs/>
                          <w:color w:val="000000"/>
                          <w:szCs w:val="24"/>
                        </w:rPr>
                        <w:t>„</w:t>
                      </w:r>
                      <w:sdt>
                        <w:sdtPr>
                          <w:alias w:val="Numeris"/>
                          <w:tag w:val="nr_ffab5a1040a248589295c97172833fd0"/>
                          <w:lock w:val="sdtLocked"/>
                          <w:richText/>
                        </w:sdtPr>
                        <w:sdtContent>
                          <w:r>
                            <w:rPr>
                              <w:b/>
                              <w:bCs/>
                              <w:color w:val="000000"/>
                              <w:szCs w:val="24"/>
                            </w:rPr>
                            <w:t>8</w:t>
                          </w:r>
                          <w:r>
                            <w:rPr>
                              <w:b/>
                              <w:bCs/>
                              <w:color w:val="000000"/>
                              <w:szCs w:val="24"/>
                              <w:vertAlign w:val="superscript"/>
                            </w:rPr>
                            <w:t>1</w:t>
                          </w:r>
                        </w:sdtContent>
                      </w:sdt>
                      <w:r>
                        <w:rPr>
                          <w:b/>
                          <w:bCs/>
                          <w:color w:val="000000"/>
                          <w:szCs w:val="24"/>
                        </w:rPr>
                        <w:t xml:space="preserve"> . Viršijus Priemonės įgyvendinimui skirtas lėšas, remiamas plotas paramos gavėjams bus mažinamos proporcingai. Apie remiamo ploto mažinimą Žemės ūkio ministerija iki rugpjūčio 1 d. atskiru raštu informuoja Nacionalinę mokėjimo agentūrą prie Žemės ūkio ministerijos (toliau – Agentūra)“.   </w:t>
                      </w:r>
                    </w:p>
                  </w:sdtContent>
                </w:sdt>
              </w:sdtContent>
            </w:sdt>
          </w:sdtContent>
        </w:sdt>
        <w:sdt>
          <w:sdtPr>
            <w:alias w:val="5 p."/>
            <w:tag w:val="part_353059cb768a4a0f9574cfca78d7674e"/>
            <w:lock w:val="sdtLocked"/>
            <w:richText/>
          </w:sdtPr>
          <w:sdtContent>
            <w:p w14:paraId="4A88B5B7" w14:textId="63B0DAA6">
              <w:pPr>
                <w:overflowPunct w:val="0"/>
                <w:spacing w:line="360" w:lineRule="auto"/>
                <w:ind w:left="1069" w:hanging="360"/>
                <w:jc w:val="both"/>
                <w:textAlignment w:val="baseline"/>
                <w:rPr>
                  <w:b/>
                  <w:bCs/>
                  <w:color w:val="000000"/>
                  <w:szCs w:val="24"/>
                </w:rPr>
              </w:pPr>
              <w:sdt>
                <w:sdtPr>
                  <w:alias w:val="Numeris"/>
                  <w:tag w:val="nr_353059cb768a4a0f9574cfca78d7674e"/>
                  <w:lock w:val="sdtLocked"/>
                  <w:richText/>
                </w:sdtPr>
                <w:sdtContent>
                  <w:r>
                    <w:rPr>
                      <w:b/>
                      <w:bCs/>
                      <w:color w:val="000000"/>
                      <w:szCs w:val="24"/>
                    </w:rPr>
                    <w:t>5</w:t>
                  </w:r>
                </w:sdtContent>
              </w:sdt>
              <w:r>
                <w:rPr>
                  <w:b/>
                  <w:bCs/>
                  <w:color w:val="000000"/>
                  <w:szCs w:val="24"/>
                </w:rPr>
                <w:t>.</w:t>
                <w:tab/>
                <w:t>Papildau 10</w:t>
              </w:r>
              <w:r>
                <w:rPr>
                  <w:b/>
                  <w:bCs/>
                  <w:color w:val="000000"/>
                  <w:szCs w:val="24"/>
                  <w:vertAlign w:val="superscript"/>
                </w:rPr>
                <w:t>1</w:t>
              </w:r>
              <w:r>
                <w:rPr>
                  <w:b/>
                  <w:bCs/>
                  <w:color w:val="000000"/>
                  <w:szCs w:val="24"/>
                </w:rPr>
                <w:t xml:space="preserve"> papunkčiu:</w:t>
              </w:r>
            </w:p>
            <w:sdt>
              <w:sdtPr>
                <w:alias w:val="citata"/>
                <w:tag w:val="part_e6b631f838ad406a9aad5ce89ec79542"/>
                <w:lock w:val="sdtLocked"/>
                <w:richText/>
              </w:sdtPr>
              <w:sdtContent>
                <w:sdt>
                  <w:sdtPr>
                    <w:alias w:val="10-1 p."/>
                    <w:tag w:val="part_675227e84dd646ea80c7a835e12dc31e"/>
                    <w:lock w:val="sdtLocked"/>
                    <w:richText/>
                  </w:sdtPr>
                  <w:sdtContent>
                    <w:p w14:paraId="68679D49" w14:textId="22FAC923">
                      <w:pPr>
                        <w:overflowPunct w:val="0"/>
                        <w:spacing w:line="360" w:lineRule="auto"/>
                        <w:ind w:firstLine="709"/>
                        <w:jc w:val="both"/>
                        <w:textAlignment w:val="baseline"/>
                        <w:rPr>
                          <w:b/>
                          <w:bCs/>
                          <w:color w:val="000000"/>
                          <w:szCs w:val="24"/>
                        </w:rPr>
                      </w:pPr>
                      <w:r>
                        <w:rPr>
                          <w:b/>
                          <w:bCs/>
                          <w:color w:val="000000"/>
                          <w:szCs w:val="24"/>
                        </w:rPr>
                        <w:t>„</w:t>
                      </w:r>
                      <w:sdt>
                        <w:sdtPr>
                          <w:alias w:val="Numeris"/>
                          <w:tag w:val="nr_675227e84dd646ea80c7a835e12dc31e"/>
                          <w:lock w:val="sdtLocked"/>
                          <w:richText/>
                        </w:sdtPr>
                        <w:sdtContent>
                          <w:r>
                            <w:rPr>
                              <w:b/>
                              <w:bCs/>
                              <w:color w:val="000000"/>
                              <w:szCs w:val="24"/>
                            </w:rPr>
                            <w:t>10</w:t>
                          </w:r>
                          <w:r>
                            <w:rPr>
                              <w:b/>
                              <w:bCs/>
                              <w:color w:val="000000"/>
                              <w:szCs w:val="24"/>
                              <w:vertAlign w:val="superscript"/>
                            </w:rPr>
                            <w:t>1</w:t>
                          </w:r>
                        </w:sdtContent>
                      </w:sdt>
                      <w:r>
                        <w:rPr>
                          <w:b/>
                          <w:bCs/>
                          <w:color w:val="000000"/>
                          <w:szCs w:val="24"/>
                        </w:rPr>
                        <w:t>. Pareiškėjui draudžiama kurti galimai neteisėtas sąlygas gauti paramą pagal Priemonę. Atitiktis šiam reikalavimui vertinama pagal Galimai neteisėtų sąlygų, sukurtų siekiant gauti tiesiogines išmokas ir paramą už plotus pagal Lietuvos kaimo plėtros 2014–2020 metų programos priemones, nustatymo metodiką, patvirtintą žemės ūkio ministro 2016 m. rugsėjo 28 d. įsakymu Nr. 3D-560 „Dėl Galimai neteisėtų sąlygų, sukurtų siekiant gauti tiesiogines išmokas ir paramą už plotus pagal Lietuvos kaimo plėtros 2014–2020 metų programos priemones, nustatymo metodikos patvirtinimo“.</w:t>
                      </w:r>
                    </w:p>
                  </w:sdtContent>
                </w:sdt>
                <w:sdt>
                  <w:sdtPr>
                    <w:alias w:val="6 p."/>
                    <w:tag w:val="part_ac97b04416a940b4a56cfecffadc60fa"/>
                    <w:lock w:val="sdtLocked"/>
                    <w:richText/>
                  </w:sdtPr>
                  <w:sdtContent>
                    <w:p w14:paraId="6A09F4A0" w14:textId="735FEFD6">
                      <w:pPr>
                        <w:overflowPunct w:val="0"/>
                        <w:spacing w:line="360" w:lineRule="auto"/>
                        <w:ind w:firstLine="720"/>
                        <w:jc w:val="both"/>
                        <w:textAlignment w:val="baseline"/>
                        <w:rPr>
                          <w:b/>
                          <w:bCs/>
                          <w:color w:val="000000"/>
                          <w:szCs w:val="24"/>
                        </w:rPr>
                      </w:pPr>
                      <w:sdt>
                        <w:sdtPr>
                          <w:alias w:val="Numeris"/>
                          <w:tag w:val="nr_ac97b04416a940b4a56cfecffadc60fa"/>
                          <w:lock w:val="sdtLocked"/>
                          <w:richText/>
                        </w:sdtPr>
                        <w:sdtContent>
                          <w:r>
                            <w:rPr>
                              <w:b/>
                              <w:bCs/>
                              <w:color w:val="000000"/>
                              <w:szCs w:val="24"/>
                            </w:rPr>
                            <w:t>6</w:t>
                          </w:r>
                        </w:sdtContent>
                      </w:sdt>
                      <w:r>
                        <w:rPr>
                          <w:b/>
                          <w:bCs/>
                          <w:color w:val="000000"/>
                          <w:szCs w:val="24"/>
                        </w:rPr>
                        <w:t>. Papildau 13.2.5 papunkčiu:</w:t>
                      </w:r>
                    </w:p>
                    <w:p w14:paraId="1AFA88AD" w14:textId="0BC0290D">
                      <w:pPr>
                        <w:suppressAutoHyphens/>
                        <w:overflowPunct w:val="0"/>
                        <w:spacing w:line="360" w:lineRule="auto"/>
                        <w:ind w:firstLine="720"/>
                        <w:jc w:val="both"/>
                        <w:textAlignment w:val="center"/>
                        <w:rPr>
                          <w:b/>
                          <w:color w:val="000000"/>
                          <w:spacing w:val="-1"/>
                          <w:szCs w:val="22"/>
                        </w:rPr>
                      </w:pPr>
                      <w:r>
                        <w:rPr>
                          <w:b/>
                          <w:bCs/>
                          <w:color w:val="000000"/>
                          <w:szCs w:val="24"/>
                        </w:rPr>
                        <w:t>„</w:t>
                      </w:r>
                      <w:r>
                        <w:rPr>
                          <w:b/>
                          <w:color w:val="000000"/>
                          <w:spacing w:val="-1"/>
                          <w:szCs w:val="22"/>
                        </w:rPr>
                        <w:t xml:space="preserve">13.2.5. pagal veiklą „Ražienų laukai per žiemą“ didžiausias neapartas ražienų plotas, už kurį skiriama parama dalyvaujant veikloje – ne didesnis kaip 30 ha. </w:t>
                      </w:r>
                    </w:p>
                  </w:sdtContent>
                </w:sdt>
                <w:sdt>
                  <w:sdtPr>
                    <w:alias w:val="skirsnis"/>
                    <w:tag w:val="part_bb2d724750f84dcfa42fc71306489d68"/>
                    <w:lock w:val="sdtLocked"/>
                    <w:richText/>
                  </w:sdtPr>
                  <w:sdtContent>
                    <w:p w14:paraId="185A1391" w14:textId="77777777">
                      <w:pPr>
                        <w:suppressAutoHyphens/>
                        <w:overflowPunct w:val="0"/>
                        <w:spacing w:line="360" w:lineRule="auto"/>
                        <w:ind w:firstLine="720"/>
                        <w:jc w:val="both"/>
                        <w:textAlignment w:val="center"/>
                        <w:rPr>
                          <w:b/>
                          <w:color w:val="000000"/>
                          <w:spacing w:val="-1"/>
                          <w:szCs w:val="22"/>
                        </w:rPr>
                      </w:pPr>
                      <w:sdt>
                        <w:sdtPr>
                          <w:alias w:val="Pavadinimas"/>
                          <w:tag w:val="title_bb2d724750f84dcfa42fc71306489d68"/>
                          <w:lock w:val="sdtLocked"/>
                          <w:richText/>
                        </w:sdtPr>
                        <w:sdtContent>
                          <w:r>
                            <w:rPr>
                              <w:b/>
                              <w:color w:val="000000"/>
                              <w:spacing w:val="-1"/>
                              <w:szCs w:val="22"/>
                            </w:rPr>
                            <w:t>Pareiškėjams, kurie tiesioginėms išmokoms gauti deklaruoja iki 10 ha žemės ūkio naudmenų, tinkamas paramai ražienų plotas yra iki 10 ha žemės ūkio naudmenų.“</w:t>
                          </w:r>
                        </w:sdtContent>
                      </w:sdt>
                    </w:p>
                  </w:sdtContent>
                </w:sdt>
              </w:sdtContent>
            </w:sdt>
          </w:sdtContent>
        </w:sdt>
        <w:sdt>
          <w:sdtPr>
            <w:alias w:val="7 p."/>
            <w:tag w:val="part_1deb85c45e3342c1893f1e16e274b538"/>
            <w:lock w:val="sdtLocked"/>
            <w:richText/>
          </w:sdtPr>
          <w:sdtContent>
            <w:p w14:paraId="52AD566D" w14:textId="2425169D">
              <w:pPr>
                <w:suppressAutoHyphens/>
                <w:overflowPunct w:val="0"/>
                <w:spacing w:line="360" w:lineRule="auto"/>
                <w:ind w:firstLine="720"/>
                <w:jc w:val="both"/>
                <w:textAlignment w:val="center"/>
                <w:rPr>
                  <w:bCs/>
                  <w:color w:val="000000"/>
                  <w:szCs w:val="24"/>
                </w:rPr>
              </w:pPr>
              <w:sdt>
                <w:sdtPr>
                  <w:alias w:val="Numeris"/>
                  <w:tag w:val="nr_1deb85c45e3342c1893f1e16e274b538"/>
                  <w:lock w:val="sdtLocked"/>
                  <w:richText/>
                </w:sdtPr>
                <w:sdtContent>
                  <w:r>
                    <w:rPr>
                      <w:bCs/>
                      <w:color w:val="000000"/>
                      <w:szCs w:val="24"/>
                    </w:rPr>
                    <w:t>7</w:t>
                  </w:r>
                </w:sdtContent>
              </w:sdt>
              <w:r>
                <w:rPr>
                  <w:bCs/>
                  <w:color w:val="000000"/>
                  <w:szCs w:val="24"/>
                </w:rPr>
                <w:t>. Pakeičiu 13.3 papunktį ir jį išdėstau taip:</w:t>
              </w:r>
            </w:p>
            <w:sdt>
              <w:sdtPr>
                <w:alias w:val="citata"/>
                <w:tag w:val="part_4df44781560142fe93e102c84b0380c5"/>
                <w:lock w:val="sdtLocked"/>
                <w:richText/>
              </w:sdtPr>
              <w:sdtContent>
                <w:sdt>
                  <w:sdtPr>
                    <w:alias w:val="13.3 pp."/>
                    <w:tag w:val="part_38ed590187c14e499c6521e565d2568c"/>
                    <w:lock w:val="sdtLocked"/>
                    <w:richText/>
                  </w:sdtPr>
                  <w:sdtContent>
                    <w:p w14:paraId="5ED968A4" w14:textId="39973FB9">
                      <w:pPr>
                        <w:suppressAutoHyphens/>
                        <w:overflowPunct w:val="0"/>
                        <w:spacing w:line="360" w:lineRule="auto"/>
                        <w:ind w:firstLine="720"/>
                        <w:jc w:val="both"/>
                        <w:textAlignment w:val="center"/>
                        <w:rPr>
                          <w:szCs w:val="22"/>
                        </w:rPr>
                      </w:pPr>
                      <w:r>
                        <w:rPr>
                          <w:color w:val="000000"/>
                          <w:spacing w:val="-1"/>
                          <w:szCs w:val="22"/>
                        </w:rPr>
                        <w:t>„</w:t>
                      </w:r>
                      <w:sdt>
                        <w:sdtPr>
                          <w:alias w:val="Numeris"/>
                          <w:tag w:val="nr_38ed590187c14e499c6521e565d2568c"/>
                          <w:lock w:val="sdtLocked"/>
                          <w:richText/>
                        </w:sdtPr>
                        <w:sdtContent>
                          <w:r>
                            <w:rPr>
                              <w:color w:val="000000"/>
                              <w:spacing w:val="-1"/>
                              <w:szCs w:val="22"/>
                            </w:rPr>
                            <w:t>13.3</w:t>
                          </w:r>
                        </w:sdtContent>
                      </w:sdt>
                      <w:r>
                        <w:rPr>
                          <w:color w:val="000000"/>
                          <w:spacing w:val="-1"/>
                          <w:szCs w:val="22"/>
                        </w:rPr>
                        <w:t xml:space="preserve">. </w:t>
                      </w:r>
                      <w:r>
                        <w:rPr>
                          <w:szCs w:val="24"/>
                        </w:rPr>
                        <w:t>mažiausias lauko plotas, už kurį mokamos kompensacinės išmokos pagal Priemonės veiklas „Ekstensyvus pievų tvarkymas ganant gyvulius“, „Specifinių pievų tvarkymas“, „Ekstensyvus šlapynių tvarkymas“, „Nykstančios meldinių nendrinukių populiacijos buveinių saugojimas natūraliose ir pusiau natūraliose pievose“, „Nykstančios meldinių nendrinukių populiacijos buveinių saugojimas šlapynėse“, „Medingųjų augalų juostos ir arba laukai ariamojoje žemėje“, „Melioracijos griovių šlaitų priežiūra“, „Tausojanti aplinką vaisių ir daržovių auginimo sistema“ ir „Dirvožemio apsauga“, išskyrus veiklas „Rizikos“ vandens telkinių būklės gerinimas“, „Vandens telkinių apsauga nuo taršos ir dirvos erozijos ariamojoje žemėje“ – 0,01 ha.</w:t>
                      </w:r>
                      <w:r>
                        <w:t xml:space="preserve"> </w:t>
                      </w:r>
                      <w:r>
                        <w:rPr>
                          <w:b/>
                        </w:rPr>
                        <w:t>Mažiausias lauko plotas, už kurį mokamos kompensacinės išmokos pagal Priemonės veiklas</w:t>
                      </w:r>
                      <w:r>
                        <w:rPr>
                          <w:b/>
                          <w:szCs w:val="24"/>
                        </w:rPr>
                        <w:t xml:space="preserve"> „Tarpinių pasėlių auginimas ariamojoje žemėje“ ir „Ražienų laukai per žiemą“ – 1 ha;“.</w:t>
                      </w:r>
                    </w:p>
                  </w:sdtContent>
                </w:sdt>
                <w:sdt>
                  <w:sdtPr>
                    <w:alias w:val="8 p."/>
                    <w:tag w:val="part_14263d9ce0da46188e901769626846c8"/>
                    <w:lock w:val="sdtLocked"/>
                    <w:richText/>
                  </w:sdtPr>
                  <w:sdtContent>
                    <w:p w14:paraId="55903BA3" w14:textId="3EA09D46">
                      <w:pPr>
                        <w:overflowPunct w:val="0"/>
                        <w:spacing w:line="360" w:lineRule="auto"/>
                        <w:ind w:firstLine="720"/>
                        <w:jc w:val="both"/>
                        <w:textAlignment w:val="baseline"/>
                        <w:rPr>
                          <w:b/>
                          <w:bCs/>
                          <w:color w:val="000000"/>
                          <w:szCs w:val="24"/>
                        </w:rPr>
                      </w:pPr>
                      <w:sdt>
                        <w:sdtPr>
                          <w:alias w:val="Numeris"/>
                          <w:tag w:val="nr_14263d9ce0da46188e901769626846c8"/>
                          <w:lock w:val="sdtLocked"/>
                          <w:richText/>
                        </w:sdtPr>
                        <w:sdtContent>
                          <w:r>
                            <w:rPr>
                              <w:b/>
                              <w:bCs/>
                              <w:color w:val="000000"/>
                              <w:szCs w:val="24"/>
                            </w:rPr>
                            <w:t>8</w:t>
                          </w:r>
                        </w:sdtContent>
                      </w:sdt>
                      <w:r>
                        <w:rPr>
                          <w:b/>
                          <w:bCs/>
                          <w:color w:val="000000"/>
                          <w:szCs w:val="24"/>
                        </w:rPr>
                        <w:t>. Papildau 18</w:t>
                      </w:r>
                      <w:r>
                        <w:rPr>
                          <w:b/>
                          <w:bCs/>
                          <w:color w:val="000000"/>
                          <w:szCs w:val="24"/>
                          <w:vertAlign w:val="superscript"/>
                        </w:rPr>
                        <w:t>1</w:t>
                      </w:r>
                      <w:r>
                        <w:rPr>
                          <w:b/>
                          <w:bCs/>
                          <w:color w:val="000000"/>
                          <w:szCs w:val="24"/>
                        </w:rPr>
                        <w:t xml:space="preserve"> papunkčiu:</w:t>
                      </w:r>
                    </w:p>
                    <w:p w14:paraId="194CB0D0" w14:textId="1511C22B">
                      <w:pPr>
                        <w:overflowPunct w:val="0"/>
                        <w:spacing w:line="360" w:lineRule="auto"/>
                        <w:ind w:firstLine="720"/>
                        <w:jc w:val="both"/>
                        <w:textAlignment w:val="baseline"/>
                        <w:rPr>
                          <w:b/>
                          <w:bCs/>
                          <w:color w:val="000000"/>
                          <w:szCs w:val="24"/>
                        </w:rPr>
                      </w:pPr>
                      <w:r>
                        <w:rPr>
                          <w:b/>
                          <w:bCs/>
                          <w:color w:val="000000"/>
                          <w:szCs w:val="24"/>
                        </w:rPr>
                        <w:t>„18</w:t>
                      </w:r>
                      <w:r>
                        <w:rPr>
                          <w:b/>
                          <w:bCs/>
                          <w:color w:val="000000"/>
                          <w:szCs w:val="24"/>
                          <w:vertAlign w:val="superscript"/>
                        </w:rPr>
                        <w:t>1</w:t>
                      </w:r>
                      <w:r>
                        <w:rPr>
                          <w:b/>
                          <w:bCs/>
                          <w:color w:val="000000"/>
                          <w:szCs w:val="24"/>
                        </w:rPr>
                        <w:t xml:space="preserve"> . Europos Komisijai  nepritarus Priemonės papildymui naujomis veiklomis  „Tarpinių pasėlių auginimas ariamojoje žemėje“ ir „Ražienų laukai per žiemą“, paramos gavėjų 2018 m. prisiimti įsipareigojimai neturės būti vykdomi ir parama pagal minėtas veiklas nebus skiriama. </w:t>
                      </w:r>
                    </w:p>
                  </w:sdtContent>
                </w:sdt>
                <w:sdt>
                  <w:sdtPr>
                    <w:alias w:val="skirsnis"/>
                    <w:tag w:val="part_c813e12ab14c4628a4c50438e92c1d98"/>
                    <w:lock w:val="sdtLocked"/>
                    <w:richText/>
                  </w:sdtPr>
                  <w:sdtContent>
                    <w:p w14:paraId="2E27D1D0" w14:textId="5C221290">
                      <w:pPr>
                        <w:overflowPunct w:val="0"/>
                        <w:spacing w:line="360" w:lineRule="auto"/>
                        <w:ind w:firstLine="720"/>
                        <w:jc w:val="both"/>
                        <w:textAlignment w:val="baseline"/>
                        <w:rPr>
                          <w:b/>
                          <w:bCs/>
                          <w:color w:val="000000"/>
                          <w:szCs w:val="24"/>
                          <w:highlight w:val="yellow"/>
                        </w:rPr>
                      </w:pPr>
                      <w:sdt>
                        <w:sdtPr>
                          <w:alias w:val="Pavadinimas"/>
                          <w:tag w:val="title_c813e12ab14c4628a4c50438e92c1d98"/>
                          <w:lock w:val="sdtLocked"/>
                          <w:richText/>
                        </w:sdtPr>
                        <w:sdtContent>
                          <w:r>
                            <w:rPr>
                              <w:b/>
                              <w:bCs/>
                              <w:color w:val="000000"/>
                              <w:szCs w:val="24"/>
                            </w:rPr>
                            <w:t xml:space="preserve">Europos Komisijai  pritarus Priemonės papildymui naujomis veiklomis  „Tarpinių pasėlių auginimas ariamojoje žemėje“ ir „Ražienų laukai per žiemą“, tačiau  su kitokiomis paramos teikimo sąlygomis nei nustatytos šiose Įgyvendinimo taisyklėse, nustatytos  paramos teikimo sąlygos, pareiškėjo pateikta paramos paraiška vertinama pagal pasikeitusias sąlygas. Pareiškėjui nesutinkant,  jis gali atsisakyti dalyvauti veiklose  „Tarpinių pasėlių auginimas ariamojoje žemėje“ ir „Ražienų laukai per žiemą“, tačiau apie tai Agentūrai turi raštu pranešti ne vėliau kaip iki 2018 m. rugpjūčio 15 d.“</w:t>
                          </w:r>
                        </w:sdtContent>
                      </w:sdt>
                    </w:p>
                  </w:sdtContent>
                </w:sdt>
              </w:sdtContent>
            </w:sdt>
          </w:sdtContent>
        </w:sdt>
        <w:sdt>
          <w:sdtPr>
            <w:alias w:val="9 p."/>
            <w:tag w:val="part_f00fc91cf86d4322b654d6a66235bde0"/>
            <w:lock w:val="sdtLocked"/>
            <w:richText/>
          </w:sdtPr>
          <w:sdtContent>
            <w:p w14:paraId="48A8DF85" w14:textId="3A3F6B56">
              <w:pPr>
                <w:overflowPunct w:val="0"/>
                <w:spacing w:line="360" w:lineRule="auto"/>
                <w:ind w:left="1080" w:hanging="360"/>
                <w:jc w:val="both"/>
                <w:textAlignment w:val="baseline"/>
                <w:rPr>
                  <w:bCs/>
                  <w:color w:val="000000"/>
                  <w:szCs w:val="24"/>
                </w:rPr>
              </w:pPr>
              <w:sdt>
                <w:sdtPr>
                  <w:alias w:val="Numeris"/>
                  <w:tag w:val="nr_f00fc91cf86d4322b654d6a66235bde0"/>
                  <w:lock w:val="sdtLocked"/>
                  <w:richText/>
                </w:sdtPr>
                <w:sdtContent>
                  <w:r>
                    <w:rPr>
                      <w:bCs/>
                      <w:color w:val="000000"/>
                      <w:szCs w:val="24"/>
                    </w:rPr>
                    <w:t>9</w:t>
                  </w:r>
                </w:sdtContent>
              </w:sdt>
              <w:r>
                <w:rPr>
                  <w:bCs/>
                  <w:color w:val="000000"/>
                  <w:szCs w:val="24"/>
                </w:rPr>
                <w:t>.</w:t>
                <w:tab/>
                <w:t>Pakeičiu 19.3.2 papunktį ir jį išdėstau taip:</w:t>
              </w:r>
            </w:p>
            <w:sdt>
              <w:sdtPr>
                <w:alias w:val="citata"/>
                <w:tag w:val="part_43f496af04df4daea86e108e18b30058"/>
                <w:lock w:val="sdtLocked"/>
                <w:richText/>
              </w:sdtPr>
              <w:sdtContent>
                <w:sdt>
                  <w:sdtPr>
                    <w:alias w:val="19.3.2 pp."/>
                    <w:tag w:val="part_84b9c0f552584e9290d3f8bd50617a0a"/>
                    <w:lock w:val="sdtLocked"/>
                    <w:richText/>
                  </w:sdtPr>
                  <w:sdtContent>
                    <w:p w14:paraId="1193CBAF" w14:textId="370EEEA5">
                      <w:pPr>
                        <w:overflowPunct w:val="0"/>
                        <w:spacing w:line="360" w:lineRule="auto"/>
                        <w:ind w:firstLine="720"/>
                        <w:jc w:val="both"/>
                        <w:textAlignment w:val="baseline"/>
                        <w:rPr>
                          <w:bCs/>
                          <w:color w:val="000000"/>
                          <w:szCs w:val="24"/>
                        </w:rPr>
                      </w:pPr>
                      <w:r>
                        <w:rPr>
                          <w:bCs/>
                          <w:color w:val="000000"/>
                          <w:szCs w:val="24"/>
                        </w:rPr>
                        <w:t>„</w:t>
                      </w:r>
                      <w:sdt>
                        <w:sdtPr>
                          <w:alias w:val="Numeris"/>
                          <w:tag w:val="nr_84b9c0f552584e9290d3f8bd50617a0a"/>
                          <w:lock w:val="sdtLocked"/>
                          <w:richText/>
                        </w:sdtPr>
                        <w:sdtContent>
                          <w:r>
                            <w:rPr>
                              <w:bCs/>
                              <w:color w:val="000000"/>
                              <w:szCs w:val="24"/>
                            </w:rPr>
                            <w:t>19.3.2</w:t>
                          </w:r>
                        </w:sdtContent>
                      </w:sdt>
                      <w:r>
                        <w:rPr>
                          <w:bCs/>
                          <w:color w:val="000000"/>
                          <w:szCs w:val="24"/>
                        </w:rPr>
                        <w:t>. įgyvendinant veiklas „Medingųjų augalų arba daugiamečių žolių juostos ar laukai ariamojoje žemėje“, „Tausojanti aplinką vaisių ir daržovių auginimo sistema“ ir (arba) veiklą „Dirvožemio apsauga“, pagal kurią auginami ankštiniai augalai ir (arba) jų mišiniai, veiklos kasmet gali būti vykdomos skirtinguose laukuose (t. y. skirtinguose nurodytų kontrolinių žemės sklypų laukuose), tačiau privaloma išlaikyti tokį pat pagal atitinkamos veiklos reikalavimus tvarkomą naudmenų plotą.</w:t>
                      </w:r>
                      <w:r>
                        <w:rPr>
                          <w:szCs w:val="24"/>
                        </w:rPr>
                        <w:t xml:space="preserve"> </w:t>
                      </w:r>
                      <w:r>
                        <w:rPr>
                          <w:bCs/>
                          <w:color w:val="000000"/>
                          <w:szCs w:val="24"/>
                        </w:rPr>
                        <w:t xml:space="preserve">Jei pareiškėjas ir (arba) paramos gavėjas dalyvauja įgyvendinant veiklą „Tausojanti aplinką vaisių ir daržovių auginimo sistema“ ir nenori padidinti pirmoje paramos paraiškoje deklaruoto ploto pagal šią veiklą, tačiau vykdo pagal šią veiklą nustatytus reikalavimus didesniame deklaruotame plote, privalo pateikti raštu Agentūrai Pažymą apie padidėjusį deklaruotą plotą pagal veiklą „Tausojanti aplinką vaisių ir daržovių auginimo sistema“ (Taisyklių 8 priedas), kurioje turi nurodyti, kad neketina didinti pirmoje paramos paraiškoje deklaruoto ploto, už kurį prašoma paramos. </w:t>
                      </w:r>
                      <w:r>
                        <w:rPr>
                          <w:b/>
                          <w:bCs/>
                          <w:color w:val="000000"/>
                          <w:szCs w:val="24"/>
                        </w:rPr>
                        <w:t>Įsipareigoti pagal Priemonės veiklas „Tarpinių pasėlių auginimas ariamojoje žemėje“ ir „Ražienų laukai per žiemą“ plotai, kasmet gali būti vykdomi skirtinguose laukuose (t. y. skirtinguose nurodytų kontrolinių žemės sklypų laukuose), tačiau privaloma išlaikyti tokį pat pagal atitinkamos veiklos reikalavimus tvarkomą naudmenų plotą;“.</w:t>
                      </w:r>
                      <w:r>
                        <w:rPr>
                          <w:bCs/>
                          <w:color w:val="000000"/>
                          <w:szCs w:val="24"/>
                        </w:rPr>
                        <w:t xml:space="preserve"> </w:t>
                      </w:r>
                    </w:p>
                  </w:sdtContent>
                </w:sdt>
              </w:sdtContent>
            </w:sdt>
          </w:sdtContent>
        </w:sdt>
        <w:sdt>
          <w:sdtPr>
            <w:alias w:val="10 p."/>
            <w:tag w:val="part_d67c7371a2c04579a5b613d2b0efbbb7"/>
            <w:lock w:val="sdtLocked"/>
            <w:richText/>
          </w:sdtPr>
          <w:sdtContent>
            <w:p w14:paraId="6DF9AE4C" w14:textId="50B611A1">
              <w:pPr>
                <w:overflowPunct w:val="0"/>
                <w:spacing w:line="360" w:lineRule="auto"/>
                <w:ind w:left="1080" w:hanging="360"/>
                <w:jc w:val="both"/>
                <w:textAlignment w:val="baseline"/>
                <w:rPr>
                  <w:bCs/>
                  <w:color w:val="000000"/>
                  <w:szCs w:val="24"/>
                </w:rPr>
              </w:pPr>
              <w:sdt>
                <w:sdtPr>
                  <w:alias w:val="Numeris"/>
                  <w:tag w:val="nr_d67c7371a2c04579a5b613d2b0efbbb7"/>
                  <w:lock w:val="sdtLocked"/>
                  <w:richText/>
                </w:sdtPr>
                <w:sdtContent>
                  <w:r>
                    <w:rPr>
                      <w:bCs/>
                      <w:color w:val="000000"/>
                      <w:szCs w:val="24"/>
                    </w:rPr>
                    <w:t>10</w:t>
                  </w:r>
                </w:sdtContent>
              </w:sdt>
              <w:r>
                <w:rPr>
                  <w:bCs/>
                  <w:color w:val="000000"/>
                  <w:szCs w:val="24"/>
                </w:rPr>
                <w:t>.</w:t>
                <w:tab/>
                <w:t>Pakeičiu 19.18.2 papunktį ir jį išdėstau taip:</w:t>
              </w:r>
            </w:p>
            <w:sdt>
              <w:sdtPr>
                <w:alias w:val="citata"/>
                <w:tag w:val="part_200550c9326144269b4d66af9eb05c9e"/>
                <w:lock w:val="sdtLocked"/>
                <w:richText/>
              </w:sdtPr>
              <w:sdtContent>
                <w:sdt>
                  <w:sdtPr>
                    <w:alias w:val="19.18.2 pp."/>
                    <w:tag w:val="part_3a369e6025fb4948b0b931822775841f"/>
                    <w:lock w:val="sdtLocked"/>
                    <w:richText/>
                  </w:sdtPr>
                  <w:sdtContent>
                    <w:p w14:paraId="1EA07C84" w14:textId="77777777">
                      <w:pPr>
                        <w:overflowPunct w:val="0"/>
                        <w:spacing w:line="360" w:lineRule="auto"/>
                        <w:ind w:firstLine="720"/>
                        <w:jc w:val="both"/>
                        <w:textAlignment w:val="baseline"/>
                        <w:rPr>
                          <w:bCs/>
                          <w:color w:val="000000"/>
                          <w:szCs w:val="24"/>
                        </w:rPr>
                      </w:pPr>
                      <w:r>
                        <w:rPr>
                          <w:bCs/>
                          <w:color w:val="000000"/>
                          <w:szCs w:val="24"/>
                        </w:rPr>
                        <w:t>„</w:t>
                      </w:r>
                      <w:sdt>
                        <w:sdtPr>
                          <w:alias w:val="Numeris"/>
                          <w:tag w:val="nr_3a369e6025fb4948b0b931822775841f"/>
                          <w:lock w:val="sdtLocked"/>
                          <w:richText/>
                        </w:sdtPr>
                        <w:sdtContent>
                          <w:r>
                            <w:rPr>
                              <w:bCs/>
                              <w:color w:val="000000"/>
                              <w:szCs w:val="24"/>
                            </w:rPr>
                            <w:t>19.18.2</w:t>
                          </w:r>
                        </w:sdtContent>
                      </w:sdt>
                      <w:r>
                        <w:rPr>
                          <w:bCs/>
                          <w:color w:val="000000"/>
                          <w:szCs w:val="24"/>
                        </w:rPr>
                        <w:t>. užliejamų pievų teritorijose (</w:t>
                      </w:r>
                      <w:r>
                        <w:rPr>
                          <w:b/>
                          <w:bCs/>
                          <w:color w:val="000000"/>
                          <w:szCs w:val="24"/>
                        </w:rPr>
                        <w:t>Kintų, Lumpėnų,</w:t>
                      </w:r>
                      <w:r>
                        <w:rPr>
                          <w:bCs/>
                          <w:color w:val="000000"/>
                          <w:szCs w:val="24"/>
                        </w:rPr>
                        <w:t xml:space="preserve"> Stoniškių ir Rusnės seniūnijos) žolės ritinius išvežti iš laukų iki spalio 1 d. Šis žemės ūkio veiklos vykdymo kriterijus taikomas įgyvendinant veiklas „Ekstensyvus pievų tvarkymas ganant gyvulius“, „Medingųjų augalų arba daugiamečių žolių juostos ar laukai ariamojoje žemėje“, „Vandens telkinių apsauga nuo taršos ir dirvos erozijos ariamojoje žemėje“, „Rizikos“ vandens telkinių būklės gerinimas“,  „Dirvožemio apsauga“ (išskyrus tuos atvejus, kai apsėjama ankštinėmis kultūromis);“.</w:t>
                      </w:r>
                    </w:p>
                  </w:sdtContent>
                </w:sdt>
                <w:sdt>
                  <w:sdtPr>
                    <w:alias w:val="11 p."/>
                    <w:tag w:val="part_7ff84af6354b47779a01621c22a887aa"/>
                    <w:lock w:val="sdtLocked"/>
                    <w:richText/>
                  </w:sdtPr>
                  <w:sdtContent>
                    <w:p w14:paraId="0DD5A4CE" w14:textId="3C5C6F6E">
                      <w:pPr>
                        <w:overflowPunct w:val="0"/>
                        <w:spacing w:line="360" w:lineRule="auto"/>
                        <w:ind w:firstLine="720"/>
                        <w:jc w:val="both"/>
                        <w:textAlignment w:val="baseline"/>
                        <w:rPr>
                          <w:b/>
                          <w:bCs/>
                          <w:color w:val="000000"/>
                          <w:szCs w:val="24"/>
                        </w:rPr>
                      </w:pPr>
                      <w:sdt>
                        <w:sdtPr>
                          <w:alias w:val="Numeris"/>
                          <w:tag w:val="nr_7ff84af6354b47779a01621c22a887aa"/>
                          <w:lock w:val="sdtLocked"/>
                          <w:richText/>
                        </w:sdtPr>
                        <w:sdtContent>
                          <w:r>
                            <w:rPr>
                              <w:b/>
                              <w:bCs/>
                              <w:color w:val="000000"/>
                              <w:szCs w:val="24"/>
                            </w:rPr>
                            <w:t>11</w:t>
                          </w:r>
                        </w:sdtContent>
                      </w:sdt>
                      <w:r>
                        <w:rPr>
                          <w:b/>
                          <w:bCs/>
                          <w:color w:val="000000"/>
                          <w:szCs w:val="24"/>
                        </w:rPr>
                        <w:t>. Papildau 19.18.6 papunkčiu:</w:t>
                      </w:r>
                    </w:p>
                    <w:p w14:paraId="582025F0" w14:textId="65BFFB62">
                      <w:pPr>
                        <w:overflowPunct w:val="0"/>
                        <w:spacing w:line="360" w:lineRule="auto"/>
                        <w:ind w:firstLine="720"/>
                        <w:jc w:val="both"/>
                        <w:textAlignment w:val="baseline"/>
                        <w:rPr>
                          <w:b/>
                          <w:bCs/>
                          <w:color w:val="000000"/>
                          <w:szCs w:val="24"/>
                        </w:rPr>
                      </w:pPr>
                      <w:r>
                        <w:rPr>
                          <w:b/>
                          <w:bCs/>
                          <w:color w:val="000000"/>
                          <w:szCs w:val="24"/>
                        </w:rPr>
                        <w:t>„19.18.6. žemės ūkio augalų plotus ariamojoje žemėje iki derliaus nuėmimo periodiškai įdirbti, kad nebūtų žemės ūkio augalus stelbiančių piktžolių (ariamojoje žemėje negali dominuoti piktžolės arba žemės ūkio augalai neturi būti visiškai išnykę). Šis žemės ūkio veiklos vykdymo kriterijus taikomas įgyvendinant veiklas „Tarpinių pasėlių auginimas ariamojoje žemėje“ ir „Ražienų laukai per žiemą;“.</w:t>
                      </w:r>
                    </w:p>
                  </w:sdtContent>
                </w:sdt>
                <w:sdt>
                  <w:sdtPr>
                    <w:alias w:val="12 p."/>
                    <w:tag w:val="part_e361eb219e7a4eba948e8476ea4984a4"/>
                    <w:lock w:val="sdtLocked"/>
                    <w:richText/>
                  </w:sdtPr>
                  <w:sdtContent>
                    <w:p w14:paraId="645C3D61" w14:textId="285448EE">
                      <w:pPr>
                        <w:overflowPunct w:val="0"/>
                        <w:spacing w:line="360" w:lineRule="auto"/>
                        <w:ind w:firstLine="720"/>
                        <w:jc w:val="both"/>
                        <w:textAlignment w:val="baseline"/>
                        <w:rPr>
                          <w:b/>
                          <w:bCs/>
                          <w:color w:val="000000"/>
                          <w:szCs w:val="24"/>
                        </w:rPr>
                      </w:pPr>
                      <w:sdt>
                        <w:sdtPr>
                          <w:alias w:val="Numeris"/>
                          <w:tag w:val="nr_e361eb219e7a4eba948e8476ea4984a4"/>
                          <w:lock w:val="sdtLocked"/>
                          <w:richText/>
                        </w:sdtPr>
                        <w:sdtContent>
                          <w:r>
                            <w:rPr>
                              <w:b/>
                              <w:bCs/>
                              <w:color w:val="000000"/>
                              <w:szCs w:val="24"/>
                            </w:rPr>
                            <w:t>12</w:t>
                          </w:r>
                        </w:sdtContent>
                      </w:sdt>
                      <w:r>
                        <w:rPr>
                          <w:b/>
                          <w:bCs/>
                          <w:color w:val="000000"/>
                          <w:szCs w:val="24"/>
                        </w:rPr>
                        <w:t>. Papildau 19.18.7 papunkčiu:</w:t>
                      </w:r>
                    </w:p>
                    <w:p w14:paraId="41ABA03C" w14:textId="342714CF">
                      <w:pPr>
                        <w:overflowPunct w:val="0"/>
                        <w:spacing w:line="360" w:lineRule="auto"/>
                        <w:ind w:firstLine="720"/>
                        <w:jc w:val="both"/>
                        <w:textAlignment w:val="baseline"/>
                        <w:rPr>
                          <w:b/>
                          <w:bCs/>
                          <w:color w:val="000000"/>
                          <w:szCs w:val="24"/>
                        </w:rPr>
                      </w:pPr>
                      <w:r>
                        <w:rPr>
                          <w:b/>
                          <w:bCs/>
                          <w:color w:val="000000"/>
                          <w:szCs w:val="24"/>
                        </w:rPr>
                        <w:t>„19.18.7. deklaruojant pūdymo plotus, būtina užtikrinti, kad nuo einamųjų metų sausio 1 d. iki liepos 31 d. juodajame pūdyme nebūtų vykdoma jokia žemės ūkio gamyba (t. y. sėja, auginimas ir derliaus nuėmimas) einamųjų metų produkcijai gauti. Juodasis pūdymas taip pat turi būti periodiškai įdirbamas, kad jame nebūtų subrendusių ir žydėjimo stadiją pasiekusių piktžolių. Šis žemės ūkio veiklos vykdymo kriterijus taikomas įgyvendinant veiklą „Tarpinių pasėlių auginimas ariamojoje žemėje“.</w:t>
                      </w:r>
                    </w:p>
                  </w:sdtContent>
                </w:sdt>
                <w:sdt>
                  <w:sdtPr>
                    <w:alias w:val="13 p."/>
                    <w:tag w:val="part_39dd34ebedf84ee080a56cf7af796d29"/>
                    <w:lock w:val="sdtLocked"/>
                    <w:richText/>
                  </w:sdtPr>
                  <w:sdtContent>
                    <w:p w14:paraId="7FA2DEAE" w14:textId="13078DEC">
                      <w:pPr>
                        <w:overflowPunct w:val="0"/>
                        <w:spacing w:line="360" w:lineRule="auto"/>
                        <w:ind w:firstLine="720"/>
                        <w:jc w:val="both"/>
                        <w:textAlignment w:val="baseline"/>
                        <w:rPr>
                          <w:b/>
                          <w:bCs/>
                          <w:color w:val="000000"/>
                          <w:szCs w:val="24"/>
                        </w:rPr>
                      </w:pPr>
                      <w:sdt>
                        <w:sdtPr>
                          <w:alias w:val="Numeris"/>
                          <w:tag w:val="nr_39dd34ebedf84ee080a56cf7af796d29"/>
                          <w:lock w:val="sdtLocked"/>
                          <w:richText/>
                        </w:sdtPr>
                        <w:sdtContent>
                          <w:r>
                            <w:rPr>
                              <w:b/>
                              <w:bCs/>
                              <w:color w:val="000000"/>
                              <w:szCs w:val="24"/>
                            </w:rPr>
                            <w:t>13</w:t>
                          </w:r>
                        </w:sdtContent>
                      </w:sdt>
                      <w:r>
                        <w:rPr>
                          <w:b/>
                          <w:bCs/>
                          <w:color w:val="000000"/>
                          <w:szCs w:val="24"/>
                        </w:rPr>
                        <w:t>.</w:t>
                      </w:r>
                      <w:r>
                        <w:rPr>
                          <w:bCs/>
                          <w:color w:val="000000"/>
                          <w:szCs w:val="24"/>
                        </w:rPr>
                        <w:t xml:space="preserve"> </w:t>
                      </w:r>
                      <w:r>
                        <w:rPr>
                          <w:b/>
                          <w:bCs/>
                          <w:color w:val="000000"/>
                          <w:szCs w:val="24"/>
                        </w:rPr>
                        <w:t xml:space="preserve">Papildau </w:t>
                      </w:r>
                      <w:r>
                        <w:rPr>
                          <w:b/>
                          <w:color w:val="000000"/>
                        </w:rPr>
                        <w:t>30</w:t>
                      </w:r>
                      <w:r>
                        <w:rPr>
                          <w:b/>
                          <w:color w:val="000000"/>
                          <w:vertAlign w:val="superscript"/>
                        </w:rPr>
                        <w:t>1</w:t>
                      </w:r>
                      <w:r>
                        <w:rPr>
                          <w:b/>
                          <w:color w:val="000000"/>
                        </w:rPr>
                        <w:t xml:space="preserve"> papunkčiu:</w:t>
                      </w:r>
                    </w:p>
                    <w:p w14:paraId="2645C507" w14:textId="56A2D720">
                      <w:pPr>
                        <w:suppressAutoHyphens/>
                        <w:overflowPunct w:val="0"/>
                        <w:spacing w:line="360" w:lineRule="auto"/>
                        <w:ind w:firstLine="720"/>
                        <w:jc w:val="both"/>
                        <w:textAlignment w:val="center"/>
                        <w:rPr>
                          <w:b/>
                          <w:color w:val="000000"/>
                        </w:rPr>
                      </w:pPr>
                      <w:r>
                        <w:rPr>
                          <w:b/>
                          <w:color w:val="000000"/>
                        </w:rPr>
                        <w:t>„30</w:t>
                      </w:r>
                      <w:r>
                        <w:rPr>
                          <w:b/>
                          <w:color w:val="000000"/>
                          <w:vertAlign w:val="superscript"/>
                        </w:rPr>
                        <w:t>1</w:t>
                      </w:r>
                      <w:r>
                        <w:rPr>
                          <w:b/>
                          <w:color w:val="000000"/>
                        </w:rPr>
                        <w:t>. Vykdydami Priemonės veiklą „Tarpinių pasėlių auginimas ariamojoje žemėje“, pareiškėjai ir (arba) paramos gavėjai įsipareigoja:</w:t>
                      </w:r>
                    </w:p>
                    <w:sdt>
                      <w:sdtPr>
                        <w:alias w:val="30-1.1 pp."/>
                        <w:tag w:val="part_4aa43d01e4fb45508cc59bf42c871fac"/>
                        <w:lock w:val="sdtLocked"/>
                        <w:richText/>
                      </w:sdtPr>
                      <w:sdtContent>
                        <w:p w14:paraId="5DA47548" w14:textId="18EA5CCD">
                          <w:pPr>
                            <w:overflowPunct w:val="0"/>
                            <w:spacing w:line="360" w:lineRule="auto"/>
                            <w:ind w:firstLine="720"/>
                            <w:jc w:val="both"/>
                            <w:textAlignment w:val="baseline"/>
                            <w:rPr>
                              <w:b/>
                            </w:rPr>
                          </w:pPr>
                          <w:sdt>
                            <w:sdtPr>
                              <w:alias w:val="Numeris"/>
                              <w:tag w:val="nr_4aa43d01e4fb45508cc59bf42c871fac"/>
                              <w:lock w:val="sdtLocked"/>
                              <w:richText/>
                            </w:sdtPr>
                            <w:sdtContent>
                              <w:r>
                                <w:rPr>
                                  <w:b/>
                                  <w:color w:val="000000"/>
                                </w:rPr>
                                <w:t>30</w:t>
                              </w:r>
                              <w:r>
                                <w:rPr>
                                  <w:b/>
                                  <w:color w:val="000000"/>
                                  <w:vertAlign w:val="superscript"/>
                                </w:rPr>
                                <w:t>1</w:t>
                              </w:r>
                              <w:r>
                                <w:rPr>
                                  <w:b/>
                                  <w:color w:val="000000"/>
                                </w:rPr>
                                <w:t>.1</w:t>
                              </w:r>
                            </w:sdtContent>
                          </w:sdt>
                          <w:r>
                            <w:rPr>
                              <w:b/>
                              <w:color w:val="000000"/>
                            </w:rPr>
                            <w:t>. po pagrindinio derliaus nuėmimo tarpinius pasėlius turėtų pasėti per savaitę</w:t>
                          </w:r>
                          <w:r>
                            <w:rPr>
                              <w:b/>
                            </w:rPr>
                            <w:t>, bet ne vėliau kaip iki rugsėjo 15 d.;</w:t>
                          </w:r>
                        </w:p>
                      </w:sdtContent>
                    </w:sdt>
                    <w:sdt>
                      <w:sdtPr>
                        <w:alias w:val="30-1.2 pp."/>
                        <w:tag w:val="part_dbf2d0aef00b4dacb37151acbbf96d6e"/>
                        <w:lock w:val="sdtLocked"/>
                        <w:richText/>
                      </w:sdtPr>
                      <w:sdtContent>
                        <w:p w14:paraId="09343FE6" w14:textId="33401AAF">
                          <w:pPr>
                            <w:overflowPunct w:val="0"/>
                            <w:spacing w:line="360" w:lineRule="auto"/>
                            <w:ind w:firstLine="720"/>
                            <w:jc w:val="both"/>
                            <w:textAlignment w:val="baseline"/>
                            <w:rPr>
                              <w:b/>
                            </w:rPr>
                          </w:pPr>
                          <w:sdt>
                            <w:sdtPr>
                              <w:alias w:val="Numeris"/>
                              <w:tag w:val="nr_dbf2d0aef00b4dacb37151acbbf96d6e"/>
                              <w:lock w:val="sdtLocked"/>
                              <w:richText/>
                            </w:sdtPr>
                            <w:sdtContent>
                              <w:r>
                                <w:rPr>
                                  <w:b/>
                                  <w:color w:val="000000"/>
                                </w:rPr>
                                <w:t>30</w:t>
                              </w:r>
                              <w:r>
                                <w:rPr>
                                  <w:b/>
                                  <w:color w:val="000000"/>
                                  <w:vertAlign w:val="superscript"/>
                                </w:rPr>
                                <w:t>1</w:t>
                              </w:r>
                              <w:r>
                                <w:rPr>
                                  <w:b/>
                                  <w:color w:val="000000"/>
                                </w:rPr>
                                <w:t>.2</w:t>
                              </w:r>
                            </w:sdtContent>
                          </w:sdt>
                          <w:r>
                            <w:rPr>
                              <w:b/>
                              <w:color w:val="000000"/>
                            </w:rPr>
                            <w:t>.</w:t>
                          </w:r>
                          <w:r>
                            <w:rPr>
                              <w:b/>
                            </w:rPr>
                            <w:t xml:space="preserve"> išlaikyti tarpinius pasėlius ant dirvos paviršiaus iki kovo 1 d.;</w:t>
                          </w:r>
                        </w:p>
                      </w:sdtContent>
                    </w:sdt>
                    <w:sdt>
                      <w:sdtPr>
                        <w:alias w:val="30-1.3 pp."/>
                        <w:tag w:val="part_e0f6cd7938ff490b892eff897311ff8d"/>
                        <w:lock w:val="sdtLocked"/>
                        <w:richText/>
                      </w:sdtPr>
                      <w:sdtContent>
                        <w:p w14:paraId="34840DE2" w14:textId="0E1624DA">
                          <w:pPr>
                            <w:overflowPunct w:val="0"/>
                            <w:spacing w:line="360" w:lineRule="auto"/>
                            <w:ind w:firstLine="720"/>
                            <w:jc w:val="both"/>
                            <w:textAlignment w:val="baseline"/>
                            <w:rPr>
                              <w:b/>
                            </w:rPr>
                          </w:pPr>
                          <w:sdt>
                            <w:sdtPr>
                              <w:alias w:val="Numeris"/>
                              <w:tag w:val="nr_e0f6cd7938ff490b892eff897311ff8d"/>
                              <w:lock w:val="sdtLocked"/>
                              <w:richText/>
                            </w:sdtPr>
                            <w:sdtContent>
                              <w:r>
                                <w:rPr>
                                  <w:b/>
                                  <w:color w:val="000000"/>
                                </w:rPr>
                                <w:t>30</w:t>
                              </w:r>
                              <w:r>
                                <w:rPr>
                                  <w:b/>
                                  <w:color w:val="000000"/>
                                  <w:vertAlign w:val="superscript"/>
                                </w:rPr>
                                <w:t>1</w:t>
                              </w:r>
                              <w:r>
                                <w:rPr>
                                  <w:b/>
                                  <w:color w:val="000000"/>
                                </w:rPr>
                                <w:t>.3</w:t>
                              </w:r>
                            </w:sdtContent>
                          </w:sdt>
                          <w:r>
                            <w:rPr>
                              <w:b/>
                              <w:color w:val="000000"/>
                            </w:rPr>
                            <w:t>.</w:t>
                          </w:r>
                          <w:r>
                            <w:rPr>
                              <w:b/>
                            </w:rPr>
                            <w:t xml:space="preserve"> įterpti tarpinius augalus į dirvą prieš pagrindinės kultūros sėją;</w:t>
                          </w:r>
                        </w:p>
                      </w:sdtContent>
                    </w:sdt>
                    <w:sdt>
                      <w:sdtPr>
                        <w:alias w:val="30-1.4 pp."/>
                        <w:tag w:val="part_cc690258f1b946e192fabf133ea3d680"/>
                        <w:lock w:val="sdtLocked"/>
                        <w:richText/>
                      </w:sdtPr>
                      <w:sdtContent>
                        <w:p w14:paraId="49155AD6" w14:textId="76458A44">
                          <w:pPr>
                            <w:overflowPunct w:val="0"/>
                            <w:spacing w:line="360" w:lineRule="auto"/>
                            <w:ind w:firstLine="720"/>
                            <w:jc w:val="both"/>
                            <w:textAlignment w:val="baseline"/>
                            <w:rPr>
                              <w:b/>
                            </w:rPr>
                          </w:pPr>
                          <w:sdt>
                            <w:sdtPr>
                              <w:alias w:val="Numeris"/>
                              <w:tag w:val="nr_cc690258f1b946e192fabf133ea3d680"/>
                              <w:lock w:val="sdtLocked"/>
                              <w:richText/>
                            </w:sdtPr>
                            <w:sdtContent>
                              <w:r>
                                <w:rPr>
                                  <w:b/>
                                  <w:color w:val="000000"/>
                                </w:rPr>
                                <w:t>30</w:t>
                              </w:r>
                              <w:r>
                                <w:rPr>
                                  <w:b/>
                                  <w:color w:val="000000"/>
                                  <w:vertAlign w:val="superscript"/>
                                </w:rPr>
                                <w:t>1</w:t>
                              </w:r>
                              <w:r>
                                <w:rPr>
                                  <w:b/>
                                  <w:color w:val="000000"/>
                                </w:rPr>
                                <w:t>.4</w:t>
                              </w:r>
                            </w:sdtContent>
                          </w:sdt>
                          <w:r>
                            <w:rPr>
                              <w:b/>
                              <w:color w:val="000000"/>
                            </w:rPr>
                            <w:t>.</w:t>
                          </w:r>
                          <w:r>
                            <w:rPr>
                              <w:b/>
                            </w:rPr>
                            <w:t xml:space="preserve"> neganyti gyvulių, neruošti pašaro ir nešienauti pagal veiklą deklaruotuose plotuose;</w:t>
                          </w:r>
                        </w:p>
                      </w:sdtContent>
                    </w:sdt>
                    <w:sdt>
                      <w:sdtPr>
                        <w:alias w:val="30-1.5 pp."/>
                        <w:tag w:val="part_c5ced5e83c3e4f5d99677af2d86c1350"/>
                        <w:lock w:val="sdtLocked"/>
                        <w:richText/>
                      </w:sdtPr>
                      <w:sdtContent>
                        <w:p w14:paraId="534AA55F" w14:textId="77777777">
                          <w:pPr>
                            <w:overflowPunct w:val="0"/>
                            <w:spacing w:line="360" w:lineRule="auto"/>
                            <w:ind w:firstLine="720"/>
                            <w:jc w:val="both"/>
                            <w:textAlignment w:val="baseline"/>
                            <w:rPr>
                              <w:b/>
                            </w:rPr>
                          </w:pPr>
                          <w:sdt>
                            <w:sdtPr>
                              <w:alias w:val="Numeris"/>
                              <w:tag w:val="nr_c5ced5e83c3e4f5d99677af2d86c1350"/>
                              <w:lock w:val="sdtLocked"/>
                              <w:richText/>
                            </w:sdtPr>
                            <w:sdtContent>
                              <w:r>
                                <w:rPr>
                                  <w:b/>
                                  <w:color w:val="000000"/>
                                </w:rPr>
                                <w:t>30</w:t>
                              </w:r>
                              <w:r>
                                <w:rPr>
                                  <w:b/>
                                  <w:color w:val="000000"/>
                                  <w:vertAlign w:val="superscript"/>
                                </w:rPr>
                                <w:t>1</w:t>
                              </w:r>
                              <w:r>
                                <w:rPr>
                                  <w:b/>
                                  <w:color w:val="000000"/>
                                </w:rPr>
                                <w:t>.5</w:t>
                              </w:r>
                            </w:sdtContent>
                          </w:sdt>
                          <w:r>
                            <w:rPr>
                              <w:b/>
                              <w:color w:val="000000"/>
                            </w:rPr>
                            <w:t>.</w:t>
                          </w:r>
                          <w:r>
                            <w:rPr>
                              <w:b/>
                            </w:rPr>
                            <w:t xml:space="preserve"> nenaudoti augalų apsaugos produktų, mineralinių trąšų ir srutų tarpinių pasėlių auginimo laikotarpiu pagal veiklą deklaruotuose plotuose; </w:t>
                          </w:r>
                        </w:p>
                      </w:sdtContent>
                    </w:sdt>
                    <w:sdt>
                      <w:sdtPr>
                        <w:alias w:val="30-1.5 pp."/>
                        <w:tag w:val="part_dcc3e860aa6f40a2b4b393cc74ec4883"/>
                        <w:lock w:val="sdtLocked"/>
                        <w:richText/>
                      </w:sdtPr>
                      <w:sdtContent>
                        <w:p w14:paraId="71B72159" w14:textId="77777777">
                          <w:pPr>
                            <w:suppressAutoHyphens/>
                            <w:overflowPunct w:val="0"/>
                            <w:spacing w:line="360" w:lineRule="auto"/>
                            <w:ind w:firstLine="720"/>
                            <w:jc w:val="both"/>
                            <w:textAlignment w:val="center"/>
                            <w:rPr>
                              <w:b/>
                              <w:bCs/>
                            </w:rPr>
                          </w:pPr>
                          <w:sdt>
                            <w:sdtPr>
                              <w:alias w:val="Numeris"/>
                              <w:tag w:val="nr_dcc3e860aa6f40a2b4b393cc74ec4883"/>
                              <w:lock w:val="sdtLocked"/>
                              <w:richText/>
                            </w:sdtPr>
                            <w:sdtContent>
                              <w:r>
                                <w:rPr>
                                  <w:b/>
                                  <w:color w:val="000000"/>
                                </w:rPr>
                                <w:t>30</w:t>
                              </w:r>
                              <w:r>
                                <w:rPr>
                                  <w:b/>
                                  <w:color w:val="000000"/>
                                  <w:vertAlign w:val="superscript"/>
                                </w:rPr>
                                <w:t>1</w:t>
                              </w:r>
                              <w:r>
                                <w:rPr>
                                  <w:b/>
                                  <w:color w:val="000000"/>
                                </w:rPr>
                                <w:t>.5</w:t>
                              </w:r>
                            </w:sdtContent>
                          </w:sdt>
                          <w:r>
                            <w:rPr>
                              <w:b/>
                              <w:color w:val="000000"/>
                            </w:rPr>
                            <w:t>.</w:t>
                          </w:r>
                          <w:r>
                            <w:rPr>
                              <w:b/>
                            </w:rPr>
                            <w:t xml:space="preserve"> </w:t>
                          </w:r>
                          <w:r>
                            <w:rPr>
                              <w:b/>
                              <w:color w:val="000000"/>
                            </w:rPr>
                            <w:t xml:space="preserve">neįskaičiuoti </w:t>
                          </w:r>
                          <w:r>
                            <w:rPr>
                              <w:b/>
                            </w:rPr>
                            <w:t>tarpinių pasėlių</w:t>
                          </w:r>
                          <w:r>
                            <w:rPr>
                              <w:b/>
                              <w:color w:val="000000"/>
                            </w:rPr>
                            <w:t xml:space="preserve"> plotų, kuriuose įgyvendinama veikla „Tarpinių pasėlių auginimas ariamojoje žemėje“, vertinant pareiškėjo tinkamumą gauti paramą už žalinimo reikalavimų, nurodytų Tiesioginių išmokų administravimo bei kontrolės taisyklių V skyriuje, įgyvendinimą.</w:t>
                          </w:r>
                        </w:p>
                      </w:sdtContent>
                    </w:sdt>
                  </w:sdtContent>
                </w:sdt>
                <w:sdt>
                  <w:sdtPr>
                    <w:alias w:val="14 p."/>
                    <w:tag w:val="part_ff77935136154ccc9ff4232ea5f00be1"/>
                    <w:lock w:val="sdtLocked"/>
                    <w:richText/>
                  </w:sdtPr>
                  <w:sdtContent>
                    <w:p w14:paraId="19874C7E" w14:textId="77777777">
                      <w:pPr>
                        <w:suppressAutoHyphens/>
                        <w:overflowPunct w:val="0"/>
                        <w:spacing w:line="360" w:lineRule="auto"/>
                        <w:ind w:firstLine="720"/>
                        <w:jc w:val="both"/>
                        <w:textAlignment w:val="center"/>
                        <w:rPr>
                          <w:b/>
                          <w:color w:val="000000"/>
                        </w:rPr>
                      </w:pPr>
                      <w:sdt>
                        <w:sdtPr>
                          <w:alias w:val="Numeris"/>
                          <w:tag w:val="nr_ff77935136154ccc9ff4232ea5f00be1"/>
                          <w:lock w:val="sdtLocked"/>
                          <w:richText/>
                        </w:sdtPr>
                        <w:sdtContent>
                          <w:r>
                            <w:rPr>
                              <w:b/>
                              <w:color w:val="000000"/>
                            </w:rPr>
                            <w:t>14</w:t>
                          </w:r>
                        </w:sdtContent>
                      </w:sdt>
                      <w:r>
                        <w:rPr>
                          <w:b/>
                          <w:color w:val="000000"/>
                        </w:rPr>
                        <w:t>. Papildau 30</w:t>
                      </w:r>
                      <w:r>
                        <w:rPr>
                          <w:b/>
                          <w:color w:val="000000"/>
                          <w:vertAlign w:val="superscript"/>
                        </w:rPr>
                        <w:t>2</w:t>
                      </w:r>
                      <w:r>
                        <w:rPr>
                          <w:b/>
                          <w:color w:val="000000"/>
                        </w:rPr>
                        <w:t xml:space="preserve"> papunkčiu:</w:t>
                      </w:r>
                    </w:p>
                    <w:p w14:paraId="768E4CAC" w14:textId="5CEE799C">
                      <w:pPr>
                        <w:suppressAutoHyphens/>
                        <w:overflowPunct w:val="0"/>
                        <w:spacing w:line="360" w:lineRule="auto"/>
                        <w:ind w:firstLine="720"/>
                        <w:jc w:val="both"/>
                        <w:textAlignment w:val="center"/>
                        <w:rPr>
                          <w:b/>
                          <w:color w:val="000000"/>
                        </w:rPr>
                      </w:pPr>
                      <w:r>
                        <w:rPr>
                          <w:b/>
                          <w:color w:val="000000"/>
                        </w:rPr>
                        <w:t>„30</w:t>
                      </w:r>
                      <w:r>
                        <w:rPr>
                          <w:b/>
                          <w:color w:val="000000"/>
                          <w:vertAlign w:val="superscript"/>
                        </w:rPr>
                        <w:t>2</w:t>
                      </w:r>
                      <w:r>
                        <w:rPr>
                          <w:b/>
                          <w:color w:val="000000"/>
                        </w:rPr>
                        <w:t>.</w:t>
                      </w:r>
                      <w:r>
                        <w:rPr>
                          <w:b/>
                        </w:rPr>
                        <w:t xml:space="preserve"> </w:t>
                      </w:r>
                      <w:r>
                        <w:rPr>
                          <w:b/>
                          <w:color w:val="000000"/>
                        </w:rPr>
                        <w:t>Vykdydami Priemonės veiklą „Ražienų laukai per žiemą“, pareiškėjai ir (arba) paramos gavėjai įsipareigoja:</w:t>
                      </w:r>
                    </w:p>
                    <w:sdt>
                      <w:sdtPr>
                        <w:alias w:val="30-2.1 pp."/>
                        <w:tag w:val="part_b481dd1a567e4dab8a0155cc2781c284"/>
                        <w:lock w:val="sdtLocked"/>
                        <w:richText/>
                      </w:sdtPr>
                      <w:sdtContent>
                        <w:p w14:paraId="4C204697" w14:textId="77777777">
                          <w:pPr>
                            <w:suppressAutoHyphens/>
                            <w:overflowPunct w:val="0"/>
                            <w:spacing w:line="360" w:lineRule="auto"/>
                            <w:ind w:firstLine="720"/>
                            <w:jc w:val="both"/>
                            <w:textAlignment w:val="center"/>
                            <w:rPr>
                              <w:b/>
                              <w:color w:val="000000"/>
                            </w:rPr>
                          </w:pPr>
                          <w:sdt>
                            <w:sdtPr>
                              <w:alias w:val="Numeris"/>
                              <w:tag w:val="nr_b481dd1a567e4dab8a0155cc2781c284"/>
                              <w:lock w:val="sdtLocked"/>
                              <w:richText/>
                            </w:sdtPr>
                            <w:sdtContent>
                              <w:r>
                                <w:rPr>
                                  <w:b/>
                                  <w:color w:val="000000"/>
                                </w:rPr>
                                <w:t>30</w:t>
                              </w:r>
                              <w:r>
                                <w:rPr>
                                  <w:b/>
                                  <w:color w:val="000000"/>
                                  <w:vertAlign w:val="superscript"/>
                                </w:rPr>
                                <w:t>2</w:t>
                              </w:r>
                              <w:r>
                                <w:rPr>
                                  <w:b/>
                                  <w:color w:val="000000"/>
                                </w:rPr>
                                <w:t>.1</w:t>
                              </w:r>
                            </w:sdtContent>
                          </w:sdt>
                          <w:r>
                            <w:rPr>
                              <w:b/>
                              <w:color w:val="000000"/>
                            </w:rPr>
                            <w:t>.</w:t>
                          </w:r>
                          <w:r>
                            <w:rPr>
                              <w:b/>
                            </w:rPr>
                            <w:t xml:space="preserve"> n</w:t>
                          </w:r>
                          <w:r>
                            <w:rPr>
                              <w:b/>
                              <w:color w:val="000000"/>
                            </w:rPr>
                            <w:t xml:space="preserve">upjovus javus, neaparti laukų iki kitų metų kovo 1 d.; </w:t>
                          </w:r>
                        </w:p>
                      </w:sdtContent>
                    </w:sdt>
                    <w:sdt>
                      <w:sdtPr>
                        <w:alias w:val="30-2.2 pp."/>
                        <w:tag w:val="part_e4d40c6ece5c4b3dacc3ae5ad9e10ec5"/>
                        <w:lock w:val="sdtLocked"/>
                        <w:richText/>
                      </w:sdtPr>
                      <w:sdtContent>
                        <w:p w14:paraId="0D40DC1C" w14:textId="00FF236A">
                          <w:pPr>
                            <w:suppressAutoHyphens/>
                            <w:overflowPunct w:val="0"/>
                            <w:spacing w:line="360" w:lineRule="auto"/>
                            <w:ind w:firstLine="720"/>
                            <w:jc w:val="both"/>
                            <w:textAlignment w:val="center"/>
                            <w:rPr>
                              <w:b/>
                              <w:color w:val="000000"/>
                            </w:rPr>
                          </w:pPr>
                          <w:sdt>
                            <w:sdtPr>
                              <w:alias w:val="Numeris"/>
                              <w:tag w:val="nr_e4d40c6ece5c4b3dacc3ae5ad9e10ec5"/>
                              <w:lock w:val="sdtLocked"/>
                              <w:richText/>
                            </w:sdtPr>
                            <w:sdtContent>
                              <w:r>
                                <w:rPr>
                                  <w:b/>
                                  <w:color w:val="000000"/>
                                </w:rPr>
                                <w:t>30</w:t>
                              </w:r>
                              <w:r>
                                <w:rPr>
                                  <w:b/>
                                  <w:color w:val="000000"/>
                                  <w:vertAlign w:val="superscript"/>
                                </w:rPr>
                                <w:t>2</w:t>
                              </w:r>
                              <w:r>
                                <w:rPr>
                                  <w:b/>
                                  <w:color w:val="000000"/>
                                </w:rPr>
                                <w:t>.2</w:t>
                              </w:r>
                            </w:sdtContent>
                          </w:sdt>
                          <w:r>
                            <w:rPr>
                              <w:b/>
                              <w:color w:val="000000"/>
                            </w:rPr>
                            <w:t>. iki ražienas apariant, nenaudoti pagal veiklą deklaruotuose plotuose augalų apsaugos produktų, mineralinių trąšų ir srutų po derliaus nuėmimo;</w:t>
                          </w:r>
                        </w:p>
                      </w:sdtContent>
                    </w:sdt>
                    <w:sdt>
                      <w:sdtPr>
                        <w:alias w:val="30-2.3 pp."/>
                        <w:tag w:val="part_347534a9a42a4558a30704388ad5e5e6"/>
                        <w:lock w:val="sdtLocked"/>
                        <w:richText/>
                      </w:sdtPr>
                      <w:sdtContent>
                        <w:p w14:paraId="0C48DC11" w14:textId="77777777">
                          <w:pPr>
                            <w:suppressAutoHyphens/>
                            <w:overflowPunct w:val="0"/>
                            <w:spacing w:line="360" w:lineRule="auto"/>
                            <w:ind w:firstLine="720"/>
                            <w:jc w:val="both"/>
                            <w:textAlignment w:val="center"/>
                            <w:rPr>
                              <w:b/>
                              <w:color w:val="000000"/>
                            </w:rPr>
                          </w:pPr>
                          <w:sdt>
                            <w:sdtPr>
                              <w:alias w:val="Numeris"/>
                              <w:tag w:val="nr_347534a9a42a4558a30704388ad5e5e6"/>
                              <w:lock w:val="sdtLocked"/>
                              <w:richText/>
                            </w:sdtPr>
                            <w:sdtContent>
                              <w:r>
                                <w:rPr>
                                  <w:b/>
                                  <w:color w:val="000000"/>
                                </w:rPr>
                                <w:t>30</w:t>
                              </w:r>
                              <w:r>
                                <w:rPr>
                                  <w:b/>
                                  <w:color w:val="000000"/>
                                  <w:vertAlign w:val="superscript"/>
                                </w:rPr>
                                <w:t>2</w:t>
                              </w:r>
                              <w:r>
                                <w:rPr>
                                  <w:b/>
                                  <w:color w:val="000000"/>
                                </w:rPr>
                                <w:t>.3</w:t>
                              </w:r>
                            </w:sdtContent>
                          </w:sdt>
                          <w:r>
                            <w:rPr>
                              <w:b/>
                              <w:color w:val="000000"/>
                            </w:rPr>
                            <w:t>. nekalkinti ir neskusti ražienų;</w:t>
                          </w:r>
                        </w:p>
                      </w:sdtContent>
                    </w:sdt>
                    <w:sdt>
                      <w:sdtPr>
                        <w:alias w:val="30-2.4 pp."/>
                        <w:tag w:val="part_cd48aa92c8d141ab859f802965d14826"/>
                        <w:lock w:val="sdtLocked"/>
                        <w:richText/>
                      </w:sdtPr>
                      <w:sdtContent>
                        <w:p w14:paraId="622F2D00" w14:textId="107B3E00">
                          <w:pPr>
                            <w:suppressAutoHyphens/>
                            <w:overflowPunct w:val="0"/>
                            <w:spacing w:line="360" w:lineRule="auto"/>
                            <w:ind w:firstLine="720"/>
                            <w:jc w:val="both"/>
                            <w:textAlignment w:val="center"/>
                            <w:rPr>
                              <w:b/>
                            </w:rPr>
                          </w:pPr>
                          <w:sdt>
                            <w:sdtPr>
                              <w:alias w:val="Numeris"/>
                              <w:tag w:val="nr_cd48aa92c8d141ab859f802965d14826"/>
                              <w:lock w:val="sdtLocked"/>
                              <w:richText/>
                            </w:sdtPr>
                            <w:sdtContent>
                              <w:r>
                                <w:rPr>
                                  <w:b/>
                                  <w:color w:val="000000"/>
                                </w:rPr>
                                <w:t>30</w:t>
                              </w:r>
                              <w:r>
                                <w:rPr>
                                  <w:b/>
                                  <w:color w:val="000000"/>
                                  <w:vertAlign w:val="superscript"/>
                                </w:rPr>
                                <w:t>2</w:t>
                              </w:r>
                              <w:r>
                                <w:rPr>
                                  <w:b/>
                                  <w:color w:val="000000"/>
                                </w:rPr>
                                <w:t>.4</w:t>
                              </w:r>
                            </w:sdtContent>
                          </w:sdt>
                          <w:r>
                            <w:rPr>
                              <w:b/>
                              <w:color w:val="000000"/>
                            </w:rPr>
                            <w:t>.</w:t>
                          </w:r>
                          <w:r>
                            <w:rPr>
                              <w:b/>
                            </w:rPr>
                            <w:t xml:space="preserve"> nuėmus derlių, sutvarkyti įsipareigotame plote šiaudus, surišti juos į ryšulius (ritinius) ir išvežti iš lauko arba susmulkinti ir paskleisti juos dirvos paviršiuje;</w:t>
                          </w:r>
                        </w:p>
                      </w:sdtContent>
                    </w:sdt>
                    <w:sdt>
                      <w:sdtPr>
                        <w:alias w:val="30-2.5 pp."/>
                        <w:tag w:val="part_d74721bc832742a6adfdffe563267c6f"/>
                        <w:lock w:val="sdtLocked"/>
                        <w:richText/>
                      </w:sdtPr>
                      <w:sdtContent>
                        <w:p w14:paraId="3F09F6CB" w14:textId="609BBDC5">
                          <w:pPr>
                            <w:suppressAutoHyphens/>
                            <w:overflowPunct w:val="0"/>
                            <w:spacing w:line="360" w:lineRule="auto"/>
                            <w:ind w:firstLine="720"/>
                            <w:jc w:val="both"/>
                            <w:textAlignment w:val="center"/>
                            <w:rPr>
                              <w:b/>
                              <w:szCs w:val="24"/>
                            </w:rPr>
                          </w:pPr>
                          <w:sdt>
                            <w:sdtPr>
                              <w:alias w:val="Numeris"/>
                              <w:tag w:val="nr_d74721bc832742a6adfdffe563267c6f"/>
                              <w:lock w:val="sdtLocked"/>
                              <w:richText/>
                            </w:sdtPr>
                            <w:sdtContent>
                              <w:r>
                                <w:rPr>
                                  <w:b/>
                                </w:rPr>
                                <w:t>30</w:t>
                              </w:r>
                              <w:r>
                                <w:rPr>
                                  <w:b/>
                                  <w:vertAlign w:val="superscript"/>
                                </w:rPr>
                                <w:t>2</w:t>
                              </w:r>
                              <w:r>
                                <w:rPr>
                                  <w:b/>
                                </w:rPr>
                                <w:t>.5</w:t>
                              </w:r>
                            </w:sdtContent>
                          </w:sdt>
                          <w:r>
                            <w:rPr>
                              <w:b/>
                            </w:rPr>
                            <w:t xml:space="preserve">. neįskaičiuoti tinkamų ražienų pasėlių plotų, kuriuose įgyvendinama ši veikla, vertinant pareiškėjo tinkamumą gauti paramą už žalinimo reikalavimų, nurodytų </w:t>
                          </w:r>
                          <w:r>
                            <w:rPr>
                              <w:b/>
                              <w:szCs w:val="24"/>
                            </w:rPr>
                            <w:t>Tiesioginių išmokų administravimo bei kontrolės taisyklių V skyriuje, įgyvendinimą.“</w:t>
                          </w:r>
                        </w:p>
                      </w:sdtContent>
                    </w:sdt>
                  </w:sdtContent>
                </w:sdt>
              </w:sdtContent>
            </w:sdt>
          </w:sdtContent>
        </w:sdt>
        <w:sdt>
          <w:sdtPr>
            <w:alias w:val="15 p."/>
            <w:tag w:val="part_543128eb8b654b38b7904c08e739e2e0"/>
            <w:lock w:val="sdtLocked"/>
            <w:richText/>
          </w:sdtPr>
          <w:sdtContent>
            <w:p w14:paraId="46DE3503" w14:textId="1BEB6E31">
              <w:pPr>
                <w:overflowPunct w:val="0"/>
                <w:spacing w:line="360" w:lineRule="auto"/>
                <w:ind w:firstLine="720"/>
                <w:jc w:val="both"/>
                <w:textAlignment w:val="baseline"/>
                <w:rPr>
                  <w:color w:val="000000"/>
                  <w:szCs w:val="24"/>
                </w:rPr>
              </w:pPr>
              <w:sdt>
                <w:sdtPr>
                  <w:alias w:val="Numeris"/>
                  <w:tag w:val="nr_543128eb8b654b38b7904c08e739e2e0"/>
                  <w:lock w:val="sdtLocked"/>
                  <w:richText/>
                </w:sdtPr>
                <w:sdtContent>
                  <w:r>
                    <w:rPr>
                      <w:color w:val="000000"/>
                      <w:szCs w:val="24"/>
                    </w:rPr>
                    <w:t>15</w:t>
                  </w:r>
                </w:sdtContent>
              </w:sdt>
              <w:r>
                <w:rPr>
                  <w:color w:val="000000"/>
                  <w:szCs w:val="24"/>
                </w:rPr>
                <w:t>. Pakeičiu 55.4 papunktį ir jį išdėstau taip:</w:t>
              </w:r>
            </w:p>
            <w:sdt>
              <w:sdtPr>
                <w:alias w:val="citata"/>
                <w:tag w:val="part_f8a5e85c3b36471fbcf1f1088b202216"/>
                <w:lock w:val="sdtLocked"/>
                <w:richText/>
              </w:sdtPr>
              <w:sdtContent>
                <w:sdt>
                  <w:sdtPr>
                    <w:alias w:val="55.4 pp."/>
                    <w:tag w:val="part_a7cd956b9d1d4173af365bb62b8926a5"/>
                    <w:lock w:val="sdtLocked"/>
                    <w:richText/>
                  </w:sdtPr>
                  <w:sdtContent>
                    <w:p w14:paraId="55A49007" w14:textId="77777777">
                      <w:pPr>
                        <w:suppressAutoHyphens/>
                        <w:overflowPunct w:val="0"/>
                        <w:spacing w:line="360" w:lineRule="auto"/>
                        <w:ind w:firstLine="720"/>
                        <w:jc w:val="both"/>
                        <w:textAlignment w:val="center"/>
                        <w:rPr>
                          <w:color w:val="000000"/>
                          <w:szCs w:val="24"/>
                        </w:rPr>
                      </w:pPr>
                      <w:r>
                        <w:rPr>
                          <w:color w:val="000000"/>
                          <w:szCs w:val="24"/>
                        </w:rPr>
                        <w:t>„</w:t>
                      </w:r>
                      <w:sdt>
                        <w:sdtPr>
                          <w:alias w:val="Numeris"/>
                          <w:tag w:val="nr_a7cd956b9d1d4173af365bb62b8926a5"/>
                          <w:lock w:val="sdtLocked"/>
                          <w:richText/>
                        </w:sdtPr>
                        <w:sdtContent>
                          <w:r>
                            <w:rPr>
                              <w:color w:val="000000"/>
                              <w:szCs w:val="24"/>
                            </w:rPr>
                            <w:t>55.4</w:t>
                          </w:r>
                        </w:sdtContent>
                      </w:sdt>
                      <w:r>
                        <w:rPr>
                          <w:color w:val="000000"/>
                          <w:szCs w:val="24"/>
                        </w:rPr>
                        <w:t xml:space="preserve">. padaro pažeidimą pagal šių Taisyklių 19.3 papunktį, parama einamaisiais metais nemokama už tą plotą, kuris neatitinka paramos paraiškoje nurodyto kontrolinio žemės sklypo lauko ploto (ši nuostata netaikoma veiklos „Medingųjų augalų arba daugiamečių žolių juostos ar laukai ariamojoje žemėje“ sritims, veikloms „Dirvožemio apsauga“, „Tausojanti aplinką vaisių ir daržovių auginimo sistema“, </w:t>
                      </w:r>
                      <w:r>
                        <w:rPr>
                          <w:b/>
                          <w:color w:val="000000"/>
                          <w:szCs w:val="24"/>
                        </w:rPr>
                        <w:t>„Tarpinių pasėlių auginimas ariamojoje žemėje“ ir „Ražienų laukai per žiemą“</w:t>
                      </w:r>
                      <w:r>
                        <w:rPr>
                          <w:color w:val="000000"/>
                          <w:szCs w:val="24"/>
                        </w:rPr>
                        <w:t>);“.</w:t>
                      </w:r>
                    </w:p>
                  </w:sdtContent>
                </w:sdt>
              </w:sdtContent>
            </w:sdt>
          </w:sdtContent>
        </w:sdt>
        <w:sdt>
          <w:sdtPr>
            <w:alias w:val="16 p."/>
            <w:tag w:val="part_f6f3a1700fa5460591d5fa71bd01cf94"/>
            <w:lock w:val="sdtLocked"/>
            <w:richText/>
          </w:sdtPr>
          <w:sdtContent>
            <w:p w14:paraId="25363183" w14:textId="77777777">
              <w:pPr>
                <w:overflowPunct w:val="0"/>
                <w:spacing w:line="360" w:lineRule="auto"/>
                <w:ind w:firstLine="720"/>
                <w:jc w:val="both"/>
                <w:textAlignment w:val="baseline"/>
                <w:rPr>
                  <w:bCs/>
                  <w:color w:val="000000"/>
                  <w:szCs w:val="24"/>
                </w:rPr>
              </w:pPr>
              <w:sdt>
                <w:sdtPr>
                  <w:alias w:val="Numeris"/>
                  <w:tag w:val="nr_f6f3a1700fa5460591d5fa71bd01cf94"/>
                  <w:lock w:val="sdtLocked"/>
                  <w:richText/>
                </w:sdtPr>
                <w:sdtContent>
                  <w:r>
                    <w:rPr>
                      <w:bCs/>
                      <w:color w:val="000000"/>
                      <w:szCs w:val="24"/>
                    </w:rPr>
                    <w:t>16</w:t>
                  </w:r>
                </w:sdtContent>
              </w:sdt>
              <w:r>
                <w:rPr>
                  <w:bCs/>
                  <w:color w:val="000000"/>
                  <w:szCs w:val="24"/>
                </w:rPr>
                <w:t>. Pakeičiu 55.6 papunktį ir jį išdėstau taip:</w:t>
              </w:r>
            </w:p>
            <w:sdt>
              <w:sdtPr>
                <w:alias w:val="citata"/>
                <w:tag w:val="part_c4faf2b8b8d648e4b22a7d8222ca9a69"/>
                <w:lock w:val="sdtLocked"/>
                <w:richText/>
              </w:sdtPr>
              <w:sdtContent>
                <w:sdt>
                  <w:sdtPr>
                    <w:alias w:val="56.6 pp."/>
                    <w:tag w:val="part_6a5d0739e39047cfa8a88bb9135fd018"/>
                    <w:lock w:val="sdtLocked"/>
                    <w:richText/>
                  </w:sdtPr>
                  <w:sdtContent>
                    <w:p w14:paraId="2B1647AE" w14:textId="77777777">
                      <w:pPr>
                        <w:overflowPunct w:val="0"/>
                        <w:spacing w:line="360" w:lineRule="auto"/>
                        <w:ind w:firstLine="720"/>
                        <w:jc w:val="both"/>
                        <w:textAlignment w:val="baseline"/>
                        <w:rPr>
                          <w:bCs/>
                          <w:color w:val="000000"/>
                          <w:szCs w:val="24"/>
                        </w:rPr>
                      </w:pPr>
                      <w:r>
                        <w:rPr>
                          <w:bCs/>
                          <w:color w:val="000000"/>
                          <w:szCs w:val="24"/>
                        </w:rPr>
                        <w:t>„</w:t>
                      </w:r>
                      <w:sdt>
                        <w:sdtPr>
                          <w:alias w:val="Numeris"/>
                          <w:tag w:val="nr_6a5d0739e39047cfa8a88bb9135fd018"/>
                          <w:lock w:val="sdtLocked"/>
                          <w:richText/>
                        </w:sdtPr>
                        <w:sdtContent>
                          <w:r>
                            <w:rPr>
                              <w:bCs/>
                              <w:color w:val="000000"/>
                              <w:szCs w:val="24"/>
                            </w:rPr>
                            <w:t>56.6</w:t>
                          </w:r>
                        </w:sdtContent>
                      </w:sdt>
                      <w:r>
                        <w:rPr>
                          <w:bCs/>
                          <w:color w:val="000000"/>
                          <w:szCs w:val="24"/>
                        </w:rPr>
                        <w:t>. tais atvejais, kai pareiškėjai neatitinka 29.1.1.1, 29.1.2.1, 30</w:t>
                      </w:r>
                      <w:r>
                        <w:rPr>
                          <w:bCs/>
                          <w:color w:val="000000"/>
                          <w:szCs w:val="24"/>
                          <w:vertAlign w:val="superscript"/>
                        </w:rPr>
                        <w:t>1</w:t>
                      </w:r>
                      <w:r>
                        <w:rPr>
                          <w:bCs/>
                          <w:color w:val="000000"/>
                          <w:szCs w:val="24"/>
                        </w:rPr>
                        <w:t>.1 ir 30</w:t>
                      </w:r>
                      <w:r>
                        <w:rPr>
                          <w:bCs/>
                          <w:color w:val="000000"/>
                          <w:szCs w:val="24"/>
                          <w:vertAlign w:val="superscript"/>
                        </w:rPr>
                        <w:t>2</w:t>
                      </w:r>
                      <w:r>
                        <w:rPr>
                          <w:bCs/>
                          <w:color w:val="000000"/>
                          <w:szCs w:val="24"/>
                        </w:rPr>
                        <w:t>.1 papunkčiuose nustatytų reikalavimų, parama einamaisiais metais pagal veiklą neskiriama.“</w:t>
                      </w:r>
                    </w:p>
                  </w:sdtContent>
                </w:sdt>
              </w:sdtContent>
            </w:sdt>
          </w:sdtContent>
        </w:sdt>
        <w:sdt>
          <w:sdtPr>
            <w:alias w:val="17 p."/>
            <w:tag w:val="part_b314cbd60b7d47d8a93d86e8b1aad9b1"/>
            <w:lock w:val="sdtLocked"/>
            <w:richText/>
          </w:sdtPr>
          <w:sdtContent>
            <w:p w14:paraId="10C8B6EE" w14:textId="77777777">
              <w:pPr>
                <w:overflowPunct w:val="0"/>
                <w:spacing w:line="360" w:lineRule="auto"/>
                <w:ind w:firstLine="720"/>
                <w:jc w:val="both"/>
                <w:textAlignment w:val="baseline"/>
                <w:rPr>
                  <w:b/>
                  <w:bCs/>
                  <w:color w:val="000000"/>
                  <w:szCs w:val="24"/>
                </w:rPr>
              </w:pPr>
              <w:sdt>
                <w:sdtPr>
                  <w:alias w:val="Numeris"/>
                  <w:tag w:val="nr_b314cbd60b7d47d8a93d86e8b1aad9b1"/>
                  <w:lock w:val="sdtLocked"/>
                  <w:richText/>
                </w:sdtPr>
                <w:sdtContent>
                  <w:r>
                    <w:rPr>
                      <w:b/>
                      <w:bCs/>
                      <w:color w:val="000000"/>
                      <w:szCs w:val="24"/>
                    </w:rPr>
                    <w:t>17</w:t>
                  </w:r>
                </w:sdtContent>
              </w:sdt>
              <w:r>
                <w:rPr>
                  <w:b/>
                  <w:bCs/>
                  <w:color w:val="000000"/>
                  <w:szCs w:val="24"/>
                </w:rPr>
                <w:t>. Papildau 55.17 papunkčiu:</w:t>
              </w:r>
            </w:p>
            <w:sdt>
              <w:sdtPr>
                <w:alias w:val="citata"/>
                <w:tag w:val="part_1cf6629604bb4fd4991b1b1a0c81b9b4"/>
                <w:lock w:val="sdtLocked"/>
                <w:richText/>
              </w:sdtPr>
              <w:sdtContent>
                <w:sdt>
                  <w:sdtPr>
                    <w:alias w:val="55.17 pp."/>
                    <w:tag w:val="part_c99376040677416c83214c9127b2754c"/>
                    <w:lock w:val="sdtLocked"/>
                    <w:richText/>
                  </w:sdtPr>
                  <w:sdtContent>
                    <w:p w14:paraId="7F1E7E55" w14:textId="0654615A">
                      <w:pPr>
                        <w:overflowPunct w:val="0"/>
                        <w:spacing w:line="360" w:lineRule="auto"/>
                        <w:ind w:firstLine="720"/>
                        <w:jc w:val="both"/>
                        <w:textAlignment w:val="baseline"/>
                        <w:rPr>
                          <w:b/>
                          <w:bCs/>
                          <w:color w:val="000000"/>
                          <w:szCs w:val="24"/>
                        </w:rPr>
                      </w:pPr>
                      <w:r>
                        <w:rPr>
                          <w:b/>
                          <w:bCs/>
                          <w:color w:val="000000"/>
                          <w:szCs w:val="24"/>
                        </w:rPr>
                        <w:t>„</w:t>
                      </w:r>
                      <w:sdt>
                        <w:sdtPr>
                          <w:alias w:val="Numeris"/>
                          <w:tag w:val="nr_c99376040677416c83214c9127b2754c"/>
                          <w:lock w:val="sdtLocked"/>
                          <w:richText/>
                        </w:sdtPr>
                        <w:sdtContent>
                          <w:r>
                            <w:rPr>
                              <w:b/>
                              <w:bCs/>
                              <w:color w:val="000000"/>
                              <w:szCs w:val="24"/>
                            </w:rPr>
                            <w:t>55.17</w:t>
                          </w:r>
                        </w:sdtContent>
                      </w:sdt>
                      <w:r>
                        <w:rPr>
                          <w:b/>
                          <w:bCs/>
                          <w:color w:val="000000"/>
                          <w:szCs w:val="24"/>
                        </w:rPr>
                        <w:t xml:space="preserve">. jei nustatoma, kad pareiškėjai yra susijusios įmonės / kartu veikiančių fizinių asmenų grupė, parama teikiama šiuos pareiškėjus skaičiuojant kaip vieną. Parama bus  išmokama vadovaujantis Agentūros nustatyta tvarka;“.</w:t>
                      </w:r>
                    </w:p>
                  </w:sdtContent>
                </w:sdt>
              </w:sdtContent>
            </w:sdt>
          </w:sdtContent>
        </w:sdt>
        <w:sdt>
          <w:sdtPr>
            <w:alias w:val="18 p."/>
            <w:tag w:val="part_e82b58d7eadb4501a6afaaf27581c0a5"/>
            <w:lock w:val="sdtLocked"/>
            <w:richText/>
          </w:sdtPr>
          <w:sdtContent>
            <w:p w14:paraId="4FE173B8" w14:textId="77777777">
              <w:pPr>
                <w:overflowPunct w:val="0"/>
                <w:spacing w:line="360" w:lineRule="auto"/>
                <w:ind w:firstLine="720"/>
                <w:jc w:val="both"/>
                <w:textAlignment w:val="baseline"/>
                <w:rPr>
                  <w:b/>
                  <w:bCs/>
                  <w:color w:val="000000"/>
                  <w:szCs w:val="24"/>
                </w:rPr>
              </w:pPr>
              <w:sdt>
                <w:sdtPr>
                  <w:alias w:val="Numeris"/>
                  <w:tag w:val="nr_e82b58d7eadb4501a6afaaf27581c0a5"/>
                  <w:lock w:val="sdtLocked"/>
                  <w:richText/>
                </w:sdtPr>
                <w:sdtContent>
                  <w:r>
                    <w:rPr>
                      <w:b/>
                      <w:bCs/>
                      <w:color w:val="000000"/>
                      <w:szCs w:val="24"/>
                    </w:rPr>
                    <w:t>18</w:t>
                  </w:r>
                </w:sdtContent>
              </w:sdt>
              <w:r>
                <w:rPr>
                  <w:b/>
                  <w:bCs/>
                  <w:color w:val="000000"/>
                  <w:szCs w:val="24"/>
                </w:rPr>
                <w:t>. Papildau 55.18 papunkčiu:</w:t>
              </w:r>
            </w:p>
            <w:sdt>
              <w:sdtPr>
                <w:alias w:val="citata"/>
                <w:tag w:val="part_ee8a902212d94b94a9252e55c7b50a8c"/>
                <w:lock w:val="sdtLocked"/>
                <w:richText/>
              </w:sdtPr>
              <w:sdtContent>
                <w:sdt>
                  <w:sdtPr>
                    <w:alias w:val="55.18 pp."/>
                    <w:tag w:val="part_26f40fc0a445405fa9132d5743049185"/>
                    <w:lock w:val="sdtLocked"/>
                    <w:richText/>
                  </w:sdtPr>
                  <w:sdtContent>
                    <w:p w14:paraId="4F0C7651" w14:textId="773704A6">
                      <w:pPr>
                        <w:overflowPunct w:val="0"/>
                        <w:spacing w:line="360" w:lineRule="auto"/>
                        <w:ind w:firstLine="720"/>
                        <w:jc w:val="both"/>
                        <w:textAlignment w:val="baseline"/>
                        <w:rPr>
                          <w:b/>
                          <w:bCs/>
                          <w:color w:val="000000"/>
                          <w:szCs w:val="24"/>
                        </w:rPr>
                      </w:pPr>
                      <w:r>
                        <w:rPr>
                          <w:b/>
                          <w:bCs/>
                          <w:color w:val="000000"/>
                          <w:szCs w:val="24"/>
                        </w:rPr>
                        <w:t>„</w:t>
                      </w:r>
                      <w:sdt>
                        <w:sdtPr>
                          <w:alias w:val="Numeris"/>
                          <w:tag w:val="nr_26f40fc0a445405fa9132d5743049185"/>
                          <w:lock w:val="sdtLocked"/>
                          <w:richText/>
                        </w:sdtPr>
                        <w:sdtContent>
                          <w:r>
                            <w:rPr>
                              <w:b/>
                              <w:bCs/>
                              <w:color w:val="000000"/>
                              <w:szCs w:val="24"/>
                            </w:rPr>
                            <w:t>55.18</w:t>
                          </w:r>
                        </w:sdtContent>
                      </w:sdt>
                      <w:r>
                        <w:rPr>
                          <w:b/>
                          <w:bCs/>
                          <w:color w:val="000000"/>
                          <w:szCs w:val="24"/>
                        </w:rPr>
                        <w:t>. tais atvejais, kai pareiškėjai nesilaiko 30</w:t>
                      </w:r>
                      <w:r>
                        <w:rPr>
                          <w:b/>
                          <w:bCs/>
                          <w:color w:val="000000"/>
                          <w:szCs w:val="24"/>
                          <w:vertAlign w:val="superscript"/>
                        </w:rPr>
                        <w:t>1</w:t>
                      </w:r>
                      <w:r>
                        <w:rPr>
                          <w:b/>
                          <w:bCs/>
                          <w:color w:val="000000"/>
                          <w:szCs w:val="24"/>
                        </w:rPr>
                        <w:t>.5 ir 30</w:t>
                      </w:r>
                      <w:r>
                        <w:rPr>
                          <w:b/>
                          <w:bCs/>
                          <w:color w:val="000000"/>
                          <w:szCs w:val="24"/>
                          <w:vertAlign w:val="superscript"/>
                        </w:rPr>
                        <w:t>2</w:t>
                      </w:r>
                      <w:r>
                        <w:rPr>
                          <w:b/>
                          <w:bCs/>
                          <w:color w:val="000000"/>
                          <w:szCs w:val="24"/>
                        </w:rPr>
                        <w:t>.5 papunkčiuose nustatytų reikalavimų, deklaruoja tuos pačius plotus, už kuriuos prašo ir žalinimo išmokos, parama už tuos tarpinių pasėlių ariamojoje žemėje ir ražienų laukų per žiemą plotus, už kuriuos prašoma ir žalinimo išmokos, nemokama, taip pat einamaisiais metais parama sumažinama 5 proc. už deklaruotus tarpinius pasėlius ariamojoje žemėje ir ražienų laukus per žiemą;“.</w:t>
                      </w:r>
                    </w:p>
                  </w:sdtContent>
                </w:sdt>
              </w:sdtContent>
            </w:sdt>
          </w:sdtContent>
        </w:sdt>
        <w:sdt>
          <w:sdtPr>
            <w:alias w:val="19 p."/>
            <w:tag w:val="part_3ab73bd79bdc45cd834bc673b45f643d"/>
            <w:lock w:val="sdtLocked"/>
            <w:richText/>
          </w:sdtPr>
          <w:sdtContent>
            <w:p w14:paraId="72F8ED84" w14:textId="77777777">
              <w:pPr>
                <w:overflowPunct w:val="0"/>
                <w:spacing w:line="360" w:lineRule="auto"/>
                <w:ind w:firstLine="720"/>
                <w:jc w:val="both"/>
                <w:textAlignment w:val="baseline"/>
                <w:rPr>
                  <w:b/>
                  <w:bCs/>
                  <w:color w:val="000000"/>
                  <w:szCs w:val="24"/>
                </w:rPr>
              </w:pPr>
              <w:sdt>
                <w:sdtPr>
                  <w:alias w:val="Numeris"/>
                  <w:tag w:val="nr_3ab73bd79bdc45cd834bc673b45f643d"/>
                  <w:lock w:val="sdtLocked"/>
                  <w:richText/>
                </w:sdtPr>
                <w:sdtContent>
                  <w:r>
                    <w:rPr>
                      <w:b/>
                      <w:bCs/>
                      <w:color w:val="000000"/>
                      <w:szCs w:val="24"/>
                    </w:rPr>
                    <w:t>19</w:t>
                  </w:r>
                </w:sdtContent>
              </w:sdt>
              <w:r>
                <w:rPr>
                  <w:b/>
                  <w:bCs/>
                  <w:color w:val="000000"/>
                  <w:szCs w:val="24"/>
                </w:rPr>
                <w:t>. Papildau 55.19 papunkčiu:</w:t>
              </w:r>
            </w:p>
            <w:sdt>
              <w:sdtPr>
                <w:alias w:val="citata"/>
                <w:tag w:val="part_073f6c15245f4733affd228d09072b76"/>
                <w:lock w:val="sdtLocked"/>
                <w:richText/>
              </w:sdtPr>
              <w:sdtContent>
                <w:sdt>
                  <w:sdtPr>
                    <w:alias w:val="55.19 pp."/>
                    <w:tag w:val="part_63ba5ac65a714b84b5ebe95305a36961"/>
                    <w:lock w:val="sdtLocked"/>
                    <w:richText/>
                  </w:sdtPr>
                  <w:sdtContent>
                    <w:p w14:paraId="52BCCD39" w14:textId="480B8974">
                      <w:pPr>
                        <w:overflowPunct w:val="0"/>
                        <w:spacing w:line="360" w:lineRule="auto"/>
                        <w:ind w:firstLine="720"/>
                        <w:jc w:val="both"/>
                        <w:textAlignment w:val="baseline"/>
                        <w:rPr>
                          <w:b/>
                          <w:bCs/>
                          <w:color w:val="000000"/>
                          <w:szCs w:val="24"/>
                        </w:rPr>
                      </w:pPr>
                      <w:r>
                        <w:rPr>
                          <w:b/>
                          <w:bCs/>
                          <w:color w:val="000000"/>
                          <w:szCs w:val="24"/>
                        </w:rPr>
                        <w:t>„</w:t>
                      </w:r>
                      <w:sdt>
                        <w:sdtPr>
                          <w:alias w:val="Numeris"/>
                          <w:tag w:val="nr_63ba5ac65a714b84b5ebe95305a36961"/>
                          <w:lock w:val="sdtLocked"/>
                          <w:richText/>
                        </w:sdtPr>
                        <w:sdtContent>
                          <w:r>
                            <w:rPr>
                              <w:b/>
                              <w:bCs/>
                              <w:color w:val="000000"/>
                              <w:szCs w:val="24"/>
                            </w:rPr>
                            <w:t>55.19</w:t>
                          </w:r>
                        </w:sdtContent>
                      </w:sdt>
                      <w:r>
                        <w:rPr>
                          <w:b/>
                          <w:bCs/>
                          <w:color w:val="000000"/>
                          <w:szCs w:val="24"/>
                        </w:rPr>
                        <w:t>. tais atvejais, kai pareiškėjai neatitinka 30</w:t>
                      </w:r>
                      <w:r>
                        <w:rPr>
                          <w:b/>
                          <w:bCs/>
                          <w:color w:val="000000"/>
                          <w:szCs w:val="24"/>
                          <w:vertAlign w:val="superscript"/>
                        </w:rPr>
                        <w:t>1</w:t>
                      </w:r>
                      <w:r>
                        <w:rPr>
                          <w:b/>
                          <w:bCs/>
                          <w:color w:val="000000"/>
                          <w:szCs w:val="24"/>
                        </w:rPr>
                        <w:t>.2–30</w:t>
                      </w:r>
                      <w:r>
                        <w:rPr>
                          <w:b/>
                          <w:bCs/>
                          <w:color w:val="000000"/>
                          <w:szCs w:val="24"/>
                          <w:vertAlign w:val="superscript"/>
                        </w:rPr>
                        <w:t>1</w:t>
                      </w:r>
                      <w:r>
                        <w:rPr>
                          <w:b/>
                          <w:bCs/>
                          <w:color w:val="000000"/>
                          <w:szCs w:val="24"/>
                        </w:rPr>
                        <w:t xml:space="preserve">.4 bei </w:t>
                      </w:r>
                      <w:r>
                        <w:rPr>
                          <w:b/>
                          <w:color w:val="000000"/>
                        </w:rPr>
                        <w:t>30</w:t>
                      </w:r>
                      <w:r>
                        <w:rPr>
                          <w:b/>
                          <w:color w:val="000000"/>
                          <w:vertAlign w:val="superscript"/>
                        </w:rPr>
                        <w:t>2</w:t>
                      </w:r>
                      <w:r>
                        <w:rPr>
                          <w:b/>
                          <w:color w:val="000000"/>
                        </w:rPr>
                        <w:t>.2-30</w:t>
                      </w:r>
                      <w:r>
                        <w:rPr>
                          <w:b/>
                          <w:color w:val="000000"/>
                          <w:vertAlign w:val="superscript"/>
                        </w:rPr>
                        <w:t>2</w:t>
                      </w:r>
                      <w:r>
                        <w:rPr>
                          <w:b/>
                          <w:color w:val="000000"/>
                        </w:rPr>
                        <w:t>.4</w:t>
                      </w:r>
                      <w:r>
                        <w:rPr>
                          <w:b/>
                        </w:rPr>
                        <w:t xml:space="preserve"> </w:t>
                      </w:r>
                      <w:r>
                        <w:rPr>
                          <w:b/>
                          <w:bCs/>
                          <w:color w:val="000000"/>
                          <w:szCs w:val="24"/>
                        </w:rPr>
                        <w:t xml:space="preserve"> papunkčiuose nustatytų reikalavimų, parama nemokama už tuos laukus, kuriuose nustatyti minėtuose papunkčiuose išvardytų reikalavimų pažeidimai.“</w:t>
                      </w:r>
                    </w:p>
                  </w:sdtContent>
                </w:sdt>
              </w:sdtContent>
            </w:sdt>
          </w:sdtContent>
        </w:sdt>
        <w:sdt>
          <w:sdtPr>
            <w:alias w:val="20 p."/>
            <w:tag w:val="part_cf113f6ef5244fee9578c081bf444af6"/>
            <w:lock w:val="sdtLocked"/>
            <w:richText/>
          </w:sdtPr>
          <w:sdtContent>
            <w:p w14:paraId="3019EFAE" w14:textId="77777777">
              <w:pPr>
                <w:overflowPunct w:val="0"/>
                <w:spacing w:line="360" w:lineRule="auto"/>
                <w:ind w:firstLine="720"/>
                <w:jc w:val="both"/>
                <w:textAlignment w:val="baseline"/>
                <w:rPr>
                  <w:bCs/>
                  <w:color w:val="000000"/>
                  <w:szCs w:val="24"/>
                  <w:lang w:eastAsia="lt-LT"/>
                </w:rPr>
              </w:pPr>
              <w:sdt>
                <w:sdtPr>
                  <w:alias w:val="Numeris"/>
                  <w:tag w:val="nr_cf113f6ef5244fee9578c081bf444af6"/>
                  <w:lock w:val="sdtLocked"/>
                  <w:richText/>
                </w:sdtPr>
                <w:sdtContent>
                  <w:r>
                    <w:rPr>
                      <w:bCs/>
                      <w:color w:val="000000"/>
                      <w:szCs w:val="24"/>
                    </w:rPr>
                    <w:t>20</w:t>
                  </w:r>
                </w:sdtContent>
              </w:sdt>
              <w:r>
                <w:rPr>
                  <w:bCs/>
                  <w:color w:val="000000"/>
                  <w:szCs w:val="24"/>
                </w:rPr>
                <w:t xml:space="preserve">. </w:t>
              </w:r>
              <w:r>
                <w:rPr>
                  <w:bCs/>
                  <w:color w:val="000000"/>
                  <w:szCs w:val="24"/>
                  <w:lang w:eastAsia="lt-LT"/>
                </w:rPr>
                <w:t xml:space="preserve">Pakeičiu 1 priedą  ir jį išdėstau nauja redakcija (pridedama).</w:t>
              </w:r>
            </w:p>
          </w:sdtContent>
        </w:sdt>
        <w:sdt>
          <w:sdtPr>
            <w:alias w:val="21 p."/>
            <w:tag w:val="part_8eab915750e7448891fb58e64e39099b"/>
            <w:lock w:val="sdtLocked"/>
            <w:richText/>
          </w:sdtPr>
          <w:sdtContent>
            <w:p w14:paraId="6E0CB63B" w14:textId="77777777">
              <w:pPr>
                <w:shd w:val="clear" w:color="auto" w:fill="FFFFFF"/>
                <w:suppressAutoHyphens/>
                <w:overflowPunct w:val="0"/>
                <w:spacing w:line="360" w:lineRule="auto"/>
                <w:ind w:firstLine="710"/>
                <w:jc w:val="both"/>
                <w:textAlignment w:val="center"/>
                <w:rPr>
                  <w:bCs/>
                  <w:color w:val="000000"/>
                  <w:szCs w:val="24"/>
                  <w:lang w:eastAsia="lt-LT"/>
                </w:rPr>
              </w:pPr>
              <w:sdt>
                <w:sdtPr>
                  <w:alias w:val="Numeris"/>
                  <w:tag w:val="nr_8eab915750e7448891fb58e64e39099b"/>
                  <w:lock w:val="sdtLocked"/>
                  <w:richText/>
                </w:sdtPr>
                <w:sdtContent>
                  <w:r>
                    <w:rPr>
                      <w:bCs/>
                      <w:color w:val="000000"/>
                      <w:szCs w:val="24"/>
                      <w:lang w:eastAsia="lt-LT"/>
                    </w:rPr>
                    <w:t>21</w:t>
                  </w:r>
                </w:sdtContent>
              </w:sdt>
              <w:r>
                <w:rPr>
                  <w:bCs/>
                  <w:color w:val="000000"/>
                  <w:szCs w:val="24"/>
                  <w:lang w:eastAsia="lt-LT"/>
                </w:rPr>
                <w:t>. Pakeičiu 7 priedą ir jį išdėstau nauja redakcija (pridedama).</w:t>
              </w:r>
            </w:p>
          </w:sdtContent>
        </w:sdt>
        <w:sdt>
          <w:sdtPr>
            <w:alias w:val="22 p."/>
            <w:tag w:val="part_5c9a45589d4244f380538382bcebc46d"/>
            <w:lock w:val="sdtLocked"/>
            <w:richText/>
          </w:sdtPr>
          <w:sdtContent>
            <w:p w14:paraId="78B7F555" w14:textId="75BA84EC">
              <w:pPr>
                <w:shd w:val="clear" w:color="auto" w:fill="FFFFFF"/>
                <w:suppressAutoHyphens/>
                <w:overflowPunct w:val="0"/>
                <w:spacing w:line="360" w:lineRule="auto"/>
                <w:ind w:firstLine="710"/>
                <w:jc w:val="both"/>
                <w:textAlignment w:val="center"/>
                <w:rPr>
                  <w:bCs/>
                  <w:color w:val="000000"/>
                  <w:szCs w:val="24"/>
                  <w:lang w:eastAsia="lt-LT"/>
                </w:rPr>
              </w:pPr>
              <w:sdt>
                <w:sdtPr>
                  <w:alias w:val="Numeris"/>
                  <w:tag w:val="nr_5c9a45589d4244f380538382bcebc46d"/>
                  <w:lock w:val="sdtLocked"/>
                  <w:richText/>
                </w:sdtPr>
                <w:sdtContent>
                  <w:r>
                    <w:rPr>
                      <w:bCs/>
                      <w:color w:val="000000"/>
                      <w:szCs w:val="24"/>
                      <w:lang w:eastAsia="lt-LT"/>
                    </w:rPr>
                    <w:t>22</w:t>
                  </w:r>
                </w:sdtContent>
              </w:sdt>
              <w:r>
                <w:rPr>
                  <w:bCs/>
                  <w:color w:val="000000"/>
                  <w:szCs w:val="24"/>
                  <w:lang w:eastAsia="lt-LT"/>
                </w:rPr>
                <w:t>. Papildau 9 priedu (pridedama).</w:t>
              </w:r>
            </w:p>
          </w:sdtContent>
        </w:sdt>
        <w:sdt>
          <w:sdtPr>
            <w:alias w:val="23 p."/>
            <w:tag w:val="part_b69d360adb9f4e2486432e3c70e74e4f"/>
            <w:lock w:val="sdtLocked"/>
            <w:richText/>
          </w:sdtPr>
          <w:sdtContent>
            <w:p w14:paraId="444BC07B" w14:textId="77777777">
              <w:pPr>
                <w:shd w:val="clear" w:color="auto" w:fill="FFFFFF"/>
                <w:suppressAutoHyphens/>
                <w:overflowPunct w:val="0"/>
                <w:spacing w:line="360" w:lineRule="auto"/>
                <w:ind w:firstLine="710"/>
                <w:jc w:val="both"/>
                <w:textAlignment w:val="center"/>
                <w:rPr>
                  <w:bCs/>
                  <w:color w:val="000000"/>
                  <w:szCs w:val="24"/>
                  <w:lang w:eastAsia="lt-LT"/>
                </w:rPr>
              </w:pPr>
              <w:sdt>
                <w:sdtPr>
                  <w:alias w:val="Numeris"/>
                  <w:tag w:val="nr_b69d360adb9f4e2486432e3c70e74e4f"/>
                  <w:lock w:val="sdtLocked"/>
                  <w:richText/>
                </w:sdtPr>
                <w:sdtContent>
                  <w:r>
                    <w:rPr>
                      <w:bCs/>
                      <w:color w:val="000000"/>
                      <w:szCs w:val="24"/>
                      <w:lang w:eastAsia="lt-LT"/>
                    </w:rPr>
                    <w:t>23</w:t>
                  </w:r>
                </w:sdtContent>
              </w:sdt>
              <w:r>
                <w:rPr>
                  <w:bCs/>
                  <w:color w:val="000000"/>
                  <w:szCs w:val="24"/>
                  <w:lang w:eastAsia="lt-LT"/>
                </w:rPr>
                <w:t>. Pakeičiu 10 priedu (pridedama).</w:t>
              </w:r>
            </w:p>
            <w:p w14:paraId="2923F93D" w14:textId="77777777">
              <w:pPr>
                <w:shd w:val="clear" w:color="auto" w:fill="FFFFFF"/>
                <w:suppressAutoHyphens/>
                <w:overflowPunct w:val="0"/>
                <w:spacing w:line="360" w:lineRule="auto"/>
                <w:jc w:val="both"/>
                <w:textAlignment w:val="center"/>
                <w:rPr>
                  <w:color w:val="000000"/>
                </w:rPr>
              </w:pPr>
            </w:p>
          </w:sdtContent>
        </w:sdt>
        <w:sdt>
          <w:sdtPr>
            <w:alias w:val="signatura"/>
            <w:tag w:val="part_5132aa41c27d40c7a3b2449a84442c3e"/>
            <w:lock w:val="sdtLocked"/>
            <w:richText/>
          </w:sdtPr>
          <w:sdtContent>
            <w:p w14:paraId="641D68BB" w14:textId="77777777">
              <w:pPr>
                <w:shd w:val="clear" w:color="auto" w:fill="FFFFFF"/>
                <w:suppressAutoHyphens/>
                <w:overflowPunct w:val="0"/>
                <w:spacing w:line="360" w:lineRule="auto"/>
                <w:jc w:val="both"/>
                <w:textAlignment w:val="center"/>
              </w:pPr>
              <w:r>
                <w:rPr>
                  <w:color w:val="000000"/>
                </w:rPr>
                <w:t xml:space="preserve">Žemės ūkio ministras </w:t>
                <w:tab/>
                <w:tab/>
                <w:tab/>
                <w:tab/>
                <w:tab/>
                <w:tab/>
                <w:tab/>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pgMar w:top="1134" w:right="1134"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93BD52" w14:textId="77777777">
      <w:pPr>
        <w:overflowPunct w:val="0"/>
        <w:jc w:val="both"/>
        <w:textAlignment w:val="baseline"/>
        <w:rPr>
          <w:lang w:val="en-GB"/>
        </w:rPr>
      </w:pPr>
      <w:r>
        <w:rPr>
          <w:lang w:val="en-GB"/>
        </w:rPr>
        <w:separator/>
      </w:r>
    </w:p>
  </w:endnote>
  <w:endnote w:type="continuationSeparator" w:id="0">
    <w:p w14:paraId="5280B90A" w14:textId="77777777">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75CBC4" w14:textId="77777777">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CD3984" w14:textId="77777777">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2A6F9D" w14:textId="77777777">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39EDF4" w14:textId="77777777">
      <w:pPr>
        <w:overflowPunct w:val="0"/>
        <w:jc w:val="both"/>
        <w:textAlignment w:val="baseline"/>
        <w:rPr>
          <w:lang w:val="en-GB"/>
        </w:rPr>
      </w:pPr>
      <w:r>
        <w:rPr>
          <w:lang w:val="en-GB"/>
        </w:rPr>
        <w:separator/>
      </w:r>
    </w:p>
  </w:footnote>
  <w:footnote w:type="continuationSeparator" w:id="0">
    <w:p w14:paraId="6AB8B20D" w14:textId="77777777">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9309A1" w14:textId="77777777">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E57FED" w14:textId="481B5C2B">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6</w:t>
    </w:r>
    <w:r>
      <w:rPr>
        <w:lang w:val="en-GB"/>
      </w:rPr>
      <w:fldChar w:fldCharType="end"/>
    </w:r>
  </w:p>
  <w:p w14:paraId="0E699180" w14:textId="77777777">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42C809" w14:textId="77777777">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9"/>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486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B9578A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062826003">
      <w:bodyDiv w:val="1"/>
      <w:marLeft w:val="0"/>
      <w:marRight w:val="0"/>
      <w:marTop w:val="0"/>
      <w:marBottom w:val="0"/>
      <w:divBdr>
        <w:top w:val="none" w:sz="0" w:space="0" w:color="auto"/>
        <w:left w:val="none" w:sz="0" w:space="0" w:color="auto"/>
        <w:bottom w:val="none" w:sz="0" w:space="0" w:color="auto"/>
        <w:right w:val="none" w:sz="0" w:space="0" w:color="auto"/>
      </w:divBdr>
      <w:divsChild>
        <w:div w:id="1772166338">
          <w:marLeft w:val="0"/>
          <w:marRight w:val="0"/>
          <w:marTop w:val="0"/>
          <w:marBottom w:val="0"/>
          <w:divBdr>
            <w:top w:val="none" w:sz="0" w:space="0" w:color="auto"/>
            <w:left w:val="none" w:sz="0" w:space="0" w:color="auto"/>
            <w:bottom w:val="none" w:sz="0" w:space="0" w:color="auto"/>
            <w:right w:val="none" w:sz="0" w:space="0" w:color="auto"/>
          </w:divBdr>
          <w:divsChild>
            <w:div w:id="778187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27aca605a09418593a51e5671e5de8c" PartId="fff7d2bf78f348d3ba149ca1eba01000">
    <Part Type="preambule" DocPartId="eb4139bce5cc45e0a3a1cc8fb8b64c8b" PartId="7670c148c9ef4265ac63a683d373ed40"/>
    <Part Type="punktas" Nr="1" Abbr="1 p." DocPartId="aec33bc9bd6549cb9ad7439a76c76331" PartId="7d53b1a318444581aa48d68b87041131">
      <Part Type="citata" DocPartId="7bd205dc66f841cbb1ec1eba3a232c54" PartId="f219e1c206eb4235a32d000184d4254c">
        <Part Type="punktas" Nr="2" Abbr="2 p." DocPartId="185b5c12e0c84a12ac9d090934d30c50" PartId="b4781529caba43e9a4fee2d0ae448185"/>
      </Part>
    </Part>
    <Part Type="punktas" Nr="2" Abbr="2 p." DocPartId="471e10449bc34d609c65fb78b4abf356" PartId="3d90ed51669040eaa5f7f0cac124179e">
      <Part Type="citata" DocPartId="7e608ee858be40ea9a5c2679c9156f3b" PartId="e25a183090a64a5395929c54ba825ede">
        <Part Type="papunktis" Nr="8.12" Abbr="8.12 pp." DocPartId="8b8ce380de804dbd9a5158921e02ab15" PartId="ad4987935b1d4c86b6af7340f0ebb3c3"/>
      </Part>
    </Part>
    <Part Type="punktas" Nr="3" Abbr="3 p." DocPartId="0651958eccb64ac599280bb7d4488917" PartId="7fbaa6ebf7db477c8f1a35cfa8e1a190">
      <Part Type="citata" DocPartId="eb2fc7fdd98f481d84341108c8cd084c" PartId="50d1fec28b294aaebc3be146ecbf7a7f">
        <Part Type="papunktis" Nr="8.13" Abbr="8.13 pp." DocPartId="ca06214d5ce14ceda6af12a68176b15e" PartId="78d0612324d74139bdb64253ff3f9eff"/>
      </Part>
    </Part>
    <Part Type="punktas" Nr="4" Abbr="4 p." DocPartId="0a0083eceaaa409598721e1523c91c1b" PartId="b5ba3fc2a7a34988b1e3cb38057a0975">
      <Part Type="citata" DocPartId="1744c04dc1974b47a87724c6e2e0ceff" PartId="f60232d51fec4d54a5b580600acd1d9b">
        <Part Type="punktas" Nr="8-1" Abbr="8-1 p." DocPartId="b0901eef43f84f1ba217f1cbbf179a01" PartId="ffab5a1040a248589295c97172833fd0"/>
      </Part>
    </Part>
    <Part Type="punktas" Nr="5" Abbr="5 p." DocPartId="cd7520f1fcd24d4ba98261050bb4abfd" PartId="353059cb768a4a0f9574cfca78d7674e">
      <Part Type="citata" DocPartId="f2d727e2da34458698438b064e79bb96" PartId="e6b631f838ad406a9aad5ce89ec79542">
        <Part Type="punktas" Nr="10-1" Abbr="10-1 p." DocPartId="0513505d3a874c188601d59c1304089c" PartId="675227e84dd646ea80c7a835e12dc31e"/>
        <Part Type="punktas" Nr="6" Abbr="6 p." Notes="Numeris ne iš eilės. Trūksta dalių? [DocDalys]" DocPartId="ce0f7a95fe0940c081b1fa9ac3587844" PartId="ac97b04416a940b4a56cfecffadc60fa"/>
        <Part Type="skirsnis" Title="Pareiškėjams, kurie tiesioginėms išmokoms gauti deklaruoja iki 10 ha žemės ūkio naudmenų, tinkamas paramai ražienų plotas yra iki 10 ha žemės ūkio naudmenų.“" DocPartId="697e0b27262f4a48b085592c0a15b681" PartId="bb2d724750f84dcfa42fc71306489d68"/>
      </Part>
    </Part>
    <Part Type="punktas" Nr="7" Abbr="7 p." Notes="Numeris ne iš eilės. Trūksta dalių? [DocDalys]" DocPartId="1fbc7176997a41ea9169b20ca734d414" PartId="1deb85c45e3342c1893f1e16e274b538">
      <Part Type="citata" DocPartId="736898ca93074006a502fafbb14b03a2" PartId="4df44781560142fe93e102c84b0380c5">
        <Part Type="papunktis" Nr="13.3" Abbr="13.3 pp." DocPartId="5c68caf67e8a43358db1838b622e8fb7" PartId="38ed590187c14e499c6521e565d2568c"/>
        <Part Type="punktas" Nr="8" Abbr="8 p." DocPartId="0dfc65f37d38449ca724dd91cd690b67" PartId="14263d9ce0da46188e901769626846c8"/>
        <Part Type="skirsnis" Title="Europos Komisijai pritarus Priemonės papildymui naujomis veiklomis „Tarpinių pasėlių auginimas ariamojoje žemėje“ ir „Ražienų laukai per žiemą“, tačiau su kitokiomis paramos teikimo sąlygomis nei nustatytos šiose Įgyvendinimo taisyklėse, nustatytos paramos teikimo sąlygos, pareiškėjo pateikta paramos paraiška vertinama pagal pasikeitusias sąlygas. Pareiškėjui nesutinkant, jis gali atsisakyti dalyvauti veiklose „Tarpinių pasėlių auginimas ariamojoje žemėje“ ir „Ražienų laukai per žiemą“, tačiau apie tai Agentūrai turi raštu pranešti ne vėliau kaip iki 2018 m. rugpjūčio 15 d.“" DocPartId="fae71a5527f044a49c719ba07cec5ab7" PartId="c813e12ab14c4628a4c50438e92c1d98"/>
      </Part>
    </Part>
    <Part Type="punktas" Nr="9" Abbr="9 p." Notes="Numeris ne iš eilės. Trūksta dalių? [DocDalys]" DocPartId="b74fe1f9720d4172bc3adf668f422d20" PartId="f00fc91cf86d4322b654d6a66235bde0">
      <Part Type="citata" DocPartId="17c492ce2af042b393ef65f2f0474a37" PartId="43f496af04df4daea86e108e18b30058">
        <Part Type="papunktis" Nr="19.3.2" Abbr="19.3.2 pp." DocPartId="74b916ff5061452fb2f9d3194c706d01" PartId="84b9c0f552584e9290d3f8bd50617a0a"/>
      </Part>
    </Part>
    <Part Type="punktas" Nr="10" Abbr="10 p." DocPartId="509f19083e094751a358838481275be3" PartId="d67c7371a2c04579a5b613d2b0efbbb7">
      <Part Type="citata" DocPartId="c5968e2b3f464a30a8ac000f550c3a7a" PartId="200550c9326144269b4d66af9eb05c9e">
        <Part Type="papunktis" Nr="19.18.2" Abbr="19.18.2 pp." DocPartId="2e5d9611625545dd9a44e89961b1ce8a" PartId="3a369e6025fb4948b0b931822775841f"/>
        <Part Type="punktas" Nr="11" Abbr="11 p." DocPartId="bf26b18f4f07433b993126c789738e84" PartId="7ff84af6354b47779a01621c22a887aa"/>
        <Part Type="punktas" Nr="12" Abbr="12 p." DocPartId="5bb3170acb5a4e57b6fb6bbecc0cc23a" PartId="e361eb219e7a4eba948e8476ea4984a4"/>
        <Part Type="punktas" Nr="13" Abbr="13 p." DocPartId="5fb6e29726d34c3388fcf8b49573701f" PartId="39dd34ebedf84ee080a56cf7af796d29">
          <Part Type="papunktis" Nr="30-1.1" Abbr="30-1.1 pp." Notes="Numeris ne iš eilės. Trūksta dalių? [DocDalys]" DocPartId="a067767cd7bc49b5a7fb1b239b59a901" PartId="4aa43d01e4fb45508cc59bf42c871fac"/>
          <Part Type="papunktis" Nr="30-1.2" Abbr="30-1.2 pp." DocPartId="dbb1af4dcba24e03ab6da2d6fcfd1ab8" PartId="dbf2d0aef00b4dacb37151acbbf96d6e"/>
          <Part Type="papunktis" Nr="30-1.3" Abbr="30-1.3 pp." DocPartId="5afc4c289d2248fe8fb301ff6beeae73" PartId="e0f6cd7938ff490b892eff897311ff8d"/>
          <Part Type="papunktis" Nr="30-1.4" Abbr="30-1.4 pp." DocPartId="67c6948752104bb8bceba1a123c72712" PartId="cc690258f1b946e192fabf133ea3d680"/>
          <Part Type="papunktis" Nr="30-1.5" Abbr="30-1.5 pp." DocPartId="64fdd20e5d414ed5981ccc0cf128ef5e" PartId="c5ced5e83c3e4f5d99677af2d86c1350"/>
          <Part Type="papunktis" Nr="30-1.5" Abbr="30-1.5 pp." Notes="Numeris ne iš eilės. Trūksta dalių? [DocDalys]" DocPartId="17078fac13af4d92be8c5938acb06c84" PartId="dcc3e860aa6f40a2b4b393cc74ec4883"/>
        </Part>
        <Part Type="punktas" Nr="14" Abbr="14 p." DocPartId="ff4e4ebf72234302a426c47a1df65808" PartId="ff77935136154ccc9ff4232ea5f00be1">
          <Part Type="papunktis" Nr="30-2.1" Abbr="30-2.1 pp." Notes="Numeris ne iš eilės. Trūksta dalių? [DocDalys]" DocPartId="df0fec846c1547bc838fa2aa1723f7b6" PartId="b481dd1a567e4dab8a0155cc2781c284"/>
          <Part Type="papunktis" Nr="30-2.2" Abbr="30-2.2 pp." DocPartId="93eb9fa193b94524bcf46207ad9398b9" PartId="e4d40c6ece5c4b3dacc3ae5ad9e10ec5"/>
          <Part Type="papunktis" Nr="30-2.3" Abbr="30-2.3 pp." DocPartId="64d8b3135a6447d18bfe199e729ad0de" PartId="347534a9a42a4558a30704388ad5e5e6"/>
          <Part Type="papunktis" Nr="30-2.4" Abbr="30-2.4 pp." DocPartId="954a5891b2b64d75826e926d2ff33e53" PartId="cd48aa92c8d141ab859f802965d14826"/>
          <Part Type="papunktis" Nr="30-2.5" Abbr="30-2.5 pp." DocPartId="d217943eac69447aaa9e9317369e7cc8" PartId="d74721bc832742a6adfdffe563267c6f"/>
        </Part>
      </Part>
    </Part>
    <Part Type="punktas" Nr="15" Abbr="15 p." Notes="Numeris ne iš eilės. Trūksta dalių? [DocDalys]" DocPartId="18bf970334fd4374bd8599dde09e5094" PartId="543128eb8b654b38b7904c08e739e2e0">
      <Part Type="citata" DocPartId="e2e1151e4258448ea6e4da121386333d" PartId="f8a5e85c3b36471fbcf1f1088b202216">
        <Part Type="papunktis" Nr="55.4" Abbr="55.4 pp." DocPartId="7a71252d757f4a42a2d1cc9ab50289a5" PartId="a7cd956b9d1d4173af365bb62b8926a5"/>
      </Part>
    </Part>
    <Part Type="punktas" Nr="16" Abbr="16 p." DocPartId="765e3ba755224e4dba38b5cf1f49beac" PartId="f6f3a1700fa5460591d5fa71bd01cf94">
      <Part Type="citata" DocPartId="b46b305a1bb446978a69eab86528cc18" PartId="c4faf2b8b8d648e4b22a7d8222ca9a69">
        <Part Type="papunktis" Nr="56.6" Abbr="56.6 pp." DocPartId="a61ceea8ec844c7f886f554c84e99363" PartId="6a5d0739e39047cfa8a88bb9135fd018"/>
      </Part>
    </Part>
    <Part Type="punktas" Nr="17" Abbr="17 p." DocPartId="f91e67ca9fb84753871e5059048b60ea" PartId="b314cbd60b7d47d8a93d86e8b1aad9b1">
      <Part Type="citata" DocPartId="d03b39bd22f2498786becb915b12abb3" PartId="1cf6629604bb4fd4991b1b1a0c81b9b4">
        <Part Type="papunktis" Nr="55.17" Abbr="55.17 pp." DocPartId="7548439fbef94f30bb35d10bf4e63961" PartId="c99376040677416c83214c9127b2754c"/>
      </Part>
    </Part>
    <Part Type="punktas" Nr="18" Abbr="18 p." DocPartId="30126d6b5b7640b2bbfdf30340cfd434" PartId="e82b58d7eadb4501a6afaaf27581c0a5">
      <Part Type="citata" DocPartId="3196a4d3671b43e1ba700f750bb8f182" PartId="ee8a902212d94b94a9252e55c7b50a8c">
        <Part Type="papunktis" Nr="55.18" Abbr="55.18 pp." DocPartId="5b436b53f0254df78317a70f7e6a68c6" PartId="26f40fc0a445405fa9132d5743049185"/>
      </Part>
    </Part>
    <Part Type="punktas" Nr="19" Abbr="19 p." DocPartId="fbc0996467514932ad7bf4e2d186fd9c" PartId="3ab73bd79bdc45cd834bc673b45f643d">
      <Part Type="citata" DocPartId="8524e8675ee945469fa4ae8b0db25c39" PartId="073f6c15245f4733affd228d09072b76">
        <Part Type="papunktis" Nr="55.19" Abbr="55.19 pp." DocPartId="c5109cc4fef9455ea21bef8fcf59b57d" PartId="63ba5ac65a714b84b5ebe95305a36961"/>
      </Part>
    </Part>
    <Part Type="punktas" Nr="20" Abbr="20 p." DocPartId="fc12a26f1a92448ab5a1df5c403d1aed" PartId="cf113f6ef5244fee9578c081bf444af6"/>
    <Part Type="punktas" Nr="21" Abbr="21 p." DocPartId="9cc11fe5ccfd43479f97212fda312b31" PartId="8eab915750e7448891fb58e64e39099b"/>
    <Part Type="punktas" Nr="22" Abbr="22 p." DocPartId="924c8ae898b1465e8e0fa65fc17406fe" PartId="5c9a45589d4244f380538382bcebc46d"/>
    <Part Type="punktas" Nr="23" Abbr="23 p." DocPartId="904187a8cf1d4869aaf6a56b03f43345" PartId="b69d360adb9f4e2486432e3c70e74e4f"/>
    <Part Type="signatura" DocPartId="228775aeec3f4e858765e012ac15e9ef" PartId="5132aa41c27d40c7a3b2449a84442c3e"/>
  </Part>
</Parts>
</file>

<file path=customXml/itemProps1.xml><?xml version="1.0" encoding="utf-8"?>
<ds:datastoreItem xmlns:ds="http://schemas.openxmlformats.org/officeDocument/2006/customXml" ds:itemID="{7EF8C128-889E-40AE-8A78-DBF9196DDFD6}">
  <ds:schemaRefs>
    <ds:schemaRef ds:uri="http://schemas.openxmlformats.org/officeDocument/2006/bibliography"/>
  </ds:schemaRefs>
</ds:datastoreItem>
</file>

<file path=customXml/itemProps2.xml><?xml version="1.0" encoding="utf-8"?>
<ds:datastoreItem xmlns:ds="http://schemas.openxmlformats.org/officeDocument/2006/customXml" ds:itemID="{CD8CF2DC-D631-4C7F-8B9B-17B9F1505FD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1633</Words>
  <Characters>10832</Characters>
  <Application>Microsoft Office Word</Application>
  <DocSecurity>4</DocSecurity>
  <Lines>186</Lines>
  <Paragraphs>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12393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2018-05-10T07:21:00Z</dcterms:created>
  <dcterms:modified xsi:type="dcterms:W3CDTF">2018-05-10T07:21:00Z</dcterms:modified>
  <revision>1</revision>
</coreProperties>
</file>