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20c9409273d4b35a617b9c48fa40128"/>
        <w:lock w:val="sdtLocked"/>
        <w:richText/>
      </w:sdtPr>
      <w:sdtContent>
        <w:p>
          <w:pPr>
            <w:tabs>
              <w:tab w:val="center" w:pos="4819"/>
              <w:tab w:val="right" w:pos="9638"/>
            </w:tabs>
            <w:ind w:firstLine="720"/>
            <w:rPr>
              <w:rFonts w:ascii="Arial" w:hAnsi="Arial" w:cs="Arial"/>
              <w:sz w:val="20"/>
              <w:szCs w:val="24"/>
              <w:lang w:eastAsia="lt-LT"/>
            </w:rPr>
          </w:pPr>
        </w:p>
        <w:p>
          <w:pPr>
            <w:ind w:left="7513"/>
            <w:rPr>
              <w:b/>
              <w:szCs w:val="24"/>
            </w:rPr>
          </w:pPr>
          <w:r>
            <w:rPr>
              <w:b/>
              <w:szCs w:val="24"/>
            </w:rPr>
            <w:t xml:space="preserve">Projektas </w:t>
          </w:r>
        </w:p>
        <w:p>
          <w:pPr>
            <w:tabs>
              <w:tab w:val="left" w:pos="9639"/>
            </w:tabs>
            <w:jc w:val="center"/>
            <w:rPr>
              <w:szCs w:val="24"/>
              <w:lang w:eastAsia="lt-LT"/>
            </w:rPr>
          </w:pPr>
        </w:p>
        <w:p>
          <w:pPr>
            <w:tabs>
              <w:tab w:val="left" w:pos="9639"/>
            </w:tabs>
            <w:jc w:val="center"/>
            <w:rPr>
              <w:b/>
              <w:szCs w:val="24"/>
              <w:lang w:eastAsia="lt-LT"/>
            </w:rPr>
          </w:pPr>
          <w:r>
            <w:rPr>
              <w:b/>
              <w:szCs w:val="24"/>
              <w:lang w:eastAsia="lt-LT"/>
            </w:rPr>
            <w:t>LIETUVOS RESPUBLIKOS ENERGETIKOS MINISTRAS</w:t>
          </w:r>
        </w:p>
        <w:p>
          <w:pPr>
            <w:tabs>
              <w:tab w:val="left" w:pos="9639"/>
            </w:tabs>
            <w:rPr>
              <w:b/>
              <w:szCs w:val="24"/>
              <w:lang w:eastAsia="lt-LT"/>
            </w:rPr>
          </w:pPr>
        </w:p>
        <w:p>
          <w:pPr>
            <w:tabs>
              <w:tab w:val="left" w:pos="9639"/>
            </w:tabs>
            <w:jc w:val="center"/>
            <w:rPr>
              <w:b/>
              <w:szCs w:val="24"/>
              <w:lang w:eastAsia="lt-LT"/>
            </w:rPr>
          </w:pPr>
          <w:r>
            <w:rPr>
              <w:b/>
              <w:szCs w:val="24"/>
              <w:lang w:eastAsia="lt-LT"/>
            </w:rPr>
            <w:t>ĮSAKYMAS</w:t>
          </w:r>
        </w:p>
        <w:p>
          <w:pPr>
            <w:tabs>
              <w:tab w:val="left" w:pos="9639"/>
            </w:tabs>
            <w:jc w:val="center"/>
            <w:rPr>
              <w:b/>
              <w:szCs w:val="24"/>
              <w:lang w:eastAsia="lt-LT"/>
            </w:rPr>
          </w:pPr>
          <w:r>
            <w:rPr>
              <w:b/>
              <w:szCs w:val="24"/>
              <w:lang w:eastAsia="lt-LT"/>
            </w:rPr>
            <w:t>DĖL LIETUVOS RESPUBLIKOS ENERGETIKOS MINISTRO 2014 M. GRUODŽIO 2 D. ĮSAKYMO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PAKEITIMO</w:t>
          </w:r>
        </w:p>
        <w:p>
          <w:pPr>
            <w:tabs>
              <w:tab w:val="left" w:pos="9639"/>
            </w:tabs>
            <w:jc w:val="center"/>
            <w:rPr>
              <w:szCs w:val="24"/>
              <w:lang w:eastAsia="lt-LT"/>
            </w:rPr>
          </w:pPr>
        </w:p>
        <w:p>
          <w:pPr>
            <w:tabs>
              <w:tab w:val="left" w:pos="9639"/>
            </w:tabs>
            <w:jc w:val="center"/>
            <w:rPr>
              <w:szCs w:val="24"/>
              <w:lang w:eastAsia="lt-LT"/>
            </w:rPr>
          </w:pPr>
          <w:r>
            <w:rPr>
              <w:szCs w:val="24"/>
              <w:lang w:eastAsia="lt-LT"/>
            </w:rPr>
            <w:t xml:space="preserve">2018 m.                   d. Nr.</w:t>
          </w:r>
        </w:p>
        <w:p>
          <w:pPr>
            <w:tabs>
              <w:tab w:val="left" w:pos="9639"/>
            </w:tabs>
            <w:jc w:val="center"/>
            <w:rPr>
              <w:szCs w:val="24"/>
              <w:lang w:eastAsia="lt-LT"/>
            </w:rPr>
          </w:pPr>
          <w:r>
            <w:rPr>
              <w:szCs w:val="24"/>
              <w:lang w:eastAsia="lt-LT"/>
            </w:rPr>
            <w:t>Vilnius</w:t>
          </w:r>
        </w:p>
        <w:p>
          <w:pPr>
            <w:tabs>
              <w:tab w:val="left" w:pos="9639"/>
            </w:tabs>
            <w:jc w:val="center"/>
            <w:rPr>
              <w:szCs w:val="24"/>
              <w:lang w:eastAsia="lt-LT"/>
            </w:rPr>
          </w:pPr>
        </w:p>
        <w:sdt>
          <w:sdtPr>
            <w:alias w:val="preambule"/>
            <w:tag w:val="part_2249b234d7fa4d2eaad690dc4a7c8752"/>
            <w:lock w:val="sdtLocked"/>
            <w:richText/>
          </w:sdtPr>
          <w:sdtContent>
            <w:p>
              <w:pPr>
                <w:tabs>
                  <w:tab w:val="left" w:pos="9639"/>
                </w:tabs>
                <w:ind w:firstLine="567"/>
                <w:jc w:val="both"/>
                <w:rPr>
                  <w:color w:val="000000"/>
                  <w:szCs w:val="24"/>
                  <w:lang w:eastAsia="lt-LT"/>
                </w:rPr>
              </w:pPr>
              <w:r>
                <w:rPr>
                  <w:color w:val="000000"/>
                </w:rPr>
                <w:t xml:space="preserve">P a k e i č i u  </w:t>
              </w:r>
              <w:r>
                <w:rPr>
                  <w:szCs w:val="24"/>
                  <w:lang w:eastAsia="lt-LT"/>
                </w:rPr>
                <w:t xml:space="preserve">2014–2020 metų Europos Sąjungos fondų investicijų veiksmų programos prioritetų įgyvendinimo priemonių įgyvendinimo planą, patvirtintą </w:t>
              </w:r>
              <w:r>
                <w:rPr>
                  <w:color w:val="000000"/>
                  <w:szCs w:val="24"/>
                  <w:lang w:eastAsia="lt-LT"/>
                </w:rPr>
                <w:t xml:space="preserve">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w:t>
              </w:r>
            </w:p>
          </w:sdtContent>
        </w:sdt>
        <w:sdt>
          <w:sdtPr>
            <w:alias w:val="1 p."/>
            <w:tag w:val="part_7d455e0078ad4158bf92cf0ca57f260f"/>
            <w:lock w:val="sdtLocked"/>
            <w:richText/>
          </w:sdtPr>
          <w:sdtContent>
            <w:p>
              <w:pPr>
                <w:tabs>
                  <w:tab w:val="left" w:pos="0"/>
                  <w:tab w:val="left" w:pos="567"/>
                  <w:tab w:val="left" w:pos="851"/>
                </w:tabs>
                <w:ind w:left="720" w:hanging="153"/>
                <w:jc w:val="both"/>
                <w:rPr>
                  <w:color w:val="000000"/>
                  <w:szCs w:val="24"/>
                  <w:lang w:eastAsia="lt-LT"/>
                </w:rPr>
              </w:pPr>
              <w:sdt>
                <w:sdtPr>
                  <w:alias w:val="Numeris"/>
                  <w:tag w:val="nr_7d455e0078ad4158bf92cf0ca57f260f"/>
                  <w:lock w:val="sdtLocked"/>
                  <w:richText/>
                </w:sdtPr>
                <w:sdtContent>
                  <w:r>
                    <w:rPr>
                      <w:color w:val="000000"/>
                      <w:szCs w:val="24"/>
                      <w:lang w:eastAsia="lt-LT"/>
                    </w:rPr>
                    <w:t>1</w:t>
                  </w:r>
                </w:sdtContent>
              </w:sdt>
              <w:r>
                <w:rPr>
                  <w:color w:val="000000"/>
                  <w:szCs w:val="24"/>
                  <w:lang w:eastAsia="lt-LT"/>
                </w:rPr>
                <w:t>.</w:t>
                <w:tab/>
                <w:t>Pakeičiu I skyriaus ketvirtojo skirsnio 5 punktą ir jį išdėstau taip:</w:t>
              </w:r>
            </w:p>
            <w:sdt>
              <w:sdtPr>
                <w:alias w:val="citata"/>
                <w:tag w:val="part_23f753d64d8a44e7b51356a9c28735d0"/>
                <w:lock w:val="sdtLocked"/>
                <w:richText/>
              </w:sdtPr>
              <w:sdtContent>
                <w:sdt>
                  <w:sdtPr>
                    <w:alias w:val="5 p."/>
                    <w:tag w:val="part_88e87ed018b1497db4033d82ecff21ed"/>
                    <w:lock w:val="sdtLocked"/>
                    <w:richText/>
                  </w:sdtPr>
                  <w:sdtContent>
                    <w:p>
                      <w:pPr>
                        <w:tabs>
                          <w:tab w:val="left" w:pos="851"/>
                          <w:tab w:val="left" w:pos="993"/>
                        </w:tabs>
                        <w:ind w:firstLine="567"/>
                        <w:jc w:val="both"/>
                        <w:rPr>
                          <w:szCs w:val="24"/>
                          <w:lang w:val="en-US" w:eastAsia="lt-LT"/>
                        </w:rPr>
                      </w:pPr>
                      <w:r>
                        <w:rPr>
                          <w:color w:val="000000"/>
                          <w:szCs w:val="24"/>
                          <w:lang w:eastAsia="lt-LT"/>
                        </w:rPr>
                        <w:t>„</w:t>
                      </w:r>
                      <w:sdt>
                        <w:sdtPr>
                          <w:alias w:val="Numeris"/>
                          <w:tag w:val="nr_88e87ed018b1497db4033d82ecff21ed"/>
                          <w:lock w:val="sdtLocked"/>
                          <w:richText/>
                        </w:sdtPr>
                        <w:sdtContent>
                          <w:r>
                            <w:rPr>
                              <w:szCs w:val="24"/>
                              <w:lang w:eastAsia="lt-LT"/>
                            </w:rPr>
                            <w:t>5</w:t>
                          </w:r>
                        </w:sdtContent>
                      </w:sdt>
                      <w:r>
                        <w:rPr>
                          <w:szCs w:val="24"/>
                          <w:lang w:eastAsia="lt-LT"/>
                        </w:rPr>
                        <w:t>.  Priemonės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1"/>
                        <w:gridCol w:w="2450"/>
                        <w:gridCol w:w="1418"/>
                        <w:gridCol w:w="2160"/>
                        <w:gridCol w:w="2056"/>
                      </w:tblGrid>
                      <w:tr>
                        <w:tc>
                          <w:tcPr>
                            <w:tcW w:w="1560"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kodas</w:t>
                            </w:r>
                          </w:p>
                        </w:tc>
                        <w:tc>
                          <w:tcPr>
                            <w:tcW w:w="2448"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pavadinimas</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Matavimo vienetas</w:t>
                            </w:r>
                          </w:p>
                        </w:tc>
                        <w:tc>
                          <w:tcPr>
                            <w:tcW w:w="2159" w:type="dxa"/>
                            <w:tcMar>
                              <w:top w:w="0" w:type="dxa"/>
                              <w:left w:w="108" w:type="dxa"/>
                              <w:bottom w:w="0" w:type="dxa"/>
                              <w:right w:w="108" w:type="dxa"/>
                            </w:tcMar>
                            <w:vAlign w:val="center"/>
                            <w:hideMark/>
                          </w:tcPr>
                          <w:p>
                            <w:pPr>
                              <w:jc w:val="center"/>
                              <w:rPr>
                                <w:szCs w:val="24"/>
                                <w:lang w:eastAsia="lt-LT"/>
                              </w:rPr>
                            </w:pPr>
                            <w:r>
                              <w:rPr>
                                <w:szCs w:val="24"/>
                                <w:lang w:eastAsia="lt-LT"/>
                              </w:rPr>
                              <w:t>Tarpinė reikšmė 2018 m. gruodžio 31 d.</w:t>
                            </w:r>
                          </w:p>
                        </w:tc>
                        <w:tc>
                          <w:tcPr>
                            <w:tcW w:w="2055" w:type="dxa"/>
                            <w:tcMar>
                              <w:top w:w="0" w:type="dxa"/>
                              <w:left w:w="108" w:type="dxa"/>
                              <w:bottom w:w="0" w:type="dxa"/>
                              <w:right w:w="108" w:type="dxa"/>
                            </w:tcMar>
                            <w:vAlign w:val="center"/>
                            <w:hideMark/>
                          </w:tcPr>
                          <w:p>
                            <w:pPr>
                              <w:jc w:val="center"/>
                              <w:rPr>
                                <w:szCs w:val="24"/>
                                <w:lang w:eastAsia="lt-LT"/>
                              </w:rPr>
                            </w:pPr>
                            <w:r>
                              <w:rPr>
                                <w:szCs w:val="24"/>
                                <w:lang w:eastAsia="lt-LT"/>
                              </w:rPr>
                              <w:t>Galutinė reikšmė 2023 m. gruodžio 31 d.</w:t>
                            </w:r>
                          </w:p>
                        </w:tc>
                      </w:tr>
                      <w:tr>
                        <w:tc>
                          <w:tcPr>
                            <w:tcW w:w="1560" w:type="dxa"/>
                            <w:tcMar>
                              <w:top w:w="0" w:type="dxa"/>
                              <w:left w:w="108" w:type="dxa"/>
                              <w:bottom w:w="0" w:type="dxa"/>
                              <w:right w:w="108" w:type="dxa"/>
                            </w:tcMar>
                            <w:vAlign w:val="center"/>
                            <w:hideMark/>
                          </w:tcPr>
                          <w:p>
                            <w:pPr>
                              <w:jc w:val="center"/>
                              <w:rPr>
                                <w:szCs w:val="24"/>
                                <w:lang w:eastAsia="lt-LT"/>
                              </w:rPr>
                            </w:pPr>
                            <w:r>
                              <w:rPr>
                                <w:szCs w:val="24"/>
                                <w:lang w:eastAsia="lt-LT"/>
                              </w:rPr>
                              <w:t>R.S.317</w:t>
                            </w:r>
                          </w:p>
                        </w:tc>
                        <w:tc>
                          <w:tcPr>
                            <w:tcW w:w="2448" w:type="dxa"/>
                            <w:tcMar>
                              <w:top w:w="0" w:type="dxa"/>
                              <w:left w:w="108" w:type="dxa"/>
                              <w:bottom w:w="0" w:type="dxa"/>
                              <w:right w:w="108" w:type="dxa"/>
                            </w:tcMar>
                            <w:hideMark/>
                          </w:tcPr>
                          <w:p>
                            <w:pPr>
                              <w:rPr>
                                <w:szCs w:val="24"/>
                                <w:lang w:eastAsia="lt-LT"/>
                              </w:rPr>
                            </w:pPr>
                            <w:r>
                              <w:rPr>
                                <w:szCs w:val="24"/>
                                <w:lang w:eastAsia="lt-LT"/>
                              </w:rPr>
                              <w:t>„Sunaudotas galutinės energijos kiekis paslaugų ir namų ūkių sektoriuose“</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tūkst. tne</w:t>
                            </w:r>
                          </w:p>
                        </w:tc>
                        <w:tc>
                          <w:tcPr>
                            <w:tcW w:w="2159" w:type="dxa"/>
                            <w:tcMar>
                              <w:top w:w="0" w:type="dxa"/>
                              <w:left w:w="108" w:type="dxa"/>
                              <w:bottom w:w="0" w:type="dxa"/>
                              <w:right w:w="108" w:type="dxa"/>
                            </w:tcMar>
                            <w:vAlign w:val="center"/>
                            <w:hideMark/>
                          </w:tcPr>
                          <w:p>
                            <w:pPr>
                              <w:jc w:val="center"/>
                              <w:rPr>
                                <w:szCs w:val="24"/>
                                <w:lang w:eastAsia="lt-LT"/>
                              </w:rPr>
                            </w:pPr>
                            <w:r>
                              <w:rPr>
                                <w:szCs w:val="24"/>
                                <w:lang w:eastAsia="lt-LT"/>
                              </w:rPr>
                              <w:t>1 948</w:t>
                            </w:r>
                          </w:p>
                        </w:tc>
                        <w:tc>
                          <w:tcPr>
                            <w:tcW w:w="2055" w:type="dxa"/>
                            <w:tcMar>
                              <w:top w:w="0" w:type="dxa"/>
                              <w:left w:w="108" w:type="dxa"/>
                              <w:bottom w:w="0" w:type="dxa"/>
                              <w:right w:w="108" w:type="dxa"/>
                            </w:tcMar>
                            <w:vAlign w:val="center"/>
                            <w:hideMark/>
                          </w:tcPr>
                          <w:p>
                            <w:pPr>
                              <w:jc w:val="center"/>
                              <w:rPr>
                                <w:szCs w:val="24"/>
                                <w:lang w:eastAsia="lt-LT"/>
                              </w:rPr>
                            </w:pPr>
                            <w:r>
                              <w:rPr>
                                <w:szCs w:val="24"/>
                                <w:lang w:eastAsia="lt-LT"/>
                              </w:rPr>
                              <w:t>1 680</w:t>
                            </w:r>
                          </w:p>
                        </w:tc>
                      </w:tr>
                      <w:tr>
                        <w:tc>
                          <w:tcPr>
                            <w:tcW w:w="1560" w:type="dxa"/>
                            <w:tcMar>
                              <w:top w:w="0" w:type="dxa"/>
                              <w:left w:w="108" w:type="dxa"/>
                              <w:bottom w:w="0" w:type="dxa"/>
                              <w:right w:w="108" w:type="dxa"/>
                            </w:tcMar>
                            <w:vAlign w:val="center"/>
                            <w:hideMark/>
                          </w:tcPr>
                          <w:p>
                            <w:pPr>
                              <w:jc w:val="center"/>
                              <w:rPr>
                                <w:szCs w:val="24"/>
                                <w:lang w:eastAsia="lt-LT"/>
                              </w:rPr>
                            </w:pPr>
                            <w:r>
                              <w:rPr>
                                <w:color w:val="000000"/>
                                <w:szCs w:val="24"/>
                                <w:lang w:eastAsia="lt-LT"/>
                              </w:rPr>
                              <w:t>P.S.</w:t>
                            </w:r>
                            <w:r>
                              <w:rPr>
                                <w:szCs w:val="24"/>
                                <w:lang w:eastAsia="lt-LT"/>
                              </w:rPr>
                              <w:t>316</w:t>
                            </w:r>
                          </w:p>
                        </w:tc>
                        <w:tc>
                          <w:tcPr>
                            <w:tcW w:w="2448" w:type="dxa"/>
                            <w:tcMar>
                              <w:top w:w="0" w:type="dxa"/>
                              <w:left w:w="108" w:type="dxa"/>
                              <w:bottom w:w="0" w:type="dxa"/>
                              <w:right w:w="108" w:type="dxa"/>
                            </w:tcMar>
                            <w:hideMark/>
                          </w:tcPr>
                          <w:p>
                            <w:pPr>
                              <w:rPr>
                                <w:szCs w:val="24"/>
                                <w:lang w:eastAsia="lt-LT"/>
                              </w:rPr>
                            </w:pPr>
                            <w:r>
                              <w:rPr>
                                <w:szCs w:val="24"/>
                                <w:lang w:eastAsia="lt-LT"/>
                              </w:rPr>
                              <w:t>„Miestai, kuriuose sumažintos miestų apšvietimo eksploatavimo ir energijos sąnaudos“</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skaičius</w:t>
                            </w:r>
                          </w:p>
                        </w:tc>
                        <w:tc>
                          <w:tcPr>
                            <w:tcW w:w="2159" w:type="dxa"/>
                            <w:tcMar>
                              <w:top w:w="0" w:type="dxa"/>
                              <w:left w:w="108" w:type="dxa"/>
                              <w:bottom w:w="0" w:type="dxa"/>
                              <w:right w:w="108" w:type="dxa"/>
                            </w:tcMar>
                            <w:vAlign w:val="center"/>
                            <w:hideMark/>
                          </w:tcPr>
                          <w:p>
                            <w:pPr>
                              <w:jc w:val="center"/>
                              <w:rPr>
                                <w:szCs w:val="24"/>
                                <w:lang w:eastAsia="lt-LT"/>
                              </w:rPr>
                            </w:pPr>
                            <w:r>
                              <w:rPr>
                                <w:szCs w:val="24"/>
                                <w:lang w:eastAsia="lt-LT"/>
                              </w:rPr>
                              <w:t>0</w:t>
                            </w:r>
                          </w:p>
                        </w:tc>
                        <w:tc>
                          <w:tcPr>
                            <w:tcW w:w="2055" w:type="dxa"/>
                            <w:tcMar>
                              <w:top w:w="0" w:type="dxa"/>
                              <w:left w:w="108" w:type="dxa"/>
                              <w:bottom w:w="0" w:type="dxa"/>
                              <w:right w:w="108" w:type="dxa"/>
                            </w:tcMar>
                            <w:vAlign w:val="center"/>
                            <w:hideMark/>
                          </w:tcPr>
                          <w:p>
                            <w:pPr>
                              <w:jc w:val="center"/>
                              <w:rPr>
                                <w:szCs w:val="24"/>
                                <w:lang w:eastAsia="lt-LT"/>
                              </w:rPr>
                            </w:pPr>
                            <w:r>
                              <w:rPr>
                                <w:szCs w:val="24"/>
                                <w:lang w:eastAsia="lt-LT"/>
                              </w:rPr>
                              <w:t>3</w:t>
                            </w:r>
                          </w:p>
                        </w:tc>
                      </w:tr>
                      <w:tr>
                        <w:tc>
                          <w:tcPr>
                            <w:tcW w:w="1560" w:type="dxa"/>
                            <w:tcMar>
                              <w:top w:w="0" w:type="dxa"/>
                              <w:left w:w="108" w:type="dxa"/>
                              <w:bottom w:w="0" w:type="dxa"/>
                              <w:right w:w="108" w:type="dxa"/>
                            </w:tcMar>
                            <w:vAlign w:val="center"/>
                            <w:hideMark/>
                          </w:tcPr>
                          <w:p>
                            <w:pPr>
                              <w:jc w:val="center"/>
                              <w:rPr>
                                <w:szCs w:val="24"/>
                                <w:lang w:eastAsia="lt-LT"/>
                              </w:rPr>
                            </w:pPr>
                            <w:r>
                              <w:rPr>
                                <w:szCs w:val="24"/>
                                <w:lang w:eastAsia="lt-LT"/>
                              </w:rPr>
                              <w:t>P.B.234</w:t>
                            </w:r>
                          </w:p>
                        </w:tc>
                        <w:tc>
                          <w:tcPr>
                            <w:tcW w:w="2448" w:type="dxa"/>
                            <w:tcMar>
                              <w:top w:w="0" w:type="dxa"/>
                              <w:left w:w="108" w:type="dxa"/>
                              <w:bottom w:w="0" w:type="dxa"/>
                              <w:right w:w="108" w:type="dxa"/>
                            </w:tcMar>
                            <w:hideMark/>
                          </w:tcPr>
                          <w:p>
                            <w:pPr>
                              <w:rPr>
                                <w:szCs w:val="24"/>
                                <w:lang w:eastAsia="lt-LT"/>
                              </w:rPr>
                            </w:pPr>
                            <w:r>
                              <w:rPr>
                                <w:szCs w:val="24"/>
                                <w:lang w:eastAsia="lt-LT"/>
                              </w:rPr>
                              <w:t>„Bendras metinis šiltnamio efektą sukeliančių dujų sumažėjimas“</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t CO</w:t>
                            </w:r>
                            <w:r>
                              <w:rPr>
                                <w:szCs w:val="24"/>
                                <w:vertAlign w:val="subscript"/>
                                <w:lang w:eastAsia="lt-LT"/>
                              </w:rPr>
                              <w:t>2</w:t>
                            </w:r>
                            <w:r>
                              <w:rPr>
                                <w:szCs w:val="24"/>
                                <w:lang w:eastAsia="lt-LT"/>
                              </w:rPr>
                              <w:t xml:space="preserve"> ekvivalentu</w:t>
                            </w:r>
                          </w:p>
                        </w:tc>
                        <w:tc>
                          <w:tcPr>
                            <w:tcW w:w="2159" w:type="dxa"/>
                            <w:tcMar>
                              <w:top w:w="0" w:type="dxa"/>
                              <w:left w:w="108" w:type="dxa"/>
                              <w:bottom w:w="0" w:type="dxa"/>
                              <w:right w:w="108" w:type="dxa"/>
                            </w:tcMar>
                            <w:vAlign w:val="center"/>
                            <w:hideMark/>
                          </w:tcPr>
                          <w:p>
                            <w:pPr>
                              <w:jc w:val="center"/>
                              <w:rPr>
                                <w:szCs w:val="24"/>
                                <w:lang w:eastAsia="lt-LT"/>
                              </w:rPr>
                            </w:pPr>
                            <w:r>
                              <w:rPr>
                                <w:szCs w:val="24"/>
                                <w:lang w:eastAsia="lt-LT"/>
                              </w:rPr>
                              <w:t>0</w:t>
                            </w:r>
                          </w:p>
                        </w:tc>
                        <w:tc>
                          <w:tcPr>
                            <w:tcW w:w="2055" w:type="dxa"/>
                            <w:tcMar>
                              <w:top w:w="0" w:type="dxa"/>
                              <w:left w:w="108" w:type="dxa"/>
                              <w:bottom w:w="0" w:type="dxa"/>
                              <w:right w:w="108" w:type="dxa"/>
                            </w:tcMar>
                            <w:vAlign w:val="center"/>
                            <w:hideMark/>
                          </w:tcPr>
                          <w:p>
                            <w:pPr>
                              <w:jc w:val="center"/>
                              <w:rPr>
                                <w:szCs w:val="24"/>
                                <w:lang w:eastAsia="lt-LT"/>
                              </w:rPr>
                            </w:pPr>
                            <w:r>
                              <w:rPr>
                                <w:szCs w:val="24"/>
                                <w:lang w:eastAsia="lt-LT"/>
                              </w:rPr>
                              <w:t>10 400</w:t>
                            </w:r>
                          </w:p>
                        </w:tc>
                      </w:tr>
                      <w:tr>
                        <w:trPr>
                          <w:trHeight w:val="270"/>
                        </w:trPr>
                        <w:tc>
                          <w:tcPr>
                            <w:tcW w:w="1560" w:type="dxa"/>
                            <w:tcMar>
                              <w:top w:w="0" w:type="dxa"/>
                              <w:left w:w="108" w:type="dxa"/>
                              <w:bottom w:w="0" w:type="dxa"/>
                              <w:right w:w="108" w:type="dxa"/>
                            </w:tcMar>
                            <w:vAlign w:val="center"/>
                            <w:hideMark/>
                          </w:tcPr>
                          <w:p>
                            <w:pPr>
                              <w:jc w:val="center"/>
                              <w:rPr>
                                <w:szCs w:val="24"/>
                                <w:lang w:eastAsia="lt-LT"/>
                              </w:rPr>
                            </w:pPr>
                            <w:r>
                              <w:rPr>
                                <w:szCs w:val="24"/>
                                <w:lang w:eastAsia="lt-LT"/>
                              </w:rPr>
                              <w:t>P.B.232</w:t>
                            </w:r>
                          </w:p>
                        </w:tc>
                        <w:tc>
                          <w:tcPr>
                            <w:tcW w:w="2448" w:type="dxa"/>
                            <w:tcMar>
                              <w:top w:w="0" w:type="dxa"/>
                              <w:left w:w="108" w:type="dxa"/>
                              <w:bottom w:w="0" w:type="dxa"/>
                              <w:right w:w="108" w:type="dxa"/>
                            </w:tcMar>
                            <w:hideMark/>
                          </w:tcPr>
                          <w:p>
                            <w:pPr>
                              <w:rPr>
                                <w:szCs w:val="24"/>
                                <w:lang w:eastAsia="lt-LT"/>
                              </w:rPr>
                            </w:pPr>
                            <w:r>
                              <w:rPr>
                                <w:szCs w:val="24"/>
                                <w:lang w:eastAsia="lt-LT"/>
                              </w:rPr>
                              <w:t>„Metinis pirminės energijos suvartojimo viešuosiuose pastatuose sumažėjimas“</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kWh/per metus</w:t>
                            </w:r>
                          </w:p>
                        </w:tc>
                        <w:tc>
                          <w:tcPr>
                            <w:tcW w:w="2159" w:type="dxa"/>
                            <w:tcMar>
                              <w:top w:w="0" w:type="dxa"/>
                              <w:left w:w="108" w:type="dxa"/>
                              <w:bottom w:w="0" w:type="dxa"/>
                              <w:right w:w="108" w:type="dxa"/>
                            </w:tcMar>
                            <w:vAlign w:val="center"/>
                            <w:hideMark/>
                          </w:tcPr>
                          <w:p>
                            <w:pPr>
                              <w:jc w:val="center"/>
                              <w:rPr>
                                <w:szCs w:val="24"/>
                                <w:lang w:eastAsia="lt-LT"/>
                              </w:rPr>
                            </w:pPr>
                            <w:r>
                              <w:rPr>
                                <w:szCs w:val="24"/>
                                <w:lang w:eastAsia="lt-LT"/>
                              </w:rPr>
                              <w:t>0</w:t>
                            </w:r>
                          </w:p>
                        </w:tc>
                        <w:tc>
                          <w:tcPr>
                            <w:tcW w:w="2055" w:type="dxa"/>
                            <w:tcMar>
                              <w:top w:w="0" w:type="dxa"/>
                              <w:left w:w="108" w:type="dxa"/>
                              <w:bottom w:w="0" w:type="dxa"/>
                              <w:right w:w="108" w:type="dxa"/>
                            </w:tcMar>
                            <w:vAlign w:val="center"/>
                            <w:hideMark/>
                          </w:tcPr>
                          <w:p>
                            <w:pPr>
                              <w:jc w:val="center"/>
                              <w:rPr>
                                <w:szCs w:val="24"/>
                                <w:lang w:eastAsia="lt-LT"/>
                              </w:rPr>
                            </w:pPr>
                            <w:r>
                              <w:rPr>
                                <w:szCs w:val="24"/>
                                <w:lang w:eastAsia="lt-LT"/>
                              </w:rPr>
                              <w:t>32 258 065</w:t>
                            </w:r>
                          </w:p>
                        </w:tc>
                      </w:tr>
                    </w:tbl>
                    <w:p>
                      <w:pPr>
                        <w:tabs>
                          <w:tab w:val="left" w:pos="9639"/>
                        </w:tabs>
                        <w:ind w:left="720"/>
                        <w:jc w:val="right"/>
                        <w:rPr>
                          <w:szCs w:val="24"/>
                          <w:lang w:eastAsia="lt-LT"/>
                        </w:rPr>
                      </w:pPr>
                      <w:r>
                        <w:rPr>
                          <w:szCs w:val="24"/>
                          <w:lang w:eastAsia="lt-LT"/>
                        </w:rPr>
                        <w:t>“</w:t>
                      </w:r>
                    </w:p>
                  </w:sdtContent>
                </w:sdt>
              </w:sdtContent>
            </w:sdt>
          </w:sdtContent>
        </w:sdt>
        <w:sdt>
          <w:sdtPr>
            <w:alias w:val="2 p."/>
            <w:tag w:val="part_29588bd2d82342cf804d69e3df6e94a0"/>
            <w:lock w:val="sdtLocked"/>
            <w:richText/>
          </w:sdtPr>
          <w:sdtContent>
            <w:p>
              <w:pPr>
                <w:tabs>
                  <w:tab w:val="left" w:pos="851"/>
                  <w:tab w:val="left" w:pos="9639"/>
                </w:tabs>
                <w:ind w:firstLine="567"/>
                <w:jc w:val="both"/>
                <w:rPr>
                  <w:color w:val="000000"/>
                  <w:szCs w:val="24"/>
                  <w:lang w:eastAsia="lt-LT"/>
                </w:rPr>
              </w:pPr>
              <w:sdt>
                <w:sdtPr>
                  <w:alias w:val="Numeris"/>
                  <w:tag w:val="nr_29588bd2d82342cf804d69e3df6e94a0"/>
                  <w:lock w:val="sdtLocked"/>
                  <w:richText/>
                </w:sdtPr>
                <w:sdtContent>
                  <w:r>
                    <w:rPr>
                      <w:color w:val="000000"/>
                      <w:szCs w:val="24"/>
                      <w:lang w:eastAsia="lt-LT"/>
                    </w:rPr>
                    <w:t>2</w:t>
                  </w:r>
                </w:sdtContent>
              </w:sdt>
              <w:r>
                <w:rPr>
                  <w:color w:val="000000"/>
                  <w:szCs w:val="24"/>
                  <w:lang w:eastAsia="lt-LT"/>
                </w:rPr>
                <w:t>.</w:t>
                <w:tab/>
                <w:t>Pakeičiu I skyriaus šeštojo skirsnio 7 punktą ir jį išdėstau taip:</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283"/>
                <w:gridCol w:w="1418"/>
                <w:gridCol w:w="1247"/>
                <w:gridCol w:w="1304"/>
              </w:tblGrid>
              <w:tr>
                <w:tc>
                  <w:tcPr>
                    <w:tcW w:w="5387" w:type="dxa"/>
                    <w:gridSpan w:val="4"/>
                    <w:tcBorders>
                      <w:top w:val="nil"/>
                      <w:left w:val="nil"/>
                      <w:bottom w:val="nil"/>
                      <w:right w:val="nil"/>
                    </w:tcBorders>
                    <w:vAlign w:val="bottom"/>
                  </w:tcPr>
                  <w:p>
                    <w:pPr>
                      <w:tabs>
                        <w:tab w:val="left" w:pos="840"/>
                        <w:tab w:val="left" w:pos="9639"/>
                      </w:tabs>
                      <w:ind w:firstLine="459"/>
                      <w:rPr>
                        <w:szCs w:val="24"/>
                        <w:lang w:eastAsia="lt-LT"/>
                      </w:rPr>
                    </w:pPr>
                    <w:r>
                      <w:rPr>
                        <w:szCs w:val="24"/>
                        <w:lang w:eastAsia="lt-LT"/>
                      </w:rPr>
                      <w:t>„7. Priemonės finansavimo šaltiniai, eurais</w:t>
                    </w:r>
                  </w:p>
                </w:tc>
                <w:tc>
                  <w:tcPr>
                    <w:tcW w:w="4252" w:type="dxa"/>
                    <w:gridSpan w:val="4"/>
                    <w:tcBorders>
                      <w:top w:val="nil"/>
                      <w:left w:val="nil"/>
                      <w:bottom w:val="nil"/>
                      <w:right w:val="nil"/>
                    </w:tcBorders>
                    <w:vAlign w:val="bottom"/>
                  </w:tcPr>
                  <w:p>
                    <w:pPr>
                      <w:tabs>
                        <w:tab w:val="left" w:pos="0"/>
                        <w:tab w:val="left" w:pos="142"/>
                        <w:tab w:val="left" w:pos="7088"/>
                        <w:tab w:val="left" w:pos="8364"/>
                        <w:tab w:val="left" w:pos="9639"/>
                      </w:tabs>
                      <w:ind w:right="282" w:firstLine="720"/>
                      <w:jc w:val="right"/>
                      <w:rPr>
                        <w:rFonts w:eastAsia="Calibri"/>
                        <w:bCs/>
                        <w:szCs w:val="24"/>
                        <w:lang w:eastAsia="lt-LT"/>
                      </w:rPr>
                    </w:pPr>
                  </w:p>
                </w:tc>
              </w:tr>
              <w:tr>
                <w:trPr>
                  <w:trHeight w:val="454"/>
                  <w:tblHeader/>
                </w:trPr>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0"/>
                        <w:tab w:val="left" w:pos="142"/>
                        <w:tab w:val="left" w:pos="9639"/>
                      </w:tabs>
                      <w:jc w:val="center"/>
                      <w:rPr>
                        <w:bCs/>
                        <w:szCs w:val="24"/>
                        <w:lang w:eastAsia="lt-LT"/>
                      </w:rPr>
                    </w:pPr>
                    <w:r>
                      <w:rPr>
                        <w:bCs/>
                        <w:szCs w:val="24"/>
                        <w:lang w:eastAsia="lt-LT"/>
                      </w:rPr>
                      <w:t>Projektams skiriamas finansavimas</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Kiti projektų finansavimo šaltiniai</w:t>
                    </w:r>
                  </w:p>
                </w:tc>
              </w:tr>
              <w:tr>
                <w:trPr>
                  <w:trHeight w:val="454"/>
                  <w:tblHeader/>
                </w:trPr>
                <w:tc>
                  <w:tcPr>
                    <w:tcW w:w="1418" w:type="dxa"/>
                    <w:vMerge w:val="restart"/>
                    <w:tcBorders>
                      <w:top w:val="single" w:sz="4" w:space="0" w:color="auto"/>
                      <w:left w:val="single" w:sz="4" w:space="0" w:color="auto"/>
                      <w:right w:val="single" w:sz="4" w:space="0" w:color="auto"/>
                    </w:tcBorders>
                    <w:vAlign w:val="center"/>
                  </w:tcPr>
                  <w:p>
                    <w:pPr>
                      <w:tabs>
                        <w:tab w:val="left" w:pos="9639"/>
                      </w:tabs>
                      <w:ind w:right="-108"/>
                      <w:jc w:val="center"/>
                      <w:rPr>
                        <w:bCs/>
                        <w:szCs w:val="24"/>
                        <w:lang w:eastAsia="lt-LT"/>
                      </w:rPr>
                    </w:pPr>
                    <w:r>
                      <w:rPr>
                        <w:bCs/>
                        <w:szCs w:val="24"/>
                        <w:lang w:eastAsia="lt-LT"/>
                      </w:rPr>
                      <w:t xml:space="preserve">ES struktūrinių fondų </w:t>
                    </w:r>
                  </w:p>
                  <w:p>
                    <w:pPr>
                      <w:tabs>
                        <w:tab w:val="left" w:pos="9639"/>
                      </w:tabs>
                      <w:ind w:right="-108"/>
                      <w:jc w:val="center"/>
                      <w:rPr>
                        <w:bCs/>
                        <w:szCs w:val="24"/>
                        <w:lang w:eastAsia="lt-LT"/>
                      </w:rPr>
                    </w:pPr>
                    <w:r>
                      <w:rPr>
                        <w:bCs/>
                        <w:szCs w:val="24"/>
                        <w:lang w:eastAsia="lt-LT"/>
                      </w:rPr>
                      <w:t>lėšos – iki</w:t>
                    </w:r>
                  </w:p>
                </w:tc>
                <w:tc>
                  <w:tcPr>
                    <w:tcW w:w="8221" w:type="dxa"/>
                    <w:gridSpan w:val="7"/>
                    <w:tcBorders>
                      <w:top w:val="single" w:sz="4" w:space="0" w:color="auto"/>
                      <w:left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Nacionalinės lėšos</w:t>
                    </w:r>
                  </w:p>
                </w:tc>
              </w:tr>
              <w:tr>
                <w:trPr>
                  <w:cantSplit/>
                  <w:trHeight w:val="1020"/>
                  <w:tblHeader/>
                </w:trPr>
                <w:tc>
                  <w:tcPr>
                    <w:tcW w:w="1418" w:type="dxa"/>
                    <w:vMerge/>
                    <w:tcBorders>
                      <w:left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9639"/>
                      </w:tabs>
                      <w:jc w:val="center"/>
                      <w:rPr>
                        <w:bCs/>
                        <w:szCs w:val="24"/>
                        <w:lang w:eastAsia="lt-LT"/>
                      </w:rPr>
                    </w:pPr>
                    <w:r>
                      <w:rPr>
                        <w:bCs/>
                        <w:szCs w:val="24"/>
                        <w:lang w:eastAsia="lt-LT"/>
                      </w:rPr>
                      <w:t>Lietuvos Respublikos valstybės biudžeto lėšos – iki</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9639"/>
                      </w:tabs>
                      <w:ind w:firstLine="720"/>
                      <w:jc w:val="center"/>
                      <w:rPr>
                        <w:bCs/>
                        <w:szCs w:val="24"/>
                        <w:lang w:eastAsia="lt-LT"/>
                      </w:rPr>
                    </w:pPr>
                  </w:p>
                  <w:p>
                    <w:pPr>
                      <w:tabs>
                        <w:tab w:val="left" w:pos="0"/>
                        <w:tab w:val="left" w:pos="9639"/>
                      </w:tabs>
                      <w:jc w:val="center"/>
                      <w:rPr>
                        <w:bCs/>
                        <w:szCs w:val="24"/>
                        <w:lang w:eastAsia="lt-LT"/>
                      </w:rPr>
                    </w:pPr>
                    <w:r>
                      <w:rPr>
                        <w:bCs/>
                        <w:szCs w:val="24"/>
                        <w:lang w:eastAsia="lt-LT"/>
                      </w:rPr>
                      <w:t>Projektų vykdytojų lėšos</w:t>
                    </w:r>
                  </w:p>
                </w:tc>
              </w:tr>
              <w:tr>
                <w:trPr>
                  <w:cantSplit/>
                  <w:trHeight w:val="1020"/>
                  <w:tblHeader/>
                </w:trPr>
                <w:tc>
                  <w:tcPr>
                    <w:tcW w:w="1418" w:type="dxa"/>
                    <w:vMerge/>
                    <w:tcBorders>
                      <w:left w:val="single" w:sz="4" w:space="0" w:color="auto"/>
                      <w:bottom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tabs>
                        <w:tab w:val="left" w:pos="9639"/>
                      </w:tabs>
                      <w:ind w:firstLine="720"/>
                      <w:jc w:val="center"/>
                      <w:rPr>
                        <w:bCs/>
                        <w:szCs w:val="24"/>
                        <w:highlight w:val="yellow"/>
                        <w:lang w:eastAsia="lt-LT"/>
                      </w:rPr>
                    </w:pPr>
                  </w:p>
                </w:tc>
                <w:tc>
                  <w:tcPr>
                    <w:tcW w:w="1418" w:type="dxa"/>
                    <w:tcBorders>
                      <w:top w:val="single" w:sz="4" w:space="0" w:color="auto"/>
                      <w:left w:val="single" w:sz="4" w:space="0" w:color="auto"/>
                      <w:bottom w:val="single" w:sz="4" w:space="0" w:color="auto"/>
                      <w:right w:val="single" w:sz="4" w:space="0" w:color="auto"/>
                    </w:tcBorders>
                  </w:tcPr>
                  <w:p>
                    <w:pPr>
                      <w:tabs>
                        <w:tab w:val="left" w:pos="0"/>
                        <w:tab w:val="left" w:pos="9639"/>
                      </w:tabs>
                      <w:ind w:right="-108"/>
                      <w:jc w:val="center"/>
                      <w:rPr>
                        <w:bCs/>
                        <w:szCs w:val="24"/>
                        <w:lang w:eastAsia="lt-LT"/>
                      </w:rPr>
                    </w:pPr>
                    <w:r>
                      <w:rPr>
                        <w:bCs/>
                        <w:szCs w:val="24"/>
                        <w:lang w:eastAsia="lt-LT"/>
                      </w:rPr>
                      <w:t>Iš viso – ne mažiau kaip</w:t>
                    </w:r>
                  </w:p>
                </w:tc>
                <w:tc>
                  <w:tcPr>
                    <w:tcW w:w="1417"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Lietuvos Respublikos valstybės biudžeto lėšos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Savivaldybės biudžeto lėšos</w:t>
                    </w:r>
                  </w:p>
                </w:tc>
                <w:tc>
                  <w:tcPr>
                    <w:tcW w:w="1247"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Kitos viešosios lėšos</w:t>
                    </w:r>
                  </w:p>
                </w:tc>
                <w:tc>
                  <w:tcPr>
                    <w:tcW w:w="1304"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bCs/>
                        <w:szCs w:val="24"/>
                        <w:lang w:eastAsia="lt-LT"/>
                      </w:rPr>
                    </w:pPr>
                    <w:r>
                      <w:rPr>
                        <w:bCs/>
                        <w:szCs w:val="24"/>
                        <w:lang w:eastAsia="lt-LT"/>
                      </w:rPr>
                      <w:t>Privačios lėšos</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hideMark/>
                  </w:tcPr>
                  <w:p>
                    <w:pPr>
                      <w:tabs>
                        <w:tab w:val="left" w:pos="0"/>
                        <w:tab w:val="left" w:pos="9639"/>
                      </w:tabs>
                      <w:ind w:left="201" w:hanging="201"/>
                      <w:rPr>
                        <w:szCs w:val="24"/>
                        <w:lang w:eastAsia="lt-LT"/>
                      </w:rPr>
                    </w:pPr>
                    <w:r>
                      <w:rPr>
                        <w:szCs w:val="24"/>
                        <w:lang w:eastAsia="lt-LT"/>
                      </w:rPr>
                      <w:t>1.</w:t>
                      <w:tab/>
                      <w:t>Priemonės finansavimo šaltiniai, neįskaitant veiklos lėšų rezervo ir jam finansuoti skiriamų lėšų</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rPr>
                        <w:bCs/>
                        <w:strike/>
                        <w:szCs w:val="24"/>
                        <w:lang w:eastAsia="lt-LT"/>
                      </w:rPr>
                    </w:pPr>
                    <w:r>
                      <w:rPr>
                        <w:bCs/>
                        <w:szCs w:val="24"/>
                        <w:lang w:eastAsia="lt-LT"/>
                      </w:rPr>
                      <w:t>69 508 805</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69 508 805</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24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69 508 805</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left="201" w:hanging="201"/>
                      <w:rPr>
                        <w:szCs w:val="24"/>
                        <w:lang w:eastAsia="lt-LT"/>
                      </w:rPr>
                    </w:pPr>
                    <w:r>
                      <w:rPr>
                        <w:szCs w:val="24"/>
                        <w:lang w:eastAsia="lt-LT"/>
                      </w:rPr>
                      <w:t>2.</w:t>
                      <w:tab/>
                      <w:t>Veiklos lėšų rezervas ir jam finansuoti skiriamos nacionalinės lėšos</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trike/>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trike/>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24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trike/>
                        <w:szCs w:val="24"/>
                        <w:lang w:eastAsia="lt-LT"/>
                      </w:rPr>
                    </w:pPr>
                    <w:r>
                      <w:rPr>
                        <w:bCs/>
                        <w:szCs w:val="24"/>
                        <w:lang w:eastAsia="lt-LT"/>
                      </w:rPr>
                      <w:t>0</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vAlign w:val="center"/>
                  </w:tcPr>
                  <w:p>
                    <w:pPr>
                      <w:tabs>
                        <w:tab w:val="left" w:pos="0"/>
                        <w:tab w:val="left" w:pos="9639"/>
                      </w:tabs>
                      <w:ind w:left="201" w:hanging="201"/>
                      <w:rPr>
                        <w:szCs w:val="24"/>
                        <w:lang w:eastAsia="lt-LT"/>
                      </w:rPr>
                    </w:pPr>
                    <w:r>
                      <w:rPr>
                        <w:szCs w:val="24"/>
                        <w:lang w:eastAsia="lt-LT"/>
                      </w:rPr>
                      <w:t>3.</w:t>
                      <w:tab/>
                      <w:t>Iš viso</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trike/>
                        <w:szCs w:val="24"/>
                        <w:lang w:eastAsia="lt-LT"/>
                      </w:rPr>
                    </w:pPr>
                    <w:r>
                      <w:rPr>
                        <w:bCs/>
                        <w:szCs w:val="24"/>
                        <w:lang w:eastAsia="lt-LT"/>
                      </w:rPr>
                      <w:t>69 508 805</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69 508 805</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24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rPr>
                        <w:bCs/>
                        <w:szCs w:val="24"/>
                        <w:lang w:eastAsia="lt-LT"/>
                      </w:rPr>
                    </w:pPr>
                    <w:r>
                      <w:rPr>
                        <w:bCs/>
                        <w:szCs w:val="24"/>
                        <w:lang w:eastAsia="lt-LT"/>
                      </w:rPr>
                      <w:t>69 508 805</w:t>
                    </w:r>
                  </w:p>
                </w:tc>
              </w:tr>
            </w:tbl>
            <w:p>
              <w:pPr>
                <w:tabs>
                  <w:tab w:val="left" w:pos="0"/>
                  <w:tab w:val="left" w:pos="9639"/>
                </w:tabs>
                <w:jc w:val="right"/>
              </w:pPr>
              <w:r>
                <w:t>“</w:t>
              </w:r>
            </w:p>
          </w:sdtContent>
        </w:sdt>
        <w:sdt>
          <w:sdtPr>
            <w:alias w:val="3 p."/>
            <w:tag w:val="part_0ac8a8b911bd40f79aff0f5d8e8177e1"/>
            <w:lock w:val="sdtLocked"/>
            <w:richText/>
          </w:sdtPr>
          <w:sdtContent>
            <w:p>
              <w:pPr>
                <w:tabs>
                  <w:tab w:val="left" w:pos="851"/>
                  <w:tab w:val="left" w:pos="9639"/>
                </w:tabs>
                <w:ind w:firstLine="567"/>
                <w:jc w:val="both"/>
                <w:rPr>
                  <w:szCs w:val="24"/>
                  <w:lang w:val="en-US" w:eastAsia="lt-LT"/>
                </w:rPr>
              </w:pPr>
              <w:sdt>
                <w:sdtPr>
                  <w:alias w:val="Numeris"/>
                  <w:tag w:val="nr_0ac8a8b911bd40f79aff0f5d8e8177e1"/>
                  <w:lock w:val="sdtLocked"/>
                  <w:richText/>
                </w:sdtPr>
                <w:sdtContent>
                  <w:r>
                    <w:rPr>
                      <w:szCs w:val="24"/>
                      <w:lang w:val="en-US" w:eastAsia="lt-LT"/>
                    </w:rPr>
                    <w:t>3</w:t>
                  </w:r>
                </w:sdtContent>
              </w:sdt>
              <w:r>
                <w:rPr>
                  <w:szCs w:val="24"/>
                  <w:lang w:val="en-US" w:eastAsia="lt-LT"/>
                </w:rPr>
                <w:t>.</w:t>
                <w:tab/>
              </w:r>
              <w:r>
                <w:rPr>
                  <w:color w:val="000000"/>
                  <w:szCs w:val="24"/>
                  <w:lang w:eastAsia="lt-LT"/>
                </w:rPr>
                <w:t>Pakeičiu I skyriaus septintojo</w:t>
              </w:r>
              <w:r>
                <w:rPr>
                  <w:szCs w:val="24"/>
                  <w:lang w:eastAsia="lt-LT"/>
                </w:rPr>
                <w:t xml:space="preserve"> skirsnio </w:t>
              </w:r>
              <w:r>
                <w:rPr>
                  <w:color w:val="000000"/>
                  <w:szCs w:val="24"/>
                  <w:lang w:eastAsia="lt-LT"/>
                </w:rPr>
                <w:t>6 punktą ir jį išdėstau taip:</w:t>
              </w:r>
            </w:p>
            <w:sdt>
              <w:sdtPr>
                <w:alias w:val="citata"/>
                <w:tag w:val="part_df4846d462fc420ea9e8f90435526a14"/>
                <w:lock w:val="sdtLocked"/>
                <w:richText/>
              </w:sdtPr>
              <w:sdtContent>
                <w:sdt>
                  <w:sdtPr>
                    <w:alias w:val="6 p."/>
                    <w:tag w:val="part_927af2873a0345139926ead0427f50ac"/>
                    <w:lock w:val="sdtLocked"/>
                    <w:richText/>
                  </w:sdtPr>
                  <w:sdtContent>
                    <w:p>
                      <w:pPr>
                        <w:tabs>
                          <w:tab w:val="left" w:pos="851"/>
                          <w:tab w:val="left" w:pos="993"/>
                        </w:tabs>
                        <w:ind w:firstLine="567"/>
                        <w:jc w:val="both"/>
                        <w:rPr>
                          <w:szCs w:val="24"/>
                          <w:lang w:val="en-US" w:eastAsia="lt-LT"/>
                        </w:rPr>
                      </w:pPr>
                      <w:r>
                        <w:rPr>
                          <w:color w:val="000000"/>
                          <w:szCs w:val="24"/>
                          <w:lang w:eastAsia="lt-LT"/>
                        </w:rPr>
                        <w:t>„</w:t>
                      </w:r>
                      <w:sdt>
                        <w:sdtPr>
                          <w:alias w:val="Numeris"/>
                          <w:tag w:val="nr_927af2873a0345139926ead0427f50ac"/>
                          <w:lock w:val="sdtLocked"/>
                          <w:richText/>
                        </w:sdtPr>
                        <w:sdtContent>
                          <w:r>
                            <w:rPr>
                              <w:szCs w:val="24"/>
                              <w:lang w:eastAsia="lt-LT"/>
                            </w:rPr>
                            <w:t>6</w:t>
                          </w:r>
                        </w:sdtContent>
                      </w:sdt>
                      <w:r>
                        <w:rPr>
                          <w:szCs w:val="24"/>
                          <w:lang w:eastAsia="lt-LT"/>
                        </w:rPr>
                        <w:t>.  Priemonės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1"/>
                        <w:gridCol w:w="2450"/>
                        <w:gridCol w:w="1418"/>
                        <w:gridCol w:w="2160"/>
                        <w:gridCol w:w="2056"/>
                      </w:tblGrid>
                      <w:tr>
                        <w:tc>
                          <w:tcPr>
                            <w:tcW w:w="1561"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kodas</w:t>
                            </w:r>
                          </w:p>
                        </w:tc>
                        <w:tc>
                          <w:tcPr>
                            <w:tcW w:w="2450"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pavadinimas</w:t>
                            </w:r>
                          </w:p>
                        </w:tc>
                        <w:tc>
                          <w:tcPr>
                            <w:tcW w:w="1418" w:type="dxa"/>
                            <w:tcMar>
                              <w:top w:w="0" w:type="dxa"/>
                              <w:left w:w="108" w:type="dxa"/>
                              <w:bottom w:w="0" w:type="dxa"/>
                              <w:right w:w="108" w:type="dxa"/>
                            </w:tcMar>
                            <w:vAlign w:val="center"/>
                            <w:hideMark/>
                          </w:tcPr>
                          <w:p>
                            <w:pPr>
                              <w:jc w:val="center"/>
                              <w:rPr>
                                <w:szCs w:val="24"/>
                                <w:lang w:eastAsia="lt-LT"/>
                              </w:rPr>
                            </w:pPr>
                            <w:r>
                              <w:rPr>
                                <w:szCs w:val="24"/>
                                <w:lang w:eastAsia="lt-LT"/>
                              </w:rPr>
                              <w:t>Matavimo vienetas</w:t>
                            </w:r>
                          </w:p>
                        </w:tc>
                        <w:tc>
                          <w:tcPr>
                            <w:tcW w:w="2160" w:type="dxa"/>
                            <w:tcMar>
                              <w:top w:w="0" w:type="dxa"/>
                              <w:left w:w="108" w:type="dxa"/>
                              <w:bottom w:w="0" w:type="dxa"/>
                              <w:right w:w="108" w:type="dxa"/>
                            </w:tcMar>
                            <w:vAlign w:val="center"/>
                            <w:hideMark/>
                          </w:tcPr>
                          <w:p>
                            <w:pPr>
                              <w:jc w:val="center"/>
                              <w:rPr>
                                <w:szCs w:val="24"/>
                                <w:lang w:eastAsia="lt-LT"/>
                              </w:rPr>
                            </w:pPr>
                            <w:r>
                              <w:rPr>
                                <w:szCs w:val="24"/>
                                <w:lang w:eastAsia="lt-LT"/>
                              </w:rPr>
                              <w:t>Tarpinė reikšmė 2018 m. gruodžio 31 d.</w:t>
                            </w:r>
                          </w:p>
                        </w:tc>
                        <w:tc>
                          <w:tcPr>
                            <w:tcW w:w="2056" w:type="dxa"/>
                            <w:tcMar>
                              <w:top w:w="0" w:type="dxa"/>
                              <w:left w:w="108" w:type="dxa"/>
                              <w:bottom w:w="0" w:type="dxa"/>
                              <w:right w:w="108" w:type="dxa"/>
                            </w:tcMar>
                            <w:vAlign w:val="center"/>
                            <w:hideMark/>
                          </w:tcPr>
                          <w:p>
                            <w:pPr>
                              <w:jc w:val="center"/>
                              <w:rPr>
                                <w:szCs w:val="24"/>
                                <w:lang w:eastAsia="lt-LT"/>
                              </w:rPr>
                            </w:pPr>
                            <w:r>
                              <w:rPr>
                                <w:szCs w:val="24"/>
                                <w:lang w:eastAsia="lt-LT"/>
                              </w:rPr>
                              <w:t>Galutinė reikšmė 2023 m. gruodžio 31 d.</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R.S.320</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„Elektros energijos tiekimo kokybės pagerėjimas (SAIDI)“</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minutės</w:t>
                            </w: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70,4</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70</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P.B.233</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„Papildomai prie pažangiųjų tinklų prijungtų vartotojų skaičius“</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vartotojai</w:t>
                            </w: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0</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10 000</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P.S.320</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„Įrengtos naujos ir (arba) atnaujintos transformatorių pastotės ir (arba) skirstyklos, sukuriant bent 3 naujas pažangiojo elektros tinklo technines-funkcines savybes“</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skaičius</w:t>
                            </w: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0</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15</w:t>
                            </w:r>
                          </w:p>
                        </w:tc>
                      </w:tr>
                    </w:tbl>
                    <w:p>
                      <w:pPr>
                        <w:tabs>
                          <w:tab w:val="left" w:pos="9639"/>
                        </w:tabs>
                        <w:ind w:left="720"/>
                        <w:jc w:val="right"/>
                        <w:rPr>
                          <w:szCs w:val="24"/>
                          <w:lang w:eastAsia="lt-LT"/>
                        </w:rPr>
                      </w:pPr>
                      <w:r>
                        <w:rPr>
                          <w:szCs w:val="24"/>
                          <w:lang w:eastAsia="lt-LT"/>
                        </w:rPr>
                        <w:t>“</w:t>
                      </w:r>
                    </w:p>
                  </w:sdtContent>
                </w:sdt>
              </w:sdtContent>
            </w:sdt>
          </w:sdtContent>
        </w:sdt>
        <w:sdt>
          <w:sdtPr>
            <w:alias w:val="4 p."/>
            <w:tag w:val="part_b87770506208414d9d613165161ecc50"/>
            <w:lock w:val="sdtLocked"/>
            <w:richText/>
          </w:sdtPr>
          <w:sdtContent>
            <w:p>
              <w:pPr>
                <w:tabs>
                  <w:tab w:val="left" w:pos="851"/>
                  <w:tab w:val="left" w:pos="9639"/>
                </w:tabs>
                <w:ind w:firstLine="567"/>
                <w:jc w:val="both"/>
                <w:rPr>
                  <w:szCs w:val="24"/>
                  <w:lang w:val="en-US" w:eastAsia="lt-LT"/>
                </w:rPr>
              </w:pPr>
              <w:sdt>
                <w:sdtPr>
                  <w:alias w:val="Numeris"/>
                  <w:tag w:val="nr_b87770506208414d9d613165161ecc50"/>
                  <w:lock w:val="sdtLocked"/>
                  <w:richText/>
                </w:sdtPr>
                <w:sdtContent>
                  <w:r>
                    <w:rPr>
                      <w:szCs w:val="24"/>
                      <w:lang w:val="en-US" w:eastAsia="lt-LT"/>
                    </w:rPr>
                    <w:t>4</w:t>
                  </w:r>
                </w:sdtContent>
              </w:sdt>
              <w:r>
                <w:rPr>
                  <w:szCs w:val="24"/>
                  <w:lang w:val="en-US" w:eastAsia="lt-LT"/>
                </w:rPr>
                <w:t>.</w:t>
                <w:tab/>
              </w:r>
              <w:r>
                <w:rPr>
                  <w:color w:val="000000"/>
                  <w:szCs w:val="24"/>
                  <w:lang w:eastAsia="lt-LT"/>
                </w:rPr>
                <w:t>Pakeičiu I skyriaus devintojo</w:t>
              </w:r>
              <w:r>
                <w:rPr>
                  <w:szCs w:val="24"/>
                  <w:lang w:eastAsia="lt-LT"/>
                </w:rPr>
                <w:t xml:space="preserve"> skirsnio </w:t>
              </w:r>
              <w:r>
                <w:rPr>
                  <w:color w:val="000000"/>
                  <w:szCs w:val="24"/>
                  <w:lang w:eastAsia="lt-LT"/>
                </w:rPr>
                <w:t>1.4 papunktį ir jį išdėstau taip:</w:t>
              </w:r>
            </w:p>
            <w:sdt>
              <w:sdtPr>
                <w:alias w:val="citata"/>
                <w:tag w:val="part_b74393c62af34d14ab30e2dab3d9c99a"/>
                <w:lock w:val="sdtLocked"/>
                <w:richText/>
              </w:sdtPr>
              <w:sdtContent>
                <w:sdt>
                  <w:sdtPr>
                    <w:alias w:val="1.4 pp."/>
                    <w:tag w:val="part_aabc50062cc04e8f8562f8aefa3589cc"/>
                    <w:lock w:val="sdtLocked"/>
                    <w:richText/>
                  </w:sdtPr>
                  <w:sdtContent>
                    <w:p>
                      <w:pPr>
                        <w:keepNext/>
                        <w:tabs>
                          <w:tab w:val="left" w:pos="0"/>
                          <w:tab w:val="left" w:pos="567"/>
                          <w:tab w:val="left" w:pos="993"/>
                        </w:tabs>
                        <w:ind w:firstLine="567"/>
                        <w:rPr>
                          <w:szCs w:val="24"/>
                          <w:lang w:eastAsia="lt-LT"/>
                        </w:rPr>
                      </w:pPr>
                      <w:r>
                        <w:rPr>
                          <w:szCs w:val="24"/>
                          <w:lang w:eastAsia="lt-LT"/>
                        </w:rPr>
                        <w:t>„</w:t>
                      </w:r>
                      <w:sdt>
                        <w:sdtPr>
                          <w:alias w:val="Numeris"/>
                          <w:tag w:val="nr_aabc50062cc04e8f8562f8aefa3589cc"/>
                          <w:lock w:val="sdtLocked"/>
                          <w:richText/>
                        </w:sdtPr>
                        <w:sdtContent>
                          <w:r>
                            <w:rPr>
                              <w:szCs w:val="24"/>
                              <w:lang w:eastAsia="lt-LT"/>
                            </w:rPr>
                            <w:t>1.4</w:t>
                          </w:r>
                        </w:sdtContent>
                      </w:sdt>
                      <w:r>
                        <w:rPr>
                          <w:szCs w:val="24"/>
                          <w:lang w:eastAsia="lt-LT"/>
                        </w:rPr>
                        <w:t xml:space="preserve">. </w:t>
                      </w:r>
                      <w:r>
                        <w:t>Galimas pareiškėjas: fiziniai asmenys.“</w:t>
                      </w:r>
                      <w:r>
                        <w:rPr>
                          <w:color w:val="000000"/>
                        </w:rPr>
                        <w:t xml:space="preserve"> </w:t>
                      </w:r>
                    </w:p>
                  </w:sdtContent>
                </w:sdt>
              </w:sdtContent>
            </w:sdt>
          </w:sdtContent>
        </w:sdt>
        <w:sdt>
          <w:sdtPr>
            <w:alias w:val="5 p."/>
            <w:tag w:val="part_8008843c76ba4ce8b4ce1039ab1f3872"/>
            <w:lock w:val="sdtLocked"/>
            <w:richText/>
          </w:sdtPr>
          <w:sdtContent>
            <w:p>
              <w:pPr>
                <w:tabs>
                  <w:tab w:val="left" w:pos="851"/>
                  <w:tab w:val="left" w:pos="9639"/>
                </w:tabs>
                <w:ind w:firstLine="567"/>
                <w:jc w:val="both"/>
                <w:rPr>
                  <w:szCs w:val="24"/>
                  <w:lang w:val="en-US" w:eastAsia="lt-LT"/>
                </w:rPr>
              </w:pPr>
              <w:sdt>
                <w:sdtPr>
                  <w:alias w:val="Numeris"/>
                  <w:tag w:val="nr_8008843c76ba4ce8b4ce1039ab1f3872"/>
                  <w:lock w:val="sdtLocked"/>
                  <w:richText/>
                </w:sdtPr>
                <w:sdtContent>
                  <w:r>
                    <w:rPr>
                      <w:szCs w:val="24"/>
                      <w:lang w:val="en-US" w:eastAsia="lt-LT"/>
                    </w:rPr>
                    <w:t>5</w:t>
                  </w:r>
                </w:sdtContent>
              </w:sdt>
              <w:r>
                <w:rPr>
                  <w:szCs w:val="24"/>
                  <w:lang w:val="en-US" w:eastAsia="lt-LT"/>
                </w:rPr>
                <w:t>.</w:t>
                <w:tab/>
                <w:t xml:space="preserve">Pakeičiu </w:t>
              </w:r>
              <w:r>
                <w:rPr>
                  <w:color w:val="000000"/>
                  <w:szCs w:val="24"/>
                  <w:lang w:eastAsia="lt-LT"/>
                </w:rPr>
                <w:t>I skyriaus devintojo</w:t>
              </w:r>
              <w:r>
                <w:rPr>
                  <w:szCs w:val="24"/>
                  <w:lang w:eastAsia="lt-LT"/>
                </w:rPr>
                <w:t xml:space="preserve"> skirsnio </w:t>
              </w:r>
              <w:r>
                <w:rPr>
                  <w:color w:val="000000"/>
                  <w:szCs w:val="24"/>
                  <w:lang w:eastAsia="lt-LT"/>
                </w:rPr>
                <w:t>3 punktą ir jį išdėstau taip:</w:t>
              </w:r>
            </w:p>
            <w:sdt>
              <w:sdtPr>
                <w:alias w:val="citata"/>
                <w:tag w:val="part_08a1b62e88c74032882cce91080cda62"/>
                <w:lock w:val="sdtLocked"/>
                <w:richText/>
              </w:sdtPr>
              <w:sdtContent>
                <w:sdt>
                  <w:sdtPr>
                    <w:alias w:val="3 p."/>
                    <w:tag w:val="part_3a2247b0bb4f4c8999a9a58536f43e5f"/>
                    <w:lock w:val="sdtLocked"/>
                    <w:richText/>
                  </w:sdtPr>
                  <w:sdtContent>
                    <w:p>
                      <w:pPr>
                        <w:tabs>
                          <w:tab w:val="left" w:pos="851"/>
                          <w:tab w:val="left" w:pos="9639"/>
                        </w:tabs>
                        <w:ind w:left="567"/>
                        <w:jc w:val="both"/>
                        <w:rPr>
                          <w:szCs w:val="24"/>
                          <w:lang w:eastAsia="lt-LT"/>
                        </w:rPr>
                      </w:pPr>
                      <w:r>
                        <w:rPr>
                          <w:szCs w:val="24"/>
                          <w:lang w:eastAsia="lt-LT"/>
                        </w:rPr>
                        <w:t>„</w:t>
                      </w:r>
                      <w:sdt>
                        <w:sdtPr>
                          <w:alias w:val="Numeris"/>
                          <w:tag w:val="nr_3a2247b0bb4f4c8999a9a58536f43e5f"/>
                          <w:lock w:val="sdtLocked"/>
                          <w:richText/>
                        </w:sdtPr>
                        <w:sdtContent>
                          <w:r>
                            <w:rPr>
                              <w:szCs w:val="24"/>
                              <w:lang w:eastAsia="lt-LT"/>
                            </w:rPr>
                            <w:t>3</w:t>
                          </w:r>
                        </w:sdtContent>
                      </w:sdt>
                      <w:r>
                        <w:rPr>
                          <w:szCs w:val="24"/>
                          <w:lang w:eastAsia="lt-LT"/>
                        </w:rPr>
                        <w:t>. Projektų atrankos būdas</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648"/>
                      </w:tblGrid>
                      <w:tr>
                        <w:tc>
                          <w:tcPr>
                            <w:tcW w:w="5000" w:type="pct"/>
                            <w:tcBorders>
                              <w:top w:val="single" w:sz="4" w:space="0" w:color="auto"/>
                              <w:left w:val="single" w:sz="4" w:space="0" w:color="auto"/>
                              <w:bottom w:val="single" w:sz="4" w:space="0" w:color="auto"/>
                              <w:right w:val="single" w:sz="4" w:space="0" w:color="auto"/>
                            </w:tcBorders>
                            <w:hideMark/>
                          </w:tcPr>
                          <w:p>
                            <w:pPr>
                              <w:ind w:firstLine="709"/>
                              <w:jc w:val="both"/>
                              <w:rPr>
                                <w:szCs w:val="24"/>
                                <w:lang w:eastAsia="lt-LT"/>
                              </w:rPr>
                            </w:pPr>
                            <w:r>
                              <w:rPr>
                                <w:szCs w:val="24"/>
                                <w:lang w:eastAsia="lt-LT"/>
                              </w:rPr>
                              <w:t>Projektų konkursas.</w:t>
                            </w:r>
                          </w:p>
                        </w:tc>
                      </w:tr>
                    </w:tbl>
                    <w:p>
                      <w:pPr>
                        <w:ind w:firstLine="720"/>
                        <w:jc w:val="right"/>
                        <w:rPr>
                          <w:szCs w:val="24"/>
                          <w:lang w:val="en-US" w:eastAsia="lt-LT"/>
                        </w:rPr>
                      </w:pPr>
                      <w:r>
                        <w:t>“</w:t>
                      </w:r>
                      <w:r>
                        <w:rPr>
                          <w:color w:val="000000"/>
                        </w:rPr>
                        <w:t xml:space="preserve"> </w:t>
                      </w:r>
                    </w:p>
                  </w:sdtContent>
                </w:sdt>
              </w:sdtContent>
            </w:sdt>
          </w:sdtContent>
        </w:sdt>
        <w:sdt>
          <w:sdtPr>
            <w:alias w:val="6 p."/>
            <w:tag w:val="part_80b0c4a31a574674a677cca5c1d0d1af"/>
            <w:lock w:val="sdtLocked"/>
            <w:richText/>
          </w:sdtPr>
          <w:sdtContent>
            <w:p>
              <w:pPr>
                <w:tabs>
                  <w:tab w:val="left" w:pos="0"/>
                  <w:tab w:val="left" w:pos="567"/>
                  <w:tab w:val="left" w:pos="851"/>
                </w:tabs>
                <w:ind w:left="720" w:hanging="153"/>
                <w:jc w:val="both"/>
                <w:rPr>
                  <w:color w:val="000000"/>
                  <w:szCs w:val="24"/>
                  <w:lang w:eastAsia="lt-LT"/>
                </w:rPr>
              </w:pPr>
              <w:sdt>
                <w:sdtPr>
                  <w:alias w:val="Numeris"/>
                  <w:tag w:val="nr_80b0c4a31a574674a677cca5c1d0d1af"/>
                  <w:lock w:val="sdtLocked"/>
                  <w:richText/>
                </w:sdtPr>
                <w:sdtContent>
                  <w:r>
                    <w:rPr>
                      <w:color w:val="000000"/>
                      <w:szCs w:val="24"/>
                      <w:lang w:eastAsia="lt-LT"/>
                    </w:rPr>
                    <w:t>6</w:t>
                  </w:r>
                </w:sdtContent>
              </w:sdt>
              <w:r>
                <w:rPr>
                  <w:color w:val="000000"/>
                  <w:szCs w:val="24"/>
                  <w:lang w:eastAsia="lt-LT"/>
                </w:rPr>
                <w:t>.</w:t>
                <w:tab/>
                <w:t>Pakeičiu I skyriaus devintojo</w:t>
              </w:r>
              <w:r>
                <w:rPr>
                  <w:szCs w:val="24"/>
                  <w:lang w:eastAsia="lt-LT"/>
                </w:rPr>
                <w:t xml:space="preserve"> skirsnio </w:t>
              </w:r>
              <w:r>
                <w:rPr>
                  <w:color w:val="000000"/>
                  <w:szCs w:val="24"/>
                  <w:lang w:eastAsia="lt-LT"/>
                </w:rPr>
                <w:t>6 punktą ir jį išdėstau taip:</w:t>
              </w:r>
            </w:p>
            <w:sdt>
              <w:sdtPr>
                <w:alias w:val="citata"/>
                <w:tag w:val="part_8f66d28bd43d45d6811137f5f86ec926"/>
                <w:lock w:val="sdtLocked"/>
                <w:richText/>
              </w:sdtPr>
              <w:sdtContent>
                <w:sdt>
                  <w:sdtPr>
                    <w:alias w:val="6 p."/>
                    <w:tag w:val="part_fce80ba9177f4d1c8f65e13976db2c35"/>
                    <w:lock w:val="sdtLocked"/>
                    <w:richText/>
                  </w:sdtPr>
                  <w:sdtContent>
                    <w:p>
                      <w:pPr>
                        <w:tabs>
                          <w:tab w:val="left" w:pos="851"/>
                          <w:tab w:val="left" w:pos="993"/>
                        </w:tabs>
                        <w:ind w:firstLine="567"/>
                        <w:jc w:val="both"/>
                        <w:rPr>
                          <w:szCs w:val="24"/>
                          <w:lang w:val="en-US" w:eastAsia="lt-LT"/>
                        </w:rPr>
                      </w:pPr>
                      <w:r>
                        <w:rPr>
                          <w:color w:val="000000"/>
                          <w:szCs w:val="24"/>
                          <w:lang w:eastAsia="lt-LT"/>
                        </w:rPr>
                        <w:t>„</w:t>
                      </w:r>
                      <w:sdt>
                        <w:sdtPr>
                          <w:alias w:val="Numeris"/>
                          <w:tag w:val="nr_fce80ba9177f4d1c8f65e13976db2c35"/>
                          <w:lock w:val="sdtLocked"/>
                          <w:richText/>
                        </w:sdtPr>
                        <w:sdtContent>
                          <w:r>
                            <w:rPr>
                              <w:szCs w:val="24"/>
                              <w:lang w:eastAsia="lt-LT"/>
                            </w:rPr>
                            <w:t>6</w:t>
                          </w:r>
                        </w:sdtContent>
                      </w:sdt>
                      <w:r>
                        <w:rPr>
                          <w:szCs w:val="24"/>
                          <w:lang w:eastAsia="lt-LT"/>
                        </w:rPr>
                        <w:t>.  Priemonės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1"/>
                        <w:gridCol w:w="2450"/>
                        <w:gridCol w:w="1418"/>
                        <w:gridCol w:w="2160"/>
                        <w:gridCol w:w="2056"/>
                      </w:tblGrid>
                      <w:tr>
                        <w:tc>
                          <w:tcPr>
                            <w:tcW w:w="1561"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kodas</w:t>
                            </w:r>
                          </w:p>
                        </w:tc>
                        <w:tc>
                          <w:tcPr>
                            <w:tcW w:w="2450"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pavadinimas</w:t>
                            </w:r>
                          </w:p>
                        </w:tc>
                        <w:tc>
                          <w:tcPr>
                            <w:tcW w:w="1418" w:type="dxa"/>
                            <w:tcMar>
                              <w:top w:w="0" w:type="dxa"/>
                              <w:left w:w="108" w:type="dxa"/>
                              <w:bottom w:w="0" w:type="dxa"/>
                              <w:right w:w="108" w:type="dxa"/>
                            </w:tcMar>
                            <w:vAlign w:val="center"/>
                            <w:hideMark/>
                          </w:tcPr>
                          <w:p>
                            <w:pPr>
                              <w:jc w:val="center"/>
                              <w:rPr>
                                <w:szCs w:val="24"/>
                                <w:lang w:eastAsia="lt-LT"/>
                              </w:rPr>
                            </w:pPr>
                            <w:r>
                              <w:rPr>
                                <w:szCs w:val="24"/>
                                <w:lang w:eastAsia="lt-LT"/>
                              </w:rPr>
                              <w:t>Matavimo vienetas</w:t>
                            </w:r>
                          </w:p>
                        </w:tc>
                        <w:tc>
                          <w:tcPr>
                            <w:tcW w:w="2160" w:type="dxa"/>
                            <w:tcMar>
                              <w:top w:w="0" w:type="dxa"/>
                              <w:left w:w="108" w:type="dxa"/>
                              <w:bottom w:w="0" w:type="dxa"/>
                              <w:right w:w="108" w:type="dxa"/>
                            </w:tcMar>
                            <w:vAlign w:val="center"/>
                            <w:hideMark/>
                          </w:tcPr>
                          <w:p>
                            <w:pPr>
                              <w:jc w:val="center"/>
                              <w:rPr>
                                <w:szCs w:val="24"/>
                                <w:lang w:eastAsia="lt-LT"/>
                              </w:rPr>
                            </w:pPr>
                            <w:r>
                              <w:rPr>
                                <w:szCs w:val="24"/>
                                <w:lang w:eastAsia="lt-LT"/>
                              </w:rPr>
                              <w:t>Tarpinė reikšmė 2018 m. gruodžio 31 d.</w:t>
                            </w:r>
                          </w:p>
                        </w:tc>
                        <w:tc>
                          <w:tcPr>
                            <w:tcW w:w="2056" w:type="dxa"/>
                            <w:tcMar>
                              <w:top w:w="0" w:type="dxa"/>
                              <w:left w:w="108" w:type="dxa"/>
                              <w:bottom w:w="0" w:type="dxa"/>
                              <w:right w:w="108" w:type="dxa"/>
                            </w:tcMar>
                            <w:vAlign w:val="center"/>
                            <w:hideMark/>
                          </w:tcPr>
                          <w:p>
                            <w:pPr>
                              <w:jc w:val="center"/>
                              <w:rPr>
                                <w:szCs w:val="24"/>
                                <w:lang w:eastAsia="lt-LT"/>
                              </w:rPr>
                            </w:pPr>
                            <w:r>
                              <w:rPr>
                                <w:szCs w:val="24"/>
                                <w:lang w:eastAsia="lt-LT"/>
                              </w:rPr>
                              <w:t>Galutinė reikšmė 2023 m. gruodžio 31 d.</w:t>
                            </w:r>
                          </w:p>
                        </w:tc>
                      </w:tr>
                      <w:tr>
                        <w:tc>
                          <w:tcPr>
                            <w:tcW w:w="1561" w:type="dxa"/>
                            <w:tcMar>
                              <w:top w:w="0" w:type="dxa"/>
                              <w:left w:w="108" w:type="dxa"/>
                              <w:bottom w:w="0" w:type="dxa"/>
                              <w:right w:w="108" w:type="dxa"/>
                            </w:tcMar>
                            <w:hideMark/>
                          </w:tcPr>
                          <w:p>
                            <w:pPr>
                              <w:jc w:val="center"/>
                              <w:rPr>
                                <w:szCs w:val="24"/>
                                <w:lang w:eastAsia="lt-LT"/>
                              </w:rPr>
                            </w:pPr>
                            <w:r>
                              <w:rPr>
                                <w:color w:val="000000"/>
                              </w:rPr>
                              <w:t>R.S.319</w:t>
                            </w:r>
                          </w:p>
                        </w:tc>
                        <w:tc>
                          <w:tcPr>
                            <w:tcW w:w="2450" w:type="dxa"/>
                            <w:tcMar>
                              <w:top w:w="0" w:type="dxa"/>
                              <w:left w:w="108" w:type="dxa"/>
                              <w:bottom w:w="0" w:type="dxa"/>
                              <w:right w:w="108" w:type="dxa"/>
                            </w:tcMar>
                            <w:hideMark/>
                          </w:tcPr>
                          <w:p>
                            <w:pPr>
                              <w:rPr>
                                <w:szCs w:val="24"/>
                                <w:lang w:eastAsia="lt-LT"/>
                              </w:rPr>
                            </w:pPr>
                            <w:r>
                              <w:t>„Energijos suvartojimas namų ūkiuose (neprijungtuose prie centralizuotų šilumos tinklų)“</w:t>
                            </w:r>
                          </w:p>
                        </w:tc>
                        <w:tc>
                          <w:tcPr>
                            <w:tcW w:w="1418" w:type="dxa"/>
                            <w:tcMar>
                              <w:top w:w="0" w:type="dxa"/>
                              <w:left w:w="108" w:type="dxa"/>
                              <w:bottom w:w="0" w:type="dxa"/>
                              <w:right w:w="108" w:type="dxa"/>
                            </w:tcMar>
                            <w:vAlign w:val="center"/>
                            <w:hideMark/>
                          </w:tcPr>
                          <w:p>
                            <w:pPr>
                              <w:jc w:val="center"/>
                              <w:rPr>
                                <w:szCs w:val="24"/>
                                <w:lang w:eastAsia="lt-LT"/>
                              </w:rPr>
                            </w:pPr>
                            <w:r>
                              <w:t xml:space="preserve">Tūkst. tne </w:t>
                            </w:r>
                          </w:p>
                        </w:tc>
                        <w:tc>
                          <w:tcPr>
                            <w:tcW w:w="2160" w:type="dxa"/>
                            <w:tcMar>
                              <w:top w:w="0" w:type="dxa"/>
                              <w:left w:w="108" w:type="dxa"/>
                              <w:bottom w:w="0" w:type="dxa"/>
                              <w:right w:w="108" w:type="dxa"/>
                            </w:tcMar>
                            <w:vAlign w:val="center"/>
                            <w:hideMark/>
                          </w:tcPr>
                          <w:p>
                            <w:pPr>
                              <w:jc w:val="center"/>
                              <w:rPr>
                                <w:szCs w:val="24"/>
                                <w:lang w:eastAsia="lt-LT"/>
                              </w:rPr>
                            </w:pPr>
                            <w:r>
                              <w:t>450</w:t>
                            </w:r>
                          </w:p>
                        </w:tc>
                        <w:tc>
                          <w:tcPr>
                            <w:tcW w:w="2056" w:type="dxa"/>
                            <w:tcMar>
                              <w:top w:w="0" w:type="dxa"/>
                              <w:left w:w="108" w:type="dxa"/>
                              <w:bottom w:w="0" w:type="dxa"/>
                              <w:right w:w="108" w:type="dxa"/>
                            </w:tcMar>
                            <w:vAlign w:val="center"/>
                            <w:hideMark/>
                          </w:tcPr>
                          <w:p>
                            <w:pPr>
                              <w:jc w:val="center"/>
                              <w:rPr>
                                <w:szCs w:val="24"/>
                                <w:lang w:eastAsia="lt-LT"/>
                              </w:rPr>
                            </w:pPr>
                            <w:r>
                              <w:t>310</w:t>
                            </w:r>
                          </w:p>
                        </w:tc>
                      </w:tr>
                      <w:tr>
                        <w:tc>
                          <w:tcPr>
                            <w:tcW w:w="1561" w:type="dxa"/>
                            <w:tcMar>
                              <w:top w:w="0" w:type="dxa"/>
                              <w:left w:w="108" w:type="dxa"/>
                              <w:bottom w:w="0" w:type="dxa"/>
                              <w:right w:w="108" w:type="dxa"/>
                            </w:tcMar>
                            <w:hideMark/>
                          </w:tcPr>
                          <w:p>
                            <w:pPr>
                              <w:jc w:val="center"/>
                              <w:rPr>
                                <w:szCs w:val="24"/>
                                <w:lang w:eastAsia="lt-LT"/>
                              </w:rPr>
                            </w:pPr>
                            <w:r>
                              <w:rPr>
                                <w:color w:val="000000"/>
                              </w:rPr>
                              <w:t>P.S.317</w:t>
                            </w:r>
                          </w:p>
                        </w:tc>
                        <w:tc>
                          <w:tcPr>
                            <w:tcW w:w="2450" w:type="dxa"/>
                            <w:tcMar>
                              <w:top w:w="0" w:type="dxa"/>
                              <w:left w:w="108" w:type="dxa"/>
                              <w:bottom w:w="0" w:type="dxa"/>
                              <w:right w:w="108" w:type="dxa"/>
                            </w:tcMar>
                            <w:hideMark/>
                          </w:tcPr>
                          <w:p>
                            <w:pPr>
                              <w:rPr>
                                <w:szCs w:val="24"/>
                                <w:lang w:eastAsia="lt-LT"/>
                              </w:rPr>
                            </w:pPr>
                            <w:r>
                              <w:t>„Namų ūkiai, kuriuose padidintas atsinaujinančių išteklių energijos naudojimo efektyvumas“</w:t>
                            </w:r>
                          </w:p>
                        </w:tc>
                        <w:tc>
                          <w:tcPr>
                            <w:tcW w:w="1418" w:type="dxa"/>
                            <w:tcMar>
                              <w:top w:w="0" w:type="dxa"/>
                              <w:left w:w="108" w:type="dxa"/>
                              <w:bottom w:w="0" w:type="dxa"/>
                              <w:right w:w="108" w:type="dxa"/>
                            </w:tcMar>
                            <w:vAlign w:val="center"/>
                            <w:hideMark/>
                          </w:tcPr>
                          <w:p>
                            <w:pPr>
                              <w:jc w:val="center"/>
                              <w:rPr>
                                <w:szCs w:val="24"/>
                                <w:lang w:eastAsia="lt-LT"/>
                              </w:rPr>
                            </w:pPr>
                            <w:r>
                              <w:t>Namų ūkiai</w:t>
                            </w:r>
                          </w:p>
                        </w:tc>
                        <w:tc>
                          <w:tcPr>
                            <w:tcW w:w="2160" w:type="dxa"/>
                            <w:tcMar>
                              <w:top w:w="0" w:type="dxa"/>
                              <w:left w:w="108" w:type="dxa"/>
                              <w:bottom w:w="0" w:type="dxa"/>
                              <w:right w:w="108" w:type="dxa"/>
                            </w:tcMar>
                            <w:vAlign w:val="center"/>
                            <w:hideMark/>
                          </w:tcPr>
                          <w:p>
                            <w:pPr>
                              <w:jc w:val="center"/>
                              <w:rPr>
                                <w:szCs w:val="24"/>
                                <w:lang w:eastAsia="lt-LT"/>
                              </w:rPr>
                            </w:pPr>
                            <w:r>
                              <w:t>0</w:t>
                            </w:r>
                          </w:p>
                        </w:tc>
                        <w:tc>
                          <w:tcPr>
                            <w:tcW w:w="2056" w:type="dxa"/>
                            <w:tcMar>
                              <w:top w:w="0" w:type="dxa"/>
                              <w:left w:w="108" w:type="dxa"/>
                              <w:bottom w:w="0" w:type="dxa"/>
                              <w:right w:w="108" w:type="dxa"/>
                            </w:tcMar>
                            <w:vAlign w:val="center"/>
                            <w:hideMark/>
                          </w:tcPr>
                          <w:p>
                            <w:pPr>
                              <w:jc w:val="center"/>
                              <w:rPr>
                                <w:szCs w:val="24"/>
                                <w:lang w:eastAsia="lt-LT"/>
                              </w:rPr>
                            </w:pPr>
                            <w:r>
                              <w:t>4 200</w:t>
                            </w:r>
                          </w:p>
                        </w:tc>
                      </w:tr>
                    </w:tbl>
                    <w:p>
                      <w:pPr>
                        <w:tabs>
                          <w:tab w:val="left" w:pos="9639"/>
                        </w:tabs>
                        <w:ind w:left="720"/>
                        <w:jc w:val="right"/>
                        <w:rPr>
                          <w:szCs w:val="24"/>
                          <w:lang w:eastAsia="lt-LT"/>
                        </w:rPr>
                      </w:pPr>
                      <w:r>
                        <w:rPr>
                          <w:szCs w:val="24"/>
                          <w:lang w:eastAsia="lt-LT"/>
                        </w:rPr>
                        <w:t>“</w:t>
                      </w:r>
                    </w:p>
                  </w:sdtContent>
                </w:sdt>
              </w:sdtContent>
            </w:sdt>
          </w:sdtContent>
        </w:sdt>
        <w:sdt>
          <w:sdtPr>
            <w:alias w:val="7 p."/>
            <w:tag w:val="part_e32ed233b6f349fdacab0a32d08683dd"/>
            <w:lock w:val="sdtLocked"/>
            <w:richText/>
          </w:sdtPr>
          <w:sdtContent>
            <w:p>
              <w:pPr>
                <w:tabs>
                  <w:tab w:val="left" w:pos="0"/>
                  <w:tab w:val="left" w:pos="567"/>
                  <w:tab w:val="left" w:pos="851"/>
                </w:tabs>
                <w:ind w:left="720" w:hanging="153"/>
                <w:jc w:val="both"/>
                <w:rPr>
                  <w:color w:val="000000"/>
                  <w:szCs w:val="24"/>
                  <w:lang w:eastAsia="lt-LT"/>
                </w:rPr>
              </w:pPr>
              <w:sdt>
                <w:sdtPr>
                  <w:alias w:val="Numeris"/>
                  <w:tag w:val="nr_e32ed233b6f349fdacab0a32d08683dd"/>
                  <w:lock w:val="sdtLocked"/>
                  <w:richText/>
                </w:sdtPr>
                <w:sdtContent>
                  <w:r>
                    <w:rPr>
                      <w:color w:val="000000"/>
                      <w:szCs w:val="24"/>
                      <w:lang w:eastAsia="lt-LT"/>
                    </w:rPr>
                    <w:t>7</w:t>
                  </w:r>
                </w:sdtContent>
              </w:sdt>
              <w:r>
                <w:rPr>
                  <w:color w:val="000000"/>
                  <w:szCs w:val="24"/>
                  <w:lang w:eastAsia="lt-LT"/>
                </w:rPr>
                <w:t>.</w:t>
                <w:tab/>
                <w:t>Pakeičiu II skyriaus pirmojo</w:t>
              </w:r>
              <w:r>
                <w:rPr>
                  <w:szCs w:val="24"/>
                  <w:lang w:eastAsia="lt-LT"/>
                </w:rPr>
                <w:t xml:space="preserve"> skirsnio </w:t>
              </w:r>
              <w:r>
                <w:rPr>
                  <w:color w:val="000000"/>
                  <w:szCs w:val="24"/>
                  <w:lang w:eastAsia="lt-LT"/>
                </w:rPr>
                <w:t>6 punktą ir jį išdėstau taip:</w:t>
              </w:r>
            </w:p>
            <w:sdt>
              <w:sdtPr>
                <w:alias w:val="citata"/>
                <w:tag w:val="part_2b5521d9ab8c4bf09bab0a38f2811dd5"/>
                <w:lock w:val="sdtLocked"/>
                <w:richText/>
              </w:sdtPr>
              <w:sdtContent>
                <w:sdt>
                  <w:sdtPr>
                    <w:alias w:val="6 p."/>
                    <w:tag w:val="part_b8545db58d87406093e1e42e72686c9b"/>
                    <w:lock w:val="sdtLocked"/>
                    <w:richText/>
                  </w:sdtPr>
                  <w:sdtContent>
                    <w:p>
                      <w:pPr>
                        <w:tabs>
                          <w:tab w:val="left" w:pos="851"/>
                          <w:tab w:val="left" w:pos="993"/>
                        </w:tabs>
                        <w:ind w:firstLine="567"/>
                        <w:jc w:val="both"/>
                        <w:rPr>
                          <w:szCs w:val="24"/>
                          <w:lang w:val="en-US" w:eastAsia="lt-LT"/>
                        </w:rPr>
                      </w:pPr>
                      <w:r>
                        <w:rPr>
                          <w:color w:val="000000"/>
                          <w:szCs w:val="24"/>
                          <w:lang w:eastAsia="lt-LT"/>
                        </w:rPr>
                        <w:t>„</w:t>
                      </w:r>
                      <w:sdt>
                        <w:sdtPr>
                          <w:alias w:val="Numeris"/>
                          <w:tag w:val="nr_b8545db58d87406093e1e42e72686c9b"/>
                          <w:lock w:val="sdtLocked"/>
                          <w:richText/>
                        </w:sdtPr>
                        <w:sdtContent>
                          <w:r>
                            <w:rPr>
                              <w:szCs w:val="24"/>
                              <w:lang w:eastAsia="lt-LT"/>
                            </w:rPr>
                            <w:t>6</w:t>
                          </w:r>
                        </w:sdtContent>
                      </w:sdt>
                      <w:r>
                        <w:rPr>
                          <w:szCs w:val="24"/>
                          <w:lang w:eastAsia="lt-LT"/>
                        </w:rPr>
                        <w:t>.  Priemonės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1"/>
                        <w:gridCol w:w="2450"/>
                        <w:gridCol w:w="1418"/>
                        <w:gridCol w:w="2160"/>
                        <w:gridCol w:w="2056"/>
                      </w:tblGrid>
                      <w:tr>
                        <w:tc>
                          <w:tcPr>
                            <w:tcW w:w="1561"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kodas</w:t>
                            </w:r>
                          </w:p>
                        </w:tc>
                        <w:tc>
                          <w:tcPr>
                            <w:tcW w:w="2450" w:type="dxa"/>
                            <w:tcMar>
                              <w:top w:w="0" w:type="dxa"/>
                              <w:left w:w="108" w:type="dxa"/>
                              <w:bottom w:w="0" w:type="dxa"/>
                              <w:right w:w="108" w:type="dxa"/>
                            </w:tcMar>
                            <w:vAlign w:val="center"/>
                            <w:hideMark/>
                          </w:tcPr>
                          <w:p>
                            <w:pPr>
                              <w:jc w:val="center"/>
                              <w:rPr>
                                <w:szCs w:val="24"/>
                                <w:lang w:eastAsia="lt-LT"/>
                              </w:rPr>
                            </w:pPr>
                            <w:r>
                              <w:rPr>
                                <w:szCs w:val="24"/>
                                <w:lang w:eastAsia="lt-LT"/>
                              </w:rPr>
                              <w:t>Stebėsenos rodiklio pavadinimas</w:t>
                            </w:r>
                          </w:p>
                        </w:tc>
                        <w:tc>
                          <w:tcPr>
                            <w:tcW w:w="1418" w:type="dxa"/>
                            <w:tcMar>
                              <w:top w:w="0" w:type="dxa"/>
                              <w:left w:w="108" w:type="dxa"/>
                              <w:bottom w:w="0" w:type="dxa"/>
                              <w:right w:w="108" w:type="dxa"/>
                            </w:tcMar>
                            <w:vAlign w:val="center"/>
                            <w:hideMark/>
                          </w:tcPr>
                          <w:p>
                            <w:pPr>
                              <w:jc w:val="center"/>
                              <w:rPr>
                                <w:szCs w:val="24"/>
                                <w:lang w:eastAsia="lt-LT"/>
                              </w:rPr>
                            </w:pPr>
                            <w:r>
                              <w:rPr>
                                <w:szCs w:val="24"/>
                                <w:lang w:eastAsia="lt-LT"/>
                              </w:rPr>
                              <w:t>Matavimo vienetas</w:t>
                            </w:r>
                          </w:p>
                        </w:tc>
                        <w:tc>
                          <w:tcPr>
                            <w:tcW w:w="2160" w:type="dxa"/>
                            <w:tcMar>
                              <w:top w:w="0" w:type="dxa"/>
                              <w:left w:w="108" w:type="dxa"/>
                              <w:bottom w:w="0" w:type="dxa"/>
                              <w:right w:w="108" w:type="dxa"/>
                            </w:tcMar>
                            <w:vAlign w:val="center"/>
                            <w:hideMark/>
                          </w:tcPr>
                          <w:p>
                            <w:pPr>
                              <w:jc w:val="center"/>
                              <w:rPr>
                                <w:szCs w:val="24"/>
                                <w:lang w:eastAsia="lt-LT"/>
                              </w:rPr>
                            </w:pPr>
                            <w:r>
                              <w:rPr>
                                <w:szCs w:val="24"/>
                                <w:lang w:eastAsia="lt-LT"/>
                              </w:rPr>
                              <w:t>Tarpinė reikšmė 2018 m. gruodžio 31 d.</w:t>
                            </w:r>
                          </w:p>
                        </w:tc>
                        <w:tc>
                          <w:tcPr>
                            <w:tcW w:w="2056" w:type="dxa"/>
                            <w:tcMar>
                              <w:top w:w="0" w:type="dxa"/>
                              <w:left w:w="108" w:type="dxa"/>
                              <w:bottom w:w="0" w:type="dxa"/>
                              <w:right w:w="108" w:type="dxa"/>
                            </w:tcMar>
                            <w:vAlign w:val="center"/>
                            <w:hideMark/>
                          </w:tcPr>
                          <w:p>
                            <w:pPr>
                              <w:jc w:val="center"/>
                              <w:rPr>
                                <w:szCs w:val="24"/>
                                <w:lang w:eastAsia="lt-LT"/>
                              </w:rPr>
                            </w:pPr>
                            <w:r>
                              <w:rPr>
                                <w:szCs w:val="24"/>
                                <w:lang w:eastAsia="lt-LT"/>
                              </w:rPr>
                              <w:t>Galutinė reikšmė 2023 m. gruodžio 31 d.</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R.S.344</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 xml:space="preserve">„Herfindahl-Hirschman energijos </w:t>
                            </w:r>
                          </w:p>
                          <w:p>
                            <w:pPr>
                              <w:jc w:val="center"/>
                              <w:rPr>
                                <w:szCs w:val="24"/>
                                <w:lang w:eastAsia="lt-LT"/>
                              </w:rPr>
                            </w:pPr>
                            <w:r>
                              <w:rPr>
                                <w:szCs w:val="24"/>
                                <w:lang w:eastAsia="lt-LT"/>
                              </w:rPr>
                              <w:t xml:space="preserve">importo indeksas </w:t>
                            </w:r>
                          </w:p>
                          <w:p>
                            <w:pPr>
                              <w:jc w:val="center"/>
                              <w:rPr>
                                <w:szCs w:val="24"/>
                                <w:lang w:eastAsia="lt-LT"/>
                              </w:rPr>
                            </w:pPr>
                            <w:r>
                              <w:rPr>
                                <w:szCs w:val="24"/>
                                <w:lang w:eastAsia="lt-LT"/>
                              </w:rPr>
                              <w:t xml:space="preserve">Lietuvos elektros </w:t>
                            </w:r>
                          </w:p>
                          <w:p>
                            <w:pPr>
                              <w:jc w:val="center"/>
                              <w:rPr>
                                <w:szCs w:val="24"/>
                                <w:lang w:eastAsia="lt-LT"/>
                              </w:rPr>
                            </w:pPr>
                            <w:r>
                              <w:rPr>
                                <w:szCs w:val="24"/>
                                <w:lang w:eastAsia="lt-LT"/>
                              </w:rPr>
                              <w:t>energijos rinkoje“</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HHI</w:t>
                            </w:r>
                          </w:p>
                          <w:p>
                            <w:pPr>
                              <w:jc w:val="center"/>
                              <w:rPr>
                                <w:szCs w:val="24"/>
                                <w:lang w:eastAsia="lt-LT"/>
                              </w:rPr>
                            </w:pPr>
                            <w:r>
                              <w:rPr>
                                <w:szCs w:val="24"/>
                                <w:lang w:eastAsia="lt-LT"/>
                              </w:rPr>
                              <w:t>indeksas</w:t>
                            </w:r>
                          </w:p>
                          <w:p>
                            <w:pPr>
                              <w:ind w:firstLine="62"/>
                              <w:jc w:val="center"/>
                              <w:rPr>
                                <w:szCs w:val="24"/>
                                <w:lang w:eastAsia="lt-LT"/>
                              </w:rPr>
                            </w:pP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3 400</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2 800</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P.S.345</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„Nutiestų ir (arba) rekonstruotų elektros perdavimo linijų ilgis“</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km</w:t>
                            </w: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75</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500</w:t>
                            </w:r>
                          </w:p>
                        </w:tc>
                      </w:tr>
                      <w:tr>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P.S.344</w:t>
                            </w:r>
                          </w:p>
                        </w:tc>
                        <w:tc>
                          <w:tcPr>
                            <w:tcW w:w="24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„Įrengtos naujos ir (arba) atnaujintos transformatorių pastotės ir (arba) skirstyklos“</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skaičius</w:t>
                            </w:r>
                          </w:p>
                        </w:tc>
                        <w:tc>
                          <w:tcPr>
                            <w:tcW w:w="2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w:t>
                            </w:r>
                          </w:p>
                        </w:tc>
                        <w:tc>
                          <w:tcPr>
                            <w:tcW w:w="20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32</w:t>
                            </w:r>
                          </w:p>
                        </w:tc>
                      </w:tr>
                    </w:tbl>
                    <w:p>
                      <w:pPr>
                        <w:tabs>
                          <w:tab w:val="left" w:pos="9639"/>
                        </w:tabs>
                        <w:ind w:left="720"/>
                        <w:jc w:val="right"/>
                        <w:rPr>
                          <w:szCs w:val="24"/>
                          <w:lang w:eastAsia="lt-LT"/>
                        </w:rPr>
                      </w:pPr>
                      <w:r>
                        <w:rPr>
                          <w:szCs w:val="24"/>
                          <w:lang w:eastAsia="lt-LT"/>
                        </w:rPr>
                        <w:t>“</w:t>
                      </w:r>
                    </w:p>
                    <w:p>
                      <w:pPr>
                        <w:tabs>
                          <w:tab w:val="left" w:pos="9639"/>
                        </w:tabs>
                        <w:rPr>
                          <w:szCs w:val="24"/>
                          <w:lang w:eastAsia="lt-LT"/>
                        </w:rPr>
                      </w:pPr>
                    </w:p>
                    <w:p>
                      <w:pPr>
                        <w:tabs>
                          <w:tab w:val="left" w:pos="851"/>
                          <w:tab w:val="left" w:pos="9639"/>
                        </w:tabs>
                        <w:jc w:val="both"/>
                        <w:rPr>
                          <w:szCs w:val="24"/>
                          <w:lang w:eastAsia="lt-LT"/>
                        </w:rPr>
                      </w:pPr>
                    </w:p>
                    <w:p>
                      <w:pPr>
                        <w:tabs>
                          <w:tab w:val="left" w:pos="4927"/>
                        </w:tabs>
                        <w:rPr>
                          <w:szCs w:val="24"/>
                          <w:lang w:eastAsia="lt-LT"/>
                        </w:rPr>
                      </w:pPr>
                    </w:p>
                    <w:tbl>
                      <w:tblPr>
                        <w:tblW w:w="0" w:type="auto"/>
                        <w:tblInd w:w="-147" w:type="dxa"/>
                        <w:tblLook w:val="04A0" w:firstRow="1" w:lastRow="0" w:firstColumn="1" w:lastColumn="0" w:noHBand="0" w:noVBand="1"/>
                      </w:tblPr>
                      <w:tblGrid>
                        <w:gridCol w:w="4976"/>
                        <w:gridCol w:w="4799"/>
                      </w:tblGrid>
                      <w:tr>
                        <w:tc>
                          <w:tcPr>
                            <w:tcW w:w="4976" w:type="dxa"/>
                          </w:tcPr>
                          <w:p>
                            <w:pPr>
                              <w:overflowPunct w:val="0"/>
                              <w:textAlignment w:val="baseline"/>
                              <w:rPr>
                                <w:color w:val="000000"/>
                                <w:szCs w:val="24"/>
                                <w:lang w:eastAsia="lt-LT"/>
                              </w:rPr>
                            </w:pPr>
                            <w:r>
                              <w:rPr>
                                <w:color w:val="000000"/>
                                <w:szCs w:val="24"/>
                                <w:lang w:eastAsia="lt-LT"/>
                              </w:rPr>
                              <w:t>Energetikos ministras</w:t>
                              <w:tab/>
                              <w:tab/>
                            </w:r>
                          </w:p>
                        </w:tc>
                        <w:tc>
                          <w:tcPr>
                            <w:tcW w:w="4799" w:type="dxa"/>
                          </w:tcPr>
                          <w:p>
                            <w:pPr>
                              <w:overflowPunct w:val="0"/>
                              <w:jc w:val="right"/>
                              <w:textAlignment w:val="baseline"/>
                              <w:rPr>
                                <w:color w:val="000000"/>
                                <w:szCs w:val="24"/>
                                <w:lang w:eastAsia="lt-LT"/>
                              </w:rPr>
                            </w:pPr>
                          </w:p>
                        </w:tc>
                      </w:tr>
                    </w:tbl>
                    <w:p/>
                    <w:p/>
                  </w:sdtContent>
                </w:sdt>
              </w:sdtContent>
            </w:sdt>
          </w:sdtContent>
        </w:sdt>
        <w:sdt>
          <w:sdtPr>
            <w:alias w:val="signatura"/>
            <w:tag w:val="part_c93e4709d15c41cd9c54d6848a3f57a4"/>
            <w:lock w:val="sdtLocked"/>
            <w:richText/>
          </w:sdtPr>
          <w:sdtContent>
            <w:p>
              <w:pPr>
                <w:rPr>
                  <w:szCs w:val="24"/>
                  <w:lang w:eastAsia="lt-LT"/>
                </w:rPr>
              </w:pPr>
              <w:r>
                <w:rPr>
                  <w:szCs w:val="24"/>
                  <w:lang w:eastAsia="lt-LT"/>
                </w:rPr>
                <w:t>SUDERINTA</w:t>
              </w:r>
            </w:p>
            <w:p>
              <w:pPr>
                <w:rPr>
                  <w:szCs w:val="24"/>
                  <w:lang w:eastAsia="lt-LT"/>
                </w:rPr>
              </w:pPr>
              <w:r>
                <w:rPr>
                  <w:szCs w:val="24"/>
                  <w:lang w:eastAsia="lt-LT"/>
                </w:rPr>
                <w:t>Lietuvos Respublikos finansų ministerijos</w:t>
              </w:r>
            </w:p>
            <w:p>
              <w:r>
                <w:rPr>
                  <w:szCs w:val="24"/>
                  <w:lang w:eastAsia="lt-LT"/>
                </w:rPr>
                <w:t xml:space="preserve">2018 m.                         d. raštu Nr.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aperSrc w:first="15"/>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185289053">
      <w:bodyDiv w:val="1"/>
      <w:marLeft w:val="0"/>
      <w:marRight w:val="0"/>
      <w:marTop w:val="0"/>
      <w:marBottom w:val="0"/>
      <w:divBdr>
        <w:top w:val="none" w:sz="0" w:space="0" w:color="auto"/>
        <w:left w:val="none" w:sz="0" w:space="0" w:color="auto"/>
        <w:bottom w:val="none" w:sz="0" w:space="0" w:color="auto"/>
        <w:right w:val="none" w:sz="0" w:space="0" w:color="auto"/>
      </w:divBdr>
      <w:divsChild>
        <w:div w:id="872770941">
          <w:marLeft w:val="0"/>
          <w:marRight w:val="0"/>
          <w:marTop w:val="0"/>
          <w:marBottom w:val="0"/>
          <w:divBdr>
            <w:top w:val="none" w:sz="0" w:space="0" w:color="auto"/>
            <w:left w:val="none" w:sz="0" w:space="0" w:color="auto"/>
            <w:bottom w:val="none" w:sz="0" w:space="0" w:color="auto"/>
            <w:right w:val="none" w:sz="0" w:space="0" w:color="auto"/>
          </w:divBdr>
          <w:divsChild>
            <w:div w:id="2089226703">
              <w:marLeft w:val="0"/>
              <w:marRight w:val="0"/>
              <w:marTop w:val="0"/>
              <w:marBottom w:val="0"/>
              <w:divBdr>
                <w:top w:val="none" w:sz="0" w:space="0" w:color="auto"/>
                <w:left w:val="none" w:sz="0" w:space="0" w:color="auto"/>
                <w:bottom w:val="none" w:sz="0" w:space="0" w:color="auto"/>
                <w:right w:val="none" w:sz="0" w:space="0" w:color="auto"/>
              </w:divBdr>
              <w:divsChild>
                <w:div w:id="585966297">
                  <w:marLeft w:val="0"/>
                  <w:marRight w:val="0"/>
                  <w:marTop w:val="0"/>
                  <w:marBottom w:val="0"/>
                  <w:divBdr>
                    <w:top w:val="none" w:sz="0" w:space="0" w:color="auto"/>
                    <w:left w:val="none" w:sz="0" w:space="0" w:color="auto"/>
                    <w:bottom w:val="none" w:sz="0" w:space="0" w:color="auto"/>
                    <w:right w:val="none" w:sz="0" w:space="0" w:color="auto"/>
                  </w:divBdr>
                  <w:divsChild>
                    <w:div w:id="26176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61912995">
      <w:bodyDiv w:val="1"/>
      <w:marLeft w:val="0"/>
      <w:marRight w:val="0"/>
      <w:marTop w:val="0"/>
      <w:marBottom w:val="0"/>
      <w:divBdr>
        <w:top w:val="none" w:sz="0" w:space="0" w:color="auto"/>
        <w:left w:val="none" w:sz="0" w:space="0" w:color="auto"/>
        <w:bottom w:val="none" w:sz="0" w:space="0" w:color="auto"/>
        <w:right w:val="none" w:sz="0" w:space="0" w:color="auto"/>
      </w:divBdr>
      <w:divsChild>
        <w:div w:id="1110012159">
          <w:marLeft w:val="0"/>
          <w:marRight w:val="0"/>
          <w:marTop w:val="0"/>
          <w:marBottom w:val="0"/>
          <w:divBdr>
            <w:top w:val="none" w:sz="0" w:space="0" w:color="auto"/>
            <w:left w:val="none" w:sz="0" w:space="0" w:color="auto"/>
            <w:bottom w:val="none" w:sz="0" w:space="0" w:color="auto"/>
            <w:right w:val="none" w:sz="0" w:space="0" w:color="auto"/>
          </w:divBdr>
          <w:divsChild>
            <w:div w:id="251865496">
              <w:marLeft w:val="0"/>
              <w:marRight w:val="0"/>
              <w:marTop w:val="0"/>
              <w:marBottom w:val="0"/>
              <w:divBdr>
                <w:top w:val="none" w:sz="0" w:space="0" w:color="auto"/>
                <w:left w:val="none" w:sz="0" w:space="0" w:color="auto"/>
                <w:bottom w:val="none" w:sz="0" w:space="0" w:color="auto"/>
                <w:right w:val="none" w:sz="0" w:space="0" w:color="auto"/>
              </w:divBdr>
              <w:divsChild>
                <w:div w:id="1440684257">
                  <w:marLeft w:val="0"/>
                  <w:marRight w:val="0"/>
                  <w:marTop w:val="0"/>
                  <w:marBottom w:val="0"/>
                  <w:divBdr>
                    <w:top w:val="none" w:sz="0" w:space="0" w:color="auto"/>
                    <w:left w:val="none" w:sz="0" w:space="0" w:color="auto"/>
                    <w:bottom w:val="none" w:sz="0" w:space="0" w:color="auto"/>
                    <w:right w:val="none" w:sz="0" w:space="0" w:color="auto"/>
                  </w:divBdr>
                  <w:divsChild>
                    <w:div w:id="162642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01954092">
      <w:bodyDiv w:val="1"/>
      <w:marLeft w:val="0"/>
      <w:marRight w:val="0"/>
      <w:marTop w:val="0"/>
      <w:marBottom w:val="0"/>
      <w:divBdr>
        <w:top w:val="none" w:sz="0" w:space="0" w:color="auto"/>
        <w:left w:val="none" w:sz="0" w:space="0" w:color="auto"/>
        <w:bottom w:val="none" w:sz="0" w:space="0" w:color="auto"/>
        <w:right w:val="none" w:sz="0" w:space="0" w:color="auto"/>
      </w:divBdr>
    </w:div>
    <w:div w:id="646786205">
      <w:bodyDiv w:val="1"/>
      <w:marLeft w:val="0"/>
      <w:marRight w:val="0"/>
      <w:marTop w:val="0"/>
      <w:marBottom w:val="0"/>
      <w:divBdr>
        <w:top w:val="none" w:sz="0" w:space="0" w:color="auto"/>
        <w:left w:val="none" w:sz="0" w:space="0" w:color="auto"/>
        <w:bottom w:val="none" w:sz="0" w:space="0" w:color="auto"/>
        <w:right w:val="none" w:sz="0" w:space="0" w:color="auto"/>
      </w:divBdr>
      <w:divsChild>
        <w:div w:id="375470030">
          <w:marLeft w:val="0"/>
          <w:marRight w:val="0"/>
          <w:marTop w:val="0"/>
          <w:marBottom w:val="0"/>
          <w:divBdr>
            <w:top w:val="none" w:sz="0" w:space="0" w:color="auto"/>
            <w:left w:val="none" w:sz="0" w:space="0" w:color="auto"/>
            <w:bottom w:val="none" w:sz="0" w:space="0" w:color="auto"/>
            <w:right w:val="none" w:sz="0" w:space="0" w:color="auto"/>
          </w:divBdr>
        </w:div>
        <w:div w:id="771555595">
          <w:marLeft w:val="0"/>
          <w:marRight w:val="0"/>
          <w:marTop w:val="0"/>
          <w:marBottom w:val="0"/>
          <w:divBdr>
            <w:top w:val="none" w:sz="0" w:space="0" w:color="auto"/>
            <w:left w:val="none" w:sz="0" w:space="0" w:color="auto"/>
            <w:bottom w:val="none" w:sz="0" w:space="0" w:color="auto"/>
            <w:right w:val="none" w:sz="0" w:space="0" w:color="auto"/>
          </w:divBdr>
          <w:divsChild>
            <w:div w:id="414516169">
              <w:marLeft w:val="0"/>
              <w:marRight w:val="0"/>
              <w:marTop w:val="0"/>
              <w:marBottom w:val="0"/>
              <w:divBdr>
                <w:top w:val="none" w:sz="0" w:space="0" w:color="auto"/>
                <w:left w:val="none" w:sz="0" w:space="0" w:color="auto"/>
                <w:bottom w:val="none" w:sz="0" w:space="0" w:color="auto"/>
                <w:right w:val="none" w:sz="0" w:space="0" w:color="auto"/>
              </w:divBdr>
              <w:divsChild>
                <w:div w:id="185132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434648">
          <w:marLeft w:val="0"/>
          <w:marRight w:val="0"/>
          <w:marTop w:val="0"/>
          <w:marBottom w:val="0"/>
          <w:divBdr>
            <w:top w:val="none" w:sz="0" w:space="0" w:color="auto"/>
            <w:left w:val="none" w:sz="0" w:space="0" w:color="auto"/>
            <w:bottom w:val="none" w:sz="0" w:space="0" w:color="auto"/>
            <w:right w:val="none" w:sz="0" w:space="0" w:color="auto"/>
          </w:divBdr>
          <w:divsChild>
            <w:div w:id="26874502">
              <w:marLeft w:val="0"/>
              <w:marRight w:val="0"/>
              <w:marTop w:val="0"/>
              <w:marBottom w:val="0"/>
              <w:divBdr>
                <w:top w:val="none" w:sz="0" w:space="0" w:color="auto"/>
                <w:left w:val="none" w:sz="0" w:space="0" w:color="auto"/>
                <w:bottom w:val="none" w:sz="0" w:space="0" w:color="auto"/>
                <w:right w:val="none" w:sz="0" w:space="0" w:color="auto"/>
              </w:divBdr>
              <w:divsChild>
                <w:div w:id="47090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13238000">
      <w:bodyDiv w:val="1"/>
      <w:marLeft w:val="0"/>
      <w:marRight w:val="0"/>
      <w:marTop w:val="0"/>
      <w:marBottom w:val="0"/>
      <w:divBdr>
        <w:top w:val="none" w:sz="0" w:space="0" w:color="auto"/>
        <w:left w:val="none" w:sz="0" w:space="0" w:color="auto"/>
        <w:bottom w:val="none" w:sz="0" w:space="0" w:color="auto"/>
        <w:right w:val="none" w:sz="0" w:space="0" w:color="auto"/>
      </w:divBdr>
      <w:divsChild>
        <w:div w:id="776174865">
          <w:marLeft w:val="0"/>
          <w:marRight w:val="0"/>
          <w:marTop w:val="0"/>
          <w:marBottom w:val="0"/>
          <w:divBdr>
            <w:top w:val="none" w:sz="0" w:space="0" w:color="auto"/>
            <w:left w:val="none" w:sz="0" w:space="0" w:color="auto"/>
            <w:bottom w:val="none" w:sz="0" w:space="0" w:color="auto"/>
            <w:right w:val="none" w:sz="0" w:space="0" w:color="auto"/>
          </w:divBdr>
        </w:div>
        <w:div w:id="681975754">
          <w:marLeft w:val="0"/>
          <w:marRight w:val="0"/>
          <w:marTop w:val="0"/>
          <w:marBottom w:val="0"/>
          <w:divBdr>
            <w:top w:val="none" w:sz="0" w:space="0" w:color="auto"/>
            <w:left w:val="none" w:sz="0" w:space="0" w:color="auto"/>
            <w:bottom w:val="none" w:sz="0" w:space="0" w:color="auto"/>
            <w:right w:val="none" w:sz="0" w:space="0" w:color="auto"/>
          </w:divBdr>
          <w:divsChild>
            <w:div w:id="30181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881139135">
      <w:bodyDiv w:val="1"/>
      <w:marLeft w:val="0"/>
      <w:marRight w:val="0"/>
      <w:marTop w:val="0"/>
      <w:marBottom w:val="0"/>
      <w:divBdr>
        <w:top w:val="none" w:sz="0" w:space="0" w:color="auto"/>
        <w:left w:val="none" w:sz="0" w:space="0" w:color="auto"/>
        <w:bottom w:val="none" w:sz="0" w:space="0" w:color="auto"/>
        <w:right w:val="none" w:sz="0" w:space="0" w:color="auto"/>
      </w:divBdr>
      <w:divsChild>
        <w:div w:id="130489741">
          <w:marLeft w:val="0"/>
          <w:marRight w:val="0"/>
          <w:marTop w:val="0"/>
          <w:marBottom w:val="0"/>
          <w:divBdr>
            <w:top w:val="none" w:sz="0" w:space="0" w:color="auto"/>
            <w:left w:val="none" w:sz="0" w:space="0" w:color="auto"/>
            <w:bottom w:val="none" w:sz="0" w:space="0" w:color="auto"/>
            <w:right w:val="none" w:sz="0" w:space="0" w:color="auto"/>
          </w:divBdr>
          <w:divsChild>
            <w:div w:id="1691106779">
              <w:marLeft w:val="0"/>
              <w:marRight w:val="0"/>
              <w:marTop w:val="0"/>
              <w:marBottom w:val="0"/>
              <w:divBdr>
                <w:top w:val="none" w:sz="0" w:space="0" w:color="auto"/>
                <w:left w:val="none" w:sz="0" w:space="0" w:color="auto"/>
                <w:bottom w:val="none" w:sz="0" w:space="0" w:color="auto"/>
                <w:right w:val="none" w:sz="0" w:space="0" w:color="auto"/>
              </w:divBdr>
              <w:divsChild>
                <w:div w:id="1530877233">
                  <w:marLeft w:val="0"/>
                  <w:marRight w:val="0"/>
                  <w:marTop w:val="0"/>
                  <w:marBottom w:val="0"/>
                  <w:divBdr>
                    <w:top w:val="none" w:sz="0" w:space="0" w:color="auto"/>
                    <w:left w:val="none" w:sz="0" w:space="0" w:color="auto"/>
                    <w:bottom w:val="none" w:sz="0" w:space="0" w:color="auto"/>
                    <w:right w:val="none" w:sz="0" w:space="0" w:color="auto"/>
                  </w:divBdr>
                  <w:divsChild>
                    <w:div w:id="72784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141656075">
      <w:bodyDiv w:val="1"/>
      <w:marLeft w:val="0"/>
      <w:marRight w:val="0"/>
      <w:marTop w:val="0"/>
      <w:marBottom w:val="0"/>
      <w:divBdr>
        <w:top w:val="none" w:sz="0" w:space="0" w:color="auto"/>
        <w:left w:val="none" w:sz="0" w:space="0" w:color="auto"/>
        <w:bottom w:val="none" w:sz="0" w:space="0" w:color="auto"/>
        <w:right w:val="none" w:sz="0" w:space="0" w:color="auto"/>
      </w:divBdr>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25890502">
      <w:bodyDiv w:val="1"/>
      <w:marLeft w:val="0"/>
      <w:marRight w:val="0"/>
      <w:marTop w:val="0"/>
      <w:marBottom w:val="0"/>
      <w:divBdr>
        <w:top w:val="none" w:sz="0" w:space="0" w:color="auto"/>
        <w:left w:val="none" w:sz="0" w:space="0" w:color="auto"/>
        <w:bottom w:val="none" w:sz="0" w:space="0" w:color="auto"/>
        <w:right w:val="none" w:sz="0" w:space="0" w:color="auto"/>
      </w:divBdr>
      <w:divsChild>
        <w:div w:id="1556428219">
          <w:marLeft w:val="0"/>
          <w:marRight w:val="0"/>
          <w:marTop w:val="0"/>
          <w:marBottom w:val="0"/>
          <w:divBdr>
            <w:top w:val="none" w:sz="0" w:space="0" w:color="auto"/>
            <w:left w:val="none" w:sz="0" w:space="0" w:color="auto"/>
            <w:bottom w:val="none" w:sz="0" w:space="0" w:color="auto"/>
            <w:right w:val="none" w:sz="0" w:space="0" w:color="auto"/>
          </w:divBdr>
          <w:divsChild>
            <w:div w:id="1859032">
              <w:marLeft w:val="0"/>
              <w:marRight w:val="0"/>
              <w:marTop w:val="0"/>
              <w:marBottom w:val="0"/>
              <w:divBdr>
                <w:top w:val="none" w:sz="0" w:space="0" w:color="auto"/>
                <w:left w:val="none" w:sz="0" w:space="0" w:color="auto"/>
                <w:bottom w:val="none" w:sz="0" w:space="0" w:color="auto"/>
                <w:right w:val="none" w:sz="0" w:space="0" w:color="auto"/>
              </w:divBdr>
              <w:divsChild>
                <w:div w:id="513612892">
                  <w:marLeft w:val="0"/>
                  <w:marRight w:val="0"/>
                  <w:marTop w:val="0"/>
                  <w:marBottom w:val="0"/>
                  <w:divBdr>
                    <w:top w:val="none" w:sz="0" w:space="0" w:color="auto"/>
                    <w:left w:val="none" w:sz="0" w:space="0" w:color="auto"/>
                    <w:bottom w:val="none" w:sz="0" w:space="0" w:color="auto"/>
                    <w:right w:val="none" w:sz="0" w:space="0" w:color="auto"/>
                  </w:divBdr>
                  <w:divsChild>
                    <w:div w:id="17188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667516918">
      <w:bodyDiv w:val="1"/>
      <w:marLeft w:val="0"/>
      <w:marRight w:val="0"/>
      <w:marTop w:val="0"/>
      <w:marBottom w:val="0"/>
      <w:divBdr>
        <w:top w:val="none" w:sz="0" w:space="0" w:color="auto"/>
        <w:left w:val="none" w:sz="0" w:space="0" w:color="auto"/>
        <w:bottom w:val="none" w:sz="0" w:space="0" w:color="auto"/>
        <w:right w:val="none" w:sz="0" w:space="0" w:color="auto"/>
      </w:divBdr>
      <w:divsChild>
        <w:div w:id="678388605">
          <w:marLeft w:val="0"/>
          <w:marRight w:val="0"/>
          <w:marTop w:val="0"/>
          <w:marBottom w:val="0"/>
          <w:divBdr>
            <w:top w:val="none" w:sz="0" w:space="0" w:color="auto"/>
            <w:left w:val="none" w:sz="0" w:space="0" w:color="auto"/>
            <w:bottom w:val="none" w:sz="0" w:space="0" w:color="auto"/>
            <w:right w:val="none" w:sz="0" w:space="0" w:color="auto"/>
          </w:divBdr>
          <w:divsChild>
            <w:div w:id="820001053">
              <w:marLeft w:val="0"/>
              <w:marRight w:val="0"/>
              <w:marTop w:val="0"/>
              <w:marBottom w:val="0"/>
              <w:divBdr>
                <w:top w:val="none" w:sz="0" w:space="0" w:color="auto"/>
                <w:left w:val="none" w:sz="0" w:space="0" w:color="auto"/>
                <w:bottom w:val="none" w:sz="0" w:space="0" w:color="auto"/>
                <w:right w:val="none" w:sz="0" w:space="0" w:color="auto"/>
              </w:divBdr>
              <w:divsChild>
                <w:div w:id="1416707348">
                  <w:marLeft w:val="0"/>
                  <w:marRight w:val="0"/>
                  <w:marTop w:val="0"/>
                  <w:marBottom w:val="0"/>
                  <w:divBdr>
                    <w:top w:val="none" w:sz="0" w:space="0" w:color="auto"/>
                    <w:left w:val="none" w:sz="0" w:space="0" w:color="auto"/>
                    <w:bottom w:val="none" w:sz="0" w:space="0" w:color="auto"/>
                    <w:right w:val="none" w:sz="0" w:space="0" w:color="auto"/>
                  </w:divBdr>
                  <w:divsChild>
                    <w:div w:id="182249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783024">
      <w:bodyDiv w:val="1"/>
      <w:marLeft w:val="0"/>
      <w:marRight w:val="0"/>
      <w:marTop w:val="0"/>
      <w:marBottom w:val="0"/>
      <w:divBdr>
        <w:top w:val="none" w:sz="0" w:space="0" w:color="auto"/>
        <w:left w:val="none" w:sz="0" w:space="0" w:color="auto"/>
        <w:bottom w:val="none" w:sz="0" w:space="0" w:color="auto"/>
        <w:right w:val="none" w:sz="0" w:space="0" w:color="auto"/>
      </w:divBdr>
      <w:divsChild>
        <w:div w:id="623073372">
          <w:marLeft w:val="0"/>
          <w:marRight w:val="0"/>
          <w:marTop w:val="0"/>
          <w:marBottom w:val="0"/>
          <w:divBdr>
            <w:top w:val="none" w:sz="0" w:space="0" w:color="auto"/>
            <w:left w:val="none" w:sz="0" w:space="0" w:color="auto"/>
            <w:bottom w:val="none" w:sz="0" w:space="0" w:color="auto"/>
            <w:right w:val="none" w:sz="0" w:space="0" w:color="auto"/>
          </w:divBdr>
          <w:divsChild>
            <w:div w:id="194414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e8f87a2414c04fed819f9e55d7409815" PartId="320c9409273d4b35a617b9c48fa40128">
    <Part Type="preambule" DocPartId="640b01431cbc4b06a93b48198e58e44a" PartId="2249b234d7fa4d2eaad690dc4a7c8752"/>
    <Part Type="punktas" Nr="1" Abbr="1 p." DocPartId="509b4e551d26465ca3bd6c25fb326b29" PartId="7d455e0078ad4158bf92cf0ca57f260f">
      <Part Type="citata" DocPartId="44cc76fd95954f9aba42b5f87f31fa17" PartId="23f753d64d8a44e7b51356a9c28735d0">
        <Part Type="punktas" Nr="5" Abbr="5 p." DocPartId="564cd4f7c67241f7b5e3b5af2753eb00" PartId="88e87ed018b1497db4033d82ecff21ed"/>
      </Part>
    </Part>
    <Part Type="punktas" Nr="2" Abbr="2 p." DocPartId="0afd73659e454a1891ecaae86dd7ff63" PartId="29588bd2d82342cf804d69e3df6e94a0"/>
    <Part Type="punktas" Nr="3" Abbr="3 p." DocPartId="70ee3f85b91d479f8ca3cadf0b507055" PartId="0ac8a8b911bd40f79aff0f5d8e8177e1">
      <Part Type="citata" DocPartId="52193b74f1a240119893dc3980c04c00" PartId="df4846d462fc420ea9e8f90435526a14">
        <Part Type="punktas" Nr="6" Abbr="6 p." DocPartId="8f0cffcc9db1428883df6d0a30e3c3c1" PartId="927af2873a0345139926ead0427f50ac"/>
      </Part>
    </Part>
    <Part Type="punktas" Nr="4" Abbr="4 p." DocPartId="fc100207fd724c0387fac87ede2dd3b9" PartId="b87770506208414d9d613165161ecc50">
      <Part Type="citata" DocPartId="f97be843108a4f57acf7ae579f99b16f" PartId="b74393c62af34d14ab30e2dab3d9c99a">
        <Part Type="papunktis" Nr="1.4" Abbr="1.4 pp." DocPartId="42414ab2c5d8459d8c6fd3032fade601" PartId="aabc50062cc04e8f8562f8aefa3589cc"/>
      </Part>
    </Part>
    <Part Type="punktas" Nr="5" Abbr="5 p." DocPartId="58e162b95cb048eb911fe021bc9c6c15" PartId="8008843c76ba4ce8b4ce1039ab1f3872">
      <Part Type="citata" DocPartId="fbcc0c0aa8914f46aa070bf2045025aa" PartId="08a1b62e88c74032882cce91080cda62">
        <Part Type="punktas" Nr="3" Abbr="3 p." DocPartId="2a36f49777e74b49bd850ca145803c70" PartId="3a2247b0bb4f4c8999a9a58536f43e5f"/>
      </Part>
    </Part>
    <Part Type="punktas" Nr="6" Abbr="6 p." DocPartId="7911f662cec64f748fb00ebe7b3c4bf9" PartId="80b0c4a31a574674a677cca5c1d0d1af">
      <Part Type="citata" DocPartId="71ac51233a704869afae8f8abf435f86" PartId="8f66d28bd43d45d6811137f5f86ec926">
        <Part Type="punktas" Nr="6" Abbr="6 p." DocPartId="5f9973fa44a94515bcc6aad06fbce1a5" PartId="fce80ba9177f4d1c8f65e13976db2c35"/>
      </Part>
    </Part>
    <Part Type="punktas" Nr="7" Abbr="7 p." DocPartId="69b2e2c9ff6c4475b1e0e53b2b65c3b8" PartId="e32ed233b6f349fdacab0a32d08683dd">
      <Part Type="citata" DocPartId="77663387b9104d89a3bd256c40c45ead" PartId="2b5521d9ab8c4bf09bab0a38f2811dd5">
        <Part Type="punktas" Nr="6" Abbr="6 p." DocPartId="4e6ef355b420471eac59f54baa5f5177" PartId="b8545db58d87406093e1e42e72686c9b"/>
      </Part>
    </Part>
    <Part Type="signatura" DocPartId="640a56b6da5045fe8c4b50855227fb16" PartId="c93e4709d15c41cd9c54d6848a3f57a4"/>
  </Part>
</Parts>
</file>

<file path=customXml/itemProps1.xml><?xml version="1.0" encoding="utf-8"?>
<ds:datastoreItem xmlns:ds="http://schemas.openxmlformats.org/officeDocument/2006/customXml" ds:itemID="{5E14A151-2AFE-4A4D-A760-BE7764A2EA87}">
  <ds:schemaRefs>
    <ds:schemaRef ds:uri="http://schemas.openxmlformats.org/officeDocument/2006/bibliography"/>
  </ds:schemaRefs>
</ds:datastoreItem>
</file>

<file path=customXml/itemProps2.xml><?xml version="1.0" encoding="utf-8"?>
<ds:datastoreItem xmlns:ds="http://schemas.openxmlformats.org/officeDocument/2006/customXml" ds:itemID="{050793BF-BFCF-41F4-8470-4817D5FBFB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634</Words>
  <Characters>3924</Characters>
  <Application>Microsoft Office Word</Application>
  <DocSecurity>4</DocSecurity>
  <Lines>280</Lines>
  <Paragraphs>175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4383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2018-03-27T08:09:00Z</dcterms:created>
  <dc:creator>rasaz</dc:creator>
  <lastModifiedBy>adlibuser</lastModifiedBy>
  <lastPrinted>2018-03-14T10:37:00Z</lastPrinted>
  <dcterms:modified xsi:type="dcterms:W3CDTF">2018-03-27T08:09:00Z</dcterms:modified>
  <revision>2</revision>
  <dc:title>LIETUVOS RESPUBLIKOS ŪKIO MINISTRAS</dc:title>
</coreProperties>
</file>