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080e4ba27c4c9eb48651c3a4a8a817"/>
        <w:lock w:val="sdtLocked"/>
        <w:richText/>
      </w:sdtPr>
      <w:sdtContent>
        <w:p>
          <w:pPr>
            <w:tabs>
              <w:tab w:val="center" w:pos="4513"/>
              <w:tab w:val="right" w:pos="9026"/>
            </w:tabs>
          </w:pPr>
        </w:p>
        <w:p>
          <w:pPr>
            <w:ind w:left="6663" w:hanging="3119"/>
            <w:jc w:val="right"/>
            <w:rPr>
              <w:b/>
              <w:i/>
              <w:color w:val="000000"/>
              <w:szCs w:val="24"/>
            </w:rPr>
          </w:pPr>
        </w:p>
        <w:p>
          <w:pPr>
            <w:ind w:left="6663" w:hanging="3119"/>
            <w:jc w:val="right"/>
            <w:rPr>
              <w:b/>
              <w:color w:val="000000"/>
              <w:szCs w:val="24"/>
            </w:rPr>
          </w:pPr>
          <w:r>
            <w:rPr>
              <w:b/>
              <w:color w:val="000000"/>
              <w:szCs w:val="24"/>
            </w:rPr>
            <w:t xml:space="preserve">Projektas Nr. </w:t>
          </w:r>
          <w:r>
            <w:rPr>
              <w:b/>
              <w:color w:val="000000"/>
            </w:rPr>
            <w:t>XIVP-1737</w:t>
          </w:r>
          <w:r>
            <w:rPr>
              <w:b/>
              <w:color w:val="000000"/>
              <w:szCs w:val="24"/>
            </w:rPr>
            <w:t>(2)</w:t>
          </w:r>
        </w:p>
        <w:p>
          <w:pPr>
            <w:jc w:val="center"/>
            <w:rPr>
              <w:b/>
              <w:bCs/>
              <w:caps/>
            </w:rPr>
          </w:pPr>
        </w:p>
        <w:p>
          <w:pPr>
            <w:jc w:val="center"/>
            <w:rPr>
              <w:b/>
              <w:bCs/>
              <w:caps/>
            </w:rPr>
          </w:pPr>
          <w:r>
            <w:rPr>
              <w:b/>
              <w:bCs/>
              <w:caps/>
            </w:rPr>
            <w:t>LIETUVOS RESPUBLIKOS</w:t>
          </w:r>
        </w:p>
        <w:p>
          <w:pPr>
            <w:jc w:val="center"/>
            <w:rPr>
              <w:b/>
              <w:caps/>
            </w:rPr>
          </w:pPr>
          <w:r>
            <w:rPr>
              <w:b/>
              <w:caps/>
            </w:rPr>
            <w:t>GAMTINIŲ DUJŲ ĮSTATYMO NR. VIII-1973 2, 46, 47 IR 52 STRAIPSNIų PAKEITIMO</w:t>
          </w:r>
        </w:p>
        <w:p>
          <w:pPr>
            <w:tabs>
              <w:tab w:val="left" w:pos="993"/>
              <w:tab w:val="left" w:pos="6521"/>
            </w:tabs>
            <w:jc w:val="center"/>
            <w:rPr>
              <w:b/>
              <w:bCs/>
              <w:caps/>
              <w:lang w:eastAsia="lt-LT"/>
            </w:rPr>
          </w:pPr>
          <w:r>
            <w:rPr>
              <w:b/>
              <w:caps/>
            </w:rPr>
            <w:t>ĮSTATYMAS</w:t>
          </w:r>
          <w:r>
            <w:rPr>
              <w:b/>
              <w:bCs/>
              <w:caps/>
              <w:lang w:eastAsia="lt-LT"/>
            </w:rPr>
            <w:t xml:space="preserve"> </w:t>
          </w:r>
        </w:p>
        <w:p>
          <w:pPr>
            <w:tabs>
              <w:tab w:val="left" w:pos="993"/>
              <w:tab w:val="left" w:pos="6521"/>
            </w:tabs>
            <w:ind w:firstLine="709"/>
            <w:jc w:val="center"/>
            <w:rPr>
              <w:szCs w:val="24"/>
              <w:lang w:eastAsia="lt-LT"/>
            </w:rPr>
          </w:pPr>
        </w:p>
        <w:p>
          <w:pPr>
            <w:tabs>
              <w:tab w:val="left" w:pos="6521"/>
            </w:tabs>
            <w:jc w:val="center"/>
            <w:rPr>
              <w:szCs w:val="24"/>
              <w:lang w:eastAsia="lt-LT"/>
            </w:rPr>
          </w:pPr>
          <w:r>
            <w:rPr>
              <w:szCs w:val="24"/>
              <w:lang w:eastAsia="lt-LT"/>
            </w:rPr>
            <w:t xml:space="preserve">2022 m.                       d. Nr.    </w:t>
          </w:r>
        </w:p>
        <w:p>
          <w:pPr>
            <w:tabs>
              <w:tab w:val="left" w:pos="6521"/>
            </w:tabs>
            <w:jc w:val="center"/>
            <w:rPr>
              <w:szCs w:val="24"/>
              <w:lang w:eastAsia="lt-LT"/>
            </w:rPr>
          </w:pPr>
          <w:r>
            <w:rPr>
              <w:szCs w:val="24"/>
              <w:lang w:eastAsia="lt-LT"/>
            </w:rPr>
            <w:t>Vilnius</w:t>
          </w:r>
        </w:p>
        <w:p>
          <w:pPr>
            <w:tabs>
              <w:tab w:val="left" w:pos="720"/>
            </w:tabs>
            <w:jc w:val="center"/>
            <w:rPr>
              <w:b/>
              <w:bCs/>
              <w:szCs w:val="24"/>
            </w:rPr>
          </w:pPr>
        </w:p>
        <w:sdt>
          <w:sdtPr>
            <w:alias w:val="1 str."/>
            <w:tag w:val="part_6d49117f55654e289b7e20819f5fdf77"/>
            <w:lock w:val="sdtLocked"/>
            <w:richText/>
          </w:sdtPr>
          <w:sdtContent>
            <w:p>
              <w:pPr>
                <w:widowControl w:val="0"/>
                <w:spacing w:line="360" w:lineRule="auto"/>
                <w:ind w:firstLine="720"/>
                <w:jc w:val="both"/>
                <w:rPr>
                  <w:szCs w:val="24"/>
                  <w:lang w:eastAsia="lt-LT"/>
                </w:rPr>
              </w:pPr>
              <w:sdt>
                <w:sdtPr>
                  <w:alias w:val="Numeris"/>
                  <w:tag w:val="nr_6d49117f55654e289b7e20819f5fdf77"/>
                  <w:lock w:val="sdtLocked"/>
                  <w:richText/>
                </w:sdtPr>
                <w:sdtContent>
                  <w:r>
                    <w:rPr>
                      <w:b/>
                      <w:bCs/>
                      <w:szCs w:val="24"/>
                      <w:lang w:eastAsia="lt-LT"/>
                    </w:rPr>
                    <w:t>1</w:t>
                  </w:r>
                </w:sdtContent>
              </w:sdt>
              <w:r>
                <w:rPr>
                  <w:b/>
                  <w:bCs/>
                  <w:szCs w:val="24"/>
                  <w:lang w:eastAsia="lt-LT"/>
                </w:rPr>
                <w:t xml:space="preserve"> straipsnis. </w:t>
              </w:r>
              <w:sdt>
                <w:sdtPr>
                  <w:alias w:val="Pavadinimas"/>
                  <w:tag w:val="title_6d49117f55654e289b7e20819f5fdf77"/>
                  <w:lock w:val="sdtLocked"/>
                  <w:richText/>
                </w:sdtPr>
                <w:sdtContent>
                  <w:r>
                    <w:rPr>
                      <w:b/>
                      <w:bCs/>
                      <w:szCs w:val="24"/>
                      <w:lang w:eastAsia="lt-LT"/>
                    </w:rPr>
                    <w:t xml:space="preserve">2 straipsnio pakeitimas </w:t>
                  </w:r>
                </w:sdtContent>
              </w:sdt>
            </w:p>
            <w:sdt>
              <w:sdtPr>
                <w:alias w:val="1 str. 1 d."/>
                <w:tag w:val="part_60919d5e5e8543b694bb15997132dd43"/>
                <w:lock w:val="sdtLocked"/>
                <w:richText/>
              </w:sdtPr>
              <w:sdtContent>
                <w:p>
                  <w:pPr>
                    <w:spacing w:line="360" w:lineRule="auto"/>
                    <w:ind w:firstLine="720"/>
                    <w:jc w:val="both"/>
                    <w:rPr>
                      <w:color w:val="000000"/>
                      <w:szCs w:val="24"/>
                    </w:rPr>
                  </w:pPr>
                  <w:r>
                    <w:rPr>
                      <w:color w:val="000000"/>
                      <w:szCs w:val="24"/>
                    </w:rPr>
                    <w:t>Pakeisti 2 straipsnio 69 dalį ir ją išdėstyti taip:</w:t>
                  </w:r>
                </w:p>
                <w:sdt>
                  <w:sdtPr>
                    <w:alias w:val="citata"/>
                    <w:tag w:val="part_776eb19e927b467695f3908557538891"/>
                    <w:lock w:val="sdtLocked"/>
                    <w:richText/>
                  </w:sdtPr>
                  <w:sdtContent>
                    <w:sdt>
                      <w:sdtPr>
                        <w:alias w:val="69 d."/>
                        <w:tag w:val="part_92e9be94b6b343bf8c3ba57c2e3fb333"/>
                        <w:lock w:val="sdtLocked"/>
                        <w:richText/>
                      </w:sdtPr>
                      <w:sdtContent>
                        <w:p>
                          <w:pPr>
                            <w:spacing w:line="360" w:lineRule="auto"/>
                            <w:ind w:firstLine="720"/>
                            <w:jc w:val="both"/>
                            <w:rPr>
                              <w:szCs w:val="24"/>
                            </w:rPr>
                          </w:pPr>
                          <w:r>
                            <w:rPr>
                              <w:bCs/>
                              <w:color w:val="000000"/>
                              <w:szCs w:val="24"/>
                              <w:lang w:eastAsia="lt-LT"/>
                            </w:rPr>
                            <w:t>„</w:t>
                          </w:r>
                          <w:sdt>
                            <w:sdtPr>
                              <w:alias w:val="Numeris"/>
                              <w:tag w:val="nr_92e9be94b6b343bf8c3ba57c2e3fb333"/>
                              <w:lock w:val="sdtLocked"/>
                              <w:richText/>
                            </w:sdtPr>
                            <w:sdtContent>
                              <w:r>
                                <w:rPr>
                                  <w:bCs/>
                                  <w:color w:val="000000"/>
                                  <w:szCs w:val="24"/>
                                  <w:lang w:eastAsia="lt-LT"/>
                                </w:rPr>
                                <w:t>69</w:t>
                              </w:r>
                            </w:sdtContent>
                          </w:sdt>
                          <w:r>
                            <w:rPr>
                              <w:bCs/>
                              <w:color w:val="000000"/>
                              <w:szCs w:val="24"/>
                              <w:lang w:eastAsia="lt-LT"/>
                            </w:rPr>
                            <w:t xml:space="preserve">. </w:t>
                          </w:r>
                          <w:r>
                            <w:rPr>
                              <w:szCs w:val="24"/>
                            </w:rPr>
                            <w:t xml:space="preserve">Kitos šiame įstatyme vartojamos sąvokos suprantamos taip, kaip jos apibrėžtos Lietuvos Respublikos </w:t>
                          </w:r>
                          <w:r>
                            <w:rPr>
                              <w:iCs/>
                              <w:szCs w:val="24"/>
                            </w:rPr>
                            <w:t>energetikos įstatym</w:t>
                          </w:r>
                          <w:r>
                            <w:rPr>
                              <w:szCs w:val="24"/>
                            </w:rPr>
                            <w:t xml:space="preserve">e, </w:t>
                          </w:r>
                          <w:r>
                            <w:rPr>
                              <w:color w:val="000000"/>
                              <w:szCs w:val="24"/>
                            </w:rPr>
                            <w:t>Lietuvos Respublikos suskystintų gamtinių dujų terminalo įstatyme, Lietuvos Respublikos statybos įstatyme</w:t>
                          </w:r>
                          <w:r>
                            <w:rPr>
                              <w:szCs w:val="24"/>
                            </w:rPr>
                            <w:t>.“</w:t>
                          </w:r>
                        </w:p>
                        <w:p>
                          <w:pPr>
                            <w:widowControl w:val="0"/>
                            <w:spacing w:line="360" w:lineRule="auto"/>
                            <w:ind w:left="720"/>
                            <w:jc w:val="both"/>
                            <w:rPr>
                              <w:szCs w:val="24"/>
                              <w:lang w:eastAsia="lt-LT"/>
                            </w:rPr>
                          </w:pPr>
                        </w:p>
                      </w:sdtContent>
                    </w:sdt>
                  </w:sdtContent>
                </w:sdt>
              </w:sdtContent>
            </w:sdt>
          </w:sdtContent>
        </w:sdt>
        <w:sdt>
          <w:sdtPr>
            <w:alias w:val="2 str."/>
            <w:tag w:val="part_747d20197c4841b69e70a0d4e4acec5f"/>
            <w:lock w:val="sdtLocked"/>
            <w:richText/>
          </w:sdtPr>
          <w:sdtContent>
            <w:p>
              <w:pPr>
                <w:widowControl w:val="0"/>
                <w:spacing w:line="360" w:lineRule="auto"/>
                <w:ind w:firstLine="720"/>
                <w:jc w:val="both"/>
                <w:rPr>
                  <w:lang w:eastAsia="ar-SA"/>
                </w:rPr>
              </w:pPr>
              <w:sdt>
                <w:sdtPr>
                  <w:alias w:val="Numeris"/>
                  <w:tag w:val="nr_747d20197c4841b69e70a0d4e4acec5f"/>
                  <w:lock w:val="sdtLocked"/>
                  <w:richText/>
                </w:sdtPr>
                <w:sdtContent>
                  <w:r>
                    <w:rPr>
                      <w:b/>
                      <w:bCs/>
                      <w:szCs w:val="24"/>
                      <w:lang w:eastAsia="lt-LT"/>
                    </w:rPr>
                    <w:t>2</w:t>
                  </w:r>
                </w:sdtContent>
              </w:sdt>
              <w:r>
                <w:rPr>
                  <w:b/>
                  <w:bCs/>
                  <w:szCs w:val="24"/>
                  <w:lang w:eastAsia="lt-LT"/>
                </w:rPr>
                <w:t xml:space="preserve"> straipsnis. </w:t>
              </w:r>
              <w:sdt>
                <w:sdtPr>
                  <w:alias w:val="Pavadinimas"/>
                  <w:tag w:val="title_747d20197c4841b69e70a0d4e4acec5f"/>
                  <w:lock w:val="sdtLocked"/>
                  <w:richText/>
                </w:sdtPr>
                <w:sdtContent>
                  <w:r>
                    <w:rPr>
                      <w:b/>
                      <w:bCs/>
                      <w:szCs w:val="24"/>
                      <w:lang w:eastAsia="lt-LT"/>
                    </w:rPr>
                    <w:t>46 straipsnio pakeitimas</w:t>
                  </w:r>
                </w:sdtContent>
              </w:sdt>
            </w:p>
            <w:sdt>
              <w:sdtPr>
                <w:alias w:val="2 str. 1 d."/>
                <w:tag w:val="part_b2cfbe30f7c447cd9daa992f84b61f40"/>
                <w:lock w:val="sdtLocked"/>
                <w:richText/>
              </w:sdtPr>
              <w:sdtContent>
                <w:p>
                  <w:pPr>
                    <w:spacing w:line="360" w:lineRule="auto"/>
                    <w:ind w:firstLine="720"/>
                    <w:jc w:val="both"/>
                    <w:rPr>
                      <w:color w:val="000000"/>
                      <w:szCs w:val="24"/>
                    </w:rPr>
                  </w:pPr>
                  <w:sdt>
                    <w:sdtPr>
                      <w:alias w:val="Numeris"/>
                      <w:tag w:val="nr_b2cfbe30f7c447cd9daa992f84b61f40"/>
                      <w:lock w:val="sdtLocked"/>
                      <w:richText/>
                    </w:sdtPr>
                    <w:sdtContent>
                      <w:r>
                        <w:rPr>
                          <w:color w:val="000000"/>
                          <w:szCs w:val="24"/>
                        </w:rPr>
                        <w:t>1</w:t>
                      </w:r>
                    </w:sdtContent>
                  </w:sdt>
                  <w:r>
                    <w:rPr>
                      <w:color w:val="000000"/>
                      <w:szCs w:val="24"/>
                    </w:rPr>
                    <w:t>. Papildyti 46 straipsnį 3</w:t>
                  </w:r>
                  <w:r>
                    <w:rPr>
                      <w:color w:val="000000"/>
                      <w:szCs w:val="24"/>
                      <w:vertAlign w:val="superscript"/>
                    </w:rPr>
                    <w:t>1</w:t>
                  </w:r>
                  <w:r>
                    <w:rPr>
                      <w:color w:val="000000"/>
                      <w:szCs w:val="24"/>
                    </w:rPr>
                    <w:t xml:space="preserve"> dalimi: </w:t>
                  </w:r>
                </w:p>
                <w:sdt>
                  <w:sdtPr>
                    <w:alias w:val="citata"/>
                    <w:tag w:val="part_fe94d0e51d03438eb7e416eb59182c25"/>
                    <w:lock w:val="sdtLocked"/>
                    <w:richText/>
                  </w:sdtPr>
                  <w:sdtContent>
                    <w:sdt>
                      <w:sdtPr>
                        <w:alias w:val="3-1 d."/>
                        <w:tag w:val="part_0f7c5764d0394c1cae5819ccd732d2b4"/>
                        <w:lock w:val="sdtLocked"/>
                        <w:richText/>
                      </w:sdtPr>
                      <w:sdtContent>
                        <w:p>
                          <w:pPr>
                            <w:widowControl w:val="0"/>
                            <w:spacing w:line="360" w:lineRule="auto"/>
                            <w:ind w:firstLine="720"/>
                            <w:jc w:val="both"/>
                            <w:rPr>
                              <w:szCs w:val="24"/>
                            </w:rPr>
                          </w:pPr>
                          <w:r>
                            <w:rPr>
                              <w:color w:val="000000"/>
                              <w:szCs w:val="24"/>
                            </w:rPr>
                            <w:t>„</w:t>
                          </w:r>
                          <w:sdt>
                            <w:sdtPr>
                              <w:alias w:val="Numeris"/>
                              <w:tag w:val="nr_0f7c5764d0394c1cae5819ccd732d2b4"/>
                              <w:lock w:val="sdtLocked"/>
                              <w:richText/>
                            </w:sdtPr>
                            <w:sdtContent>
                              <w:r>
                                <w:rPr>
                                  <w:color w:val="000000"/>
                                  <w:szCs w:val="24"/>
                                </w:rPr>
                                <w:t>3</w:t>
                              </w:r>
                              <w:r>
                                <w:rPr>
                                  <w:color w:val="000000"/>
                                  <w:szCs w:val="24"/>
                                  <w:vertAlign w:val="superscript"/>
                                </w:rPr>
                                <w:t>1</w:t>
                              </w:r>
                            </w:sdtContent>
                          </w:sdt>
                          <w:r>
                            <w:rPr>
                              <w:color w:val="000000"/>
                              <w:szCs w:val="24"/>
                            </w:rPr>
                            <w:t xml:space="preserve">. </w:t>
                          </w:r>
                          <w:r>
                            <w:rPr>
                              <w:szCs w:val="24"/>
                            </w:rPr>
                            <w:t>SGD terminalo operatorius negali SGD terminalo pajėgumų ar jų dalies paskirstyti ir (ar) naudoti suskystintoms gamtinėms dujoms tiekti iš valstybių, kurios pagal Nacionalinio saugumo strategiją kelia grėsmę Lietuvos Respublikos nacionaliniam saugumui ir nacionalinio saugumo interesų užtikrinimui.“</w:t>
                          </w:r>
                        </w:p>
                      </w:sdtContent>
                    </w:sdt>
                  </w:sdtContent>
                </w:sdt>
              </w:sdtContent>
            </w:sdt>
            <w:sdt>
              <w:sdtPr>
                <w:alias w:val="2 str. 2 d."/>
                <w:tag w:val="part_7465de7f12664d2c9da91f971ea32842"/>
                <w:lock w:val="sdtLocked"/>
                <w:richText/>
              </w:sdtPr>
              <w:sdtContent>
                <w:p>
                  <w:pPr>
                    <w:widowControl w:val="0"/>
                    <w:spacing w:line="360" w:lineRule="auto"/>
                    <w:ind w:firstLine="720"/>
                    <w:jc w:val="both"/>
                    <w:rPr>
                      <w:szCs w:val="24"/>
                    </w:rPr>
                  </w:pPr>
                  <w:sdt>
                    <w:sdtPr>
                      <w:alias w:val="Numeris"/>
                      <w:tag w:val="nr_7465de7f12664d2c9da91f971ea32842"/>
                      <w:lock w:val="sdtLocked"/>
                      <w:richText/>
                    </w:sdtPr>
                    <w:sdtContent>
                      <w:r>
                        <w:rPr>
                          <w:szCs w:val="24"/>
                        </w:rPr>
                        <w:t>2</w:t>
                      </w:r>
                    </w:sdtContent>
                  </w:sdt>
                  <w:r>
                    <w:rPr>
                      <w:szCs w:val="24"/>
                    </w:rPr>
                    <w:t>. Papildyti 46 straipsnį 3</w:t>
                  </w:r>
                  <w:r>
                    <w:rPr>
                      <w:szCs w:val="24"/>
                      <w:vertAlign w:val="superscript"/>
                    </w:rPr>
                    <w:t>2</w:t>
                  </w:r>
                  <w:r>
                    <w:rPr>
                      <w:szCs w:val="24"/>
                    </w:rPr>
                    <w:t xml:space="preserve"> dalimi:</w:t>
                  </w:r>
                </w:p>
                <w:sdt>
                  <w:sdtPr>
                    <w:alias w:val="citata"/>
                    <w:tag w:val="part_b78bf503cc1c488cb42194de1f9ddb18"/>
                    <w:lock w:val="sdtLocked"/>
                    <w:richText/>
                  </w:sdtPr>
                  <w:sdtContent>
                    <w:sdt>
                      <w:sdtPr>
                        <w:alias w:val="3-2 d."/>
                        <w:tag w:val="part_908b3748e200454aaf1f456a12f279aa"/>
                        <w:lock w:val="sdtLocked"/>
                        <w:richText/>
                      </w:sdtPr>
                      <w:sdtContent>
                        <w:p>
                          <w:pPr>
                            <w:widowControl w:val="0"/>
                            <w:spacing w:line="360" w:lineRule="auto"/>
                            <w:ind w:firstLine="720"/>
                            <w:jc w:val="both"/>
                            <w:rPr>
                              <w:lang w:eastAsia="ar-SA"/>
                            </w:rPr>
                          </w:pPr>
                          <w:r>
                            <w:rPr>
                              <w:lang w:eastAsia="lt-LT"/>
                            </w:rPr>
                            <w:t>„</w:t>
                          </w:r>
                          <w:sdt>
                            <w:sdtPr>
                              <w:alias w:val="Numeris"/>
                              <w:tag w:val="nr_908b3748e200454aaf1f456a12f279aa"/>
                              <w:lock w:val="sdtLocked"/>
                              <w:richText/>
                            </w:sdtPr>
                            <w:sdtContent>
                              <w:r>
                                <w:rPr>
                                  <w:lang w:eastAsia="lt-LT"/>
                                </w:rPr>
                                <w:t>3</w:t>
                              </w:r>
                              <w:r>
                                <w:rPr>
                                  <w:vertAlign w:val="superscript"/>
                                  <w:lang w:eastAsia="lt-LT"/>
                                </w:rPr>
                                <w:t>2</w:t>
                              </w:r>
                            </w:sdtContent>
                          </w:sdt>
                          <w:r>
                            <w:rPr>
                              <w:lang w:eastAsia="lt-LT"/>
                            </w:rPr>
                            <w:t>. P</w:t>
                          </w:r>
                          <w:r>
                            <w:t xml:space="preserve">erdavimo sistemos operatorius ir skirstymo sistemos operatorius negali šių sistemų naudotojams suteikti teisės naudotis perdavimo sistema ir skirstymo sistema tiekti gamtines dujas į (per) Lietuvos Respublikos teritoriją tiesiogiai iš valstybių, kurios pagal Nacionalinio saugumo strategiją kelia grėsmę Lietuvos Respublikos nacionaliniam saugumui ir nacionalinio saugumo interesų užtikrinimui. Šis reikalavimas nėra taikomas gamtinių </w:t>
                          </w:r>
                          <w:r>
                            <w:rPr>
                              <w:lang w:eastAsia="lt-LT"/>
                            </w:rPr>
                            <w:t>dujų tranzitui į Rusijos Federacijos Kaliningrado sritį.</w:t>
                          </w:r>
                          <w:r>
                            <w:t xml:space="preserve">“ </w:t>
                          </w:r>
                        </w:p>
                        <w:p>
                          <w:pPr>
                            <w:widowControl w:val="0"/>
                            <w:spacing w:line="360" w:lineRule="auto"/>
                            <w:ind w:firstLine="720"/>
                            <w:jc w:val="both"/>
                            <w:rPr>
                              <w:bCs/>
                              <w:szCs w:val="24"/>
                            </w:rPr>
                          </w:pPr>
                        </w:p>
                      </w:sdtContent>
                    </w:sdt>
                  </w:sdtContent>
                </w:sdt>
              </w:sdtContent>
            </w:sdt>
          </w:sdtContent>
        </w:sdt>
        <w:sdt>
          <w:sdtPr>
            <w:alias w:val="3 str."/>
            <w:tag w:val="part_da61f62afca94282b9866beb14818175"/>
            <w:lock w:val="sdtLocked"/>
            <w:richText/>
          </w:sdtPr>
          <w:sdtContent>
            <w:p>
              <w:pPr>
                <w:tabs>
                  <w:tab w:val="left" w:pos="4980"/>
                </w:tabs>
                <w:spacing w:line="360" w:lineRule="auto"/>
                <w:ind w:firstLine="720"/>
                <w:jc w:val="both"/>
                <w:rPr>
                  <w:b/>
                  <w:color w:val="000000"/>
                  <w:szCs w:val="24"/>
                  <w:lang w:eastAsia="lt-LT"/>
                </w:rPr>
              </w:pPr>
              <w:sdt>
                <w:sdtPr>
                  <w:alias w:val="Numeris"/>
                  <w:tag w:val="nr_da61f62afca94282b9866beb14818175"/>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da61f62afca94282b9866beb14818175"/>
                  <w:lock w:val="sdtLocked"/>
                  <w:richText/>
                </w:sdtPr>
                <w:sdtContent>
                  <w:r>
                    <w:rPr>
                      <w:b/>
                      <w:color w:val="000000"/>
                      <w:szCs w:val="24"/>
                      <w:lang w:eastAsia="lt-LT"/>
                    </w:rPr>
                    <w:t>47 straipsnio pakeitimas</w:t>
                  </w:r>
                </w:sdtContent>
              </w:sdt>
            </w:p>
            <w:sdt>
              <w:sdtPr>
                <w:alias w:val="3 str. 1 d."/>
                <w:tag w:val="part_798fd00334b743a582b7e775a575e6a2"/>
                <w:lock w:val="sdtLocked"/>
                <w:richText/>
              </w:sdtPr>
              <w:sdtContent>
                <w:p>
                  <w:pPr>
                    <w:tabs>
                      <w:tab w:val="left" w:pos="4980"/>
                    </w:tabs>
                    <w:spacing w:line="360" w:lineRule="auto"/>
                    <w:ind w:firstLine="720"/>
                    <w:jc w:val="both"/>
                    <w:rPr>
                      <w:bCs/>
                      <w:szCs w:val="24"/>
                    </w:rPr>
                  </w:pPr>
                  <w:r>
                    <w:rPr>
                      <w:bCs/>
                      <w:color w:val="000000"/>
                      <w:szCs w:val="24"/>
                      <w:lang w:eastAsia="lt-LT"/>
                    </w:rPr>
                    <w:t>Pakeisti 47 straipsnio 2 dalį ir ją išdėstyti taip:</w:t>
                  </w:r>
                </w:p>
                <w:sdt>
                  <w:sdtPr>
                    <w:alias w:val="citata"/>
                    <w:tag w:val="part_d3d8b30667a54a62a252058c2003ce08"/>
                    <w:lock w:val="sdtLocked"/>
                    <w:richText/>
                  </w:sdtPr>
                  <w:sdtContent>
                    <w:sdt>
                      <w:sdtPr>
                        <w:alias w:val="2 d."/>
                        <w:tag w:val="part_2447945b0a1a4acfb146f12a4b5c280d"/>
                        <w:lock w:val="sdtLocked"/>
                        <w:richText/>
                      </w:sdtPr>
                      <w:sdtContent>
                        <w:p>
                          <w:pPr>
                            <w:widowControl w:val="0"/>
                            <w:spacing w:line="360" w:lineRule="auto"/>
                            <w:ind w:firstLine="720"/>
                            <w:jc w:val="both"/>
                            <w:rPr>
                              <w:bCs/>
                              <w:szCs w:val="24"/>
                            </w:rPr>
                          </w:pPr>
                          <w:r>
                            <w:rPr>
                              <w:color w:val="000000"/>
                              <w:szCs w:val="24"/>
                              <w:lang w:eastAsia="lt-LT"/>
                            </w:rPr>
                            <w:t>„</w:t>
                          </w:r>
                          <w:sdt>
                            <w:sdtPr>
                              <w:alias w:val="Numeris"/>
                              <w:tag w:val="nr_2447945b0a1a4acfb146f12a4b5c280d"/>
                              <w:lock w:val="sdtLocked"/>
                              <w:richText/>
                            </w:sdtPr>
                            <w:sdtContent>
                              <w:r>
                                <w:rPr>
                                  <w:color w:val="000000"/>
                                  <w:szCs w:val="24"/>
                                  <w:lang w:eastAsia="lt-LT"/>
                                </w:rPr>
                                <w:t>2</w:t>
                              </w:r>
                            </w:sdtContent>
                          </w:sdt>
                          <w:r>
                            <w:rPr>
                              <w:color w:val="000000"/>
                              <w:szCs w:val="24"/>
                              <w:lang w:eastAsia="lt-LT"/>
                            </w:rPr>
                            <w:t>.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w:t>
                          </w:r>
                          <w:r>
                            <w:rPr>
                              <w:szCs w:val="24"/>
                              <w:lang w:eastAsia="lt-LT"/>
                            </w:rPr>
                            <w:t xml:space="preserve">. </w:t>
                          </w:r>
                          <w:r>
                            <w:rPr>
                              <w:color w:val="000000"/>
                              <w:szCs w:val="24"/>
                              <w:lang w:eastAsia="lt-LT"/>
                            </w:rPr>
                            <w:t>Tiekimo įmonės privalo kaupti gamtinių dujų atsargas b</w:t>
                          </w:r>
                          <w:r>
                            <w:rPr>
                              <w:szCs w:val="24"/>
                              <w:lang w:eastAsia="lt-LT"/>
                            </w:rPr>
                            <w:t>uitiniams vartotojams</w:t>
                          </w:r>
                          <w:r>
                            <w:rPr>
                              <w:color w:val="000000"/>
                              <w:szCs w:val="24"/>
                              <w:lang w:eastAsia="lt-LT"/>
                            </w:rPr>
                            <w:t>.</w:t>
                          </w:r>
                          <w:r>
                            <w:rPr>
                              <w:szCs w:val="24"/>
                              <w:lang w:eastAsia="lt-LT"/>
                            </w:rPr>
                            <w:t xml:space="preserve"> Vyriausybė ar jos įgaliota institucija, atsižvelgdama į buitinių vartotojų gamtinių dujų suvartojimą Reglamento </w:t>
                          </w:r>
                          <w:fldSimple w:instr="HYPERLINK http://eur-lex.europa.eu/legal-content/LIT/TXT/?uri=CELEX:31938R2017&amp;locale=lt \t _blank">
                            <w:r>
                              <w:rPr>
                                <w:szCs w:val="24"/>
                                <w:lang w:eastAsia="lt-LT"/>
                                <w:u w:val="single"/>
                                <w:color w:val="0000FF" w:themeColor="hyperlink"/>
                              </w:rPr>
                              <w:t>(ES) Nr. 2017/1938</w:t>
                            </w:r>
                          </w:fldSimple>
                          <w:r>
                            <w:rPr>
                              <w:szCs w:val="24"/>
                              <w:lang w:eastAsia="lt-LT"/>
                            </w:rPr>
                            <w:t xml:space="preserve"> 6 straipsnio 1 dalyje nustatytais atvejais, nustato gamtinių dujų tiekėjams privalomą sukaupti gamtinių dujų kiekį buitiniams vartotojams ir šio kiekio sukaupimo terminus.“</w:t>
                          </w:r>
                        </w:p>
                        <w:p>
                          <w:pPr>
                            <w:widowControl w:val="0"/>
                            <w:ind w:firstLine="720"/>
                            <w:jc w:val="both"/>
                            <w:rPr>
                              <w:bCs/>
                              <w:szCs w:val="24"/>
                            </w:rPr>
                          </w:pPr>
                        </w:p>
                      </w:sdtContent>
                    </w:sdt>
                  </w:sdtContent>
                </w:sdt>
              </w:sdtContent>
            </w:sdt>
          </w:sdtContent>
        </w:sdt>
        <w:sdt>
          <w:sdtPr>
            <w:alias w:val="4 str."/>
            <w:tag w:val="part_53cfaafc90044b1a8b27fcdc32c972e4"/>
            <w:lock w:val="sdtLocked"/>
            <w:richText/>
          </w:sdtPr>
          <w:sdtContent>
            <w:p>
              <w:pPr>
                <w:spacing w:line="360" w:lineRule="auto"/>
                <w:ind w:firstLine="720"/>
                <w:jc w:val="both"/>
                <w:rPr>
                  <w:color w:val="000000"/>
                </w:rPr>
              </w:pPr>
              <w:sdt>
                <w:sdtPr>
                  <w:alias w:val="Numeris"/>
                  <w:tag w:val="nr_53cfaafc90044b1a8b27fcdc32c972e4"/>
                  <w:lock w:val="sdtLocked"/>
                  <w:richText/>
                </w:sdtPr>
                <w:sdtContent>
                  <w:r>
                    <w:rPr>
                      <w:b/>
                      <w:bCs/>
                      <w:color w:val="000000"/>
                    </w:rPr>
                    <w:t>4</w:t>
                  </w:r>
                </w:sdtContent>
              </w:sdt>
              <w:r>
                <w:rPr>
                  <w:b/>
                  <w:bCs/>
                  <w:color w:val="000000"/>
                </w:rPr>
                <w:t xml:space="preserve"> straipsnis. </w:t>
              </w:r>
              <w:sdt>
                <w:sdtPr>
                  <w:alias w:val="Pavadinimas"/>
                  <w:tag w:val="title_53cfaafc90044b1a8b27fcdc32c972e4"/>
                  <w:lock w:val="sdtLocked"/>
                  <w:richText/>
                </w:sdtPr>
                <w:sdtContent>
                  <w:r>
                    <w:rPr>
                      <w:b/>
                      <w:bCs/>
                      <w:color w:val="000000"/>
                    </w:rPr>
                    <w:t>52 straipsnio pakeitimas</w:t>
                  </w:r>
                </w:sdtContent>
              </w:sdt>
            </w:p>
            <w:sdt>
              <w:sdtPr>
                <w:alias w:val="4 str. 1 d."/>
                <w:tag w:val="part_c75b59758759486f987b2ecdc69ba0ee"/>
                <w:lock w:val="sdtLocked"/>
                <w:richText/>
              </w:sdtPr>
              <w:sdtContent>
                <w:p>
                  <w:pPr>
                    <w:spacing w:line="360" w:lineRule="auto"/>
                    <w:ind w:firstLine="720"/>
                    <w:jc w:val="both"/>
                    <w:rPr>
                      <w:color w:val="000000"/>
                    </w:rPr>
                  </w:pPr>
                  <w:sdt>
                    <w:sdtPr>
                      <w:alias w:val="Numeris"/>
                      <w:tag w:val="nr_c75b59758759486f987b2ecdc69ba0ee"/>
                      <w:lock w:val="sdtLocked"/>
                      <w:richText/>
                    </w:sdtPr>
                    <w:sdtContent>
                      <w:r>
                        <w:rPr>
                          <w:color w:val="000000"/>
                        </w:rPr>
                        <w:t>1</w:t>
                      </w:r>
                    </w:sdtContent>
                  </w:sdt>
                  <w:r>
                    <w:rPr>
                      <w:color w:val="000000"/>
                    </w:rPr>
                    <w:t>. Papildyti 52 straipsnio 1 dalį 3 punktu:</w:t>
                  </w:r>
                </w:p>
                <w:sdt>
                  <w:sdtPr>
                    <w:alias w:val="citata"/>
                    <w:tag w:val="part_f31bcfbdc78f4b09b955cbfb14de475b"/>
                    <w:lock w:val="sdtLocked"/>
                    <w:richText/>
                  </w:sdtPr>
                  <w:sdtContent>
                    <w:sdt>
                      <w:sdtPr>
                        <w:alias w:val="3 p."/>
                        <w:tag w:val="part_83a80e85a28a481e9de0968671e932d1"/>
                        <w:lock w:val="sdtLocked"/>
                        <w:richText/>
                      </w:sdtPr>
                      <w:sdtContent>
                        <w:p>
                          <w:pPr>
                            <w:spacing w:line="360" w:lineRule="auto"/>
                            <w:ind w:firstLine="720"/>
                            <w:jc w:val="both"/>
                            <w:rPr>
                              <w:b/>
                              <w:bCs/>
                              <w:color w:val="000000"/>
                            </w:rPr>
                          </w:pPr>
                          <w:r>
                            <w:rPr>
                              <w:rFonts w:eastAsia="Calibri"/>
                              <w:bCs/>
                            </w:rPr>
                            <w:t>„</w:t>
                          </w:r>
                          <w:sdt>
                            <w:sdtPr>
                              <w:alias w:val="Numeris"/>
                              <w:tag w:val="nr_83a80e85a28a481e9de0968671e932d1"/>
                              <w:lock w:val="sdtLocked"/>
                              <w:richText/>
                            </w:sdtPr>
                            <w:sdtContent>
                              <w:r>
                                <w:rPr>
                                  <w:rFonts w:eastAsia="Calibri"/>
                                  <w:bCs/>
                                </w:rPr>
                                <w:t>3</w:t>
                              </w:r>
                            </w:sdtContent>
                          </w:sdt>
                          <w:r>
                            <w:rPr>
                              <w:rFonts w:eastAsia="Calibri"/>
                              <w:bCs/>
                            </w:rPr>
                            <w:t>)</w:t>
                          </w:r>
                          <w:r>
                            <w:rPr>
                              <w:bCs/>
                              <w:color w:val="000000"/>
                            </w:rPr>
                            <w:t xml:space="preserve"> teisės naudotis sistema suteikimas keltų grėsmę Lietuvos Respublikos nacionalinio saugumo interesams ir Vyriausybės nustatytų gamtinių dujų tiekimo saugumo užtikrinimo priemonių įgyvendinimui;“.</w:t>
                          </w:r>
                        </w:p>
                      </w:sdtContent>
                    </w:sdt>
                  </w:sdtContent>
                </w:sdt>
              </w:sdtContent>
            </w:sdt>
            <w:sdt>
              <w:sdtPr>
                <w:alias w:val="4 str. 2 d."/>
                <w:tag w:val="part_08a5a32a09054b7fbe357d2f5bf2810d"/>
                <w:lock w:val="sdtLocked"/>
                <w:richText/>
              </w:sdtPr>
              <w:sdtContent>
                <w:p>
                  <w:pPr>
                    <w:spacing w:line="360" w:lineRule="auto"/>
                    <w:ind w:firstLine="720"/>
                    <w:jc w:val="both"/>
                    <w:rPr>
                      <w:color w:val="000000"/>
                    </w:rPr>
                  </w:pPr>
                  <w:sdt>
                    <w:sdtPr>
                      <w:alias w:val="Numeris"/>
                      <w:tag w:val="nr_08a5a32a09054b7fbe357d2f5bf2810d"/>
                      <w:lock w:val="sdtLocked"/>
                      <w:richText/>
                    </w:sdtPr>
                    <w:sdtContent>
                      <w:r>
                        <w:rPr>
                          <w:color w:val="000000"/>
                        </w:rPr>
                        <w:t>2</w:t>
                      </w:r>
                    </w:sdtContent>
                  </w:sdt>
                  <w:r>
                    <w:rPr>
                      <w:color w:val="000000"/>
                    </w:rPr>
                    <w:t>. Papildyti 52 straipsnio 1 dalį 4 punktu:</w:t>
                  </w:r>
                </w:p>
                <w:sdt>
                  <w:sdtPr>
                    <w:alias w:val="citata"/>
                    <w:tag w:val="part_03dbb1684fa042a99f9cb62f1bad57f2"/>
                    <w:lock w:val="sdtLocked"/>
                    <w:richText/>
                  </w:sdtPr>
                  <w:sdtContent>
                    <w:sdt>
                      <w:sdtPr>
                        <w:alias w:val="4 p."/>
                        <w:tag w:val="part_1fe2db915bd945c7b64d8b96dc4737b0"/>
                        <w:lock w:val="sdtLocked"/>
                        <w:richText/>
                      </w:sdtPr>
                      <w:sdtContent>
                        <w:p>
                          <w:pPr>
                            <w:widowControl w:val="0"/>
                            <w:spacing w:line="360" w:lineRule="auto"/>
                            <w:ind w:firstLine="720"/>
                            <w:jc w:val="both"/>
                            <w:rPr>
                              <w:bCs/>
                              <w:color w:val="000000"/>
                            </w:rPr>
                          </w:pPr>
                          <w:r>
                            <w:rPr>
                              <w:rFonts w:eastAsia="Calibri"/>
                              <w:bCs/>
                            </w:rPr>
                            <w:t>„</w:t>
                          </w:r>
                          <w:sdt>
                            <w:sdtPr>
                              <w:alias w:val="Numeris"/>
                              <w:tag w:val="nr_1fe2db915bd945c7b64d8b96dc4737b0"/>
                              <w:lock w:val="sdtLocked"/>
                              <w:richText/>
                            </w:sdtPr>
                            <w:sdtContent>
                              <w:r>
                                <w:rPr>
                                  <w:rFonts w:eastAsia="Calibri"/>
                                  <w:bCs/>
                                </w:rPr>
                                <w:t>4</w:t>
                              </w:r>
                            </w:sdtContent>
                          </w:sdt>
                          <w:r>
                            <w:rPr>
                              <w:rFonts w:eastAsia="Calibri"/>
                              <w:bCs/>
                            </w:rPr>
                            <w:t xml:space="preserve">) įgyvendina šio įstatymo </w:t>
                          </w:r>
                          <w:r>
                            <w:rPr>
                              <w:bCs/>
                              <w:color w:val="000000"/>
                            </w:rPr>
                            <w:t>46 straipsnio 3</w:t>
                          </w:r>
                          <w:r>
                            <w:rPr>
                              <w:bCs/>
                              <w:color w:val="000000"/>
                              <w:vertAlign w:val="superscript"/>
                            </w:rPr>
                            <w:t>1</w:t>
                          </w:r>
                          <w:r>
                            <w:rPr>
                              <w:bCs/>
                              <w:color w:val="000000"/>
                            </w:rPr>
                            <w:t> ir 3</w:t>
                          </w:r>
                          <w:r>
                            <w:rPr>
                              <w:bCs/>
                              <w:color w:val="000000"/>
                              <w:vertAlign w:val="superscript"/>
                            </w:rPr>
                            <w:t>2</w:t>
                          </w:r>
                          <w:r>
                            <w:rPr>
                              <w:bCs/>
                              <w:color w:val="000000"/>
                            </w:rPr>
                            <w:t xml:space="preserve"> dalyse nustatytus draudimus.“</w:t>
                          </w:r>
                        </w:p>
                        <w:p>
                          <w:pPr>
                            <w:spacing w:line="360" w:lineRule="auto"/>
                            <w:ind w:firstLine="720"/>
                            <w:jc w:val="both"/>
                            <w:rPr>
                              <w:b/>
                              <w:color w:val="000000"/>
                              <w:szCs w:val="24"/>
                            </w:rPr>
                          </w:pPr>
                        </w:p>
                      </w:sdtContent>
                    </w:sdt>
                  </w:sdtContent>
                </w:sdt>
              </w:sdtContent>
            </w:sdt>
          </w:sdtContent>
        </w:sdt>
        <w:sdt>
          <w:sdtPr>
            <w:alias w:val="5 str."/>
            <w:tag w:val="part_158e50a785154da9a82b3210e55c8b59"/>
            <w:lock w:val="sdtLocked"/>
            <w:richText/>
          </w:sdtPr>
          <w:sdtContent>
            <w:p>
              <w:pPr>
                <w:spacing w:line="360" w:lineRule="auto"/>
                <w:ind w:firstLine="720"/>
                <w:jc w:val="both"/>
                <w:rPr>
                  <w:b/>
                  <w:color w:val="000000"/>
                  <w:szCs w:val="24"/>
                </w:rPr>
              </w:pPr>
              <w:sdt>
                <w:sdtPr>
                  <w:alias w:val="Numeris"/>
                  <w:tag w:val="nr_158e50a785154da9a82b3210e55c8b59"/>
                  <w:lock w:val="sdtLocked"/>
                  <w:richText/>
                </w:sdtPr>
                <w:sdtContent>
                  <w:r>
                    <w:rPr>
                      <w:b/>
                      <w:color w:val="000000"/>
                      <w:szCs w:val="24"/>
                    </w:rPr>
                    <w:t>5</w:t>
                  </w:r>
                </w:sdtContent>
              </w:sdt>
              <w:r>
                <w:rPr>
                  <w:b/>
                  <w:color w:val="000000"/>
                  <w:szCs w:val="24"/>
                </w:rPr>
                <w:t xml:space="preserve"> straipsnis. </w:t>
              </w:r>
              <w:sdt>
                <w:sdtPr>
                  <w:alias w:val="Pavadinimas"/>
                  <w:tag w:val="title_158e50a785154da9a82b3210e55c8b59"/>
                  <w:lock w:val="sdtLocked"/>
                  <w:richText/>
                </w:sdtPr>
                <w:sdtContent>
                  <w:r>
                    <w:rPr>
                      <w:b/>
                      <w:color w:val="000000"/>
                      <w:szCs w:val="24"/>
                    </w:rPr>
                    <w:t>Įstatymo įgyvendinimas</w:t>
                  </w:r>
                </w:sdtContent>
              </w:sdt>
            </w:p>
            <w:sdt>
              <w:sdtPr>
                <w:alias w:val="5 str. 1 d."/>
                <w:tag w:val="part_89416405572248bebf0bd2ec67905bfd"/>
                <w:lock w:val="sdtLocked"/>
                <w:richText/>
              </w:sdtPr>
              <w:sdtContent>
                <w:p>
                  <w:pPr>
                    <w:spacing w:line="360" w:lineRule="auto"/>
                    <w:ind w:firstLine="720"/>
                    <w:jc w:val="both"/>
                    <w:rPr>
                      <w:bCs/>
                      <w:color w:val="000000"/>
                      <w:szCs w:val="24"/>
                    </w:rPr>
                  </w:pPr>
                  <w:r>
                    <w:rPr>
                      <w:bCs/>
                      <w:color w:val="000000"/>
                      <w:szCs w:val="24"/>
                    </w:rPr>
                    <w:t>Lietuvos Respublikos Vyriausybė ir Valstybinė energetikos reguliavimo taryba iki 2022 m. rugsėjo 1 d. priima šio įstatymo 3 straipsnio įgyvendinamuosius teisės aktus.</w:t>
                  </w:r>
                </w:p>
                <w:p>
                  <w:pPr>
                    <w:widowControl w:val="0"/>
                    <w:spacing w:line="360" w:lineRule="auto"/>
                    <w:ind w:firstLine="720"/>
                    <w:jc w:val="both"/>
                    <w:rPr>
                      <w:bCs/>
                      <w:szCs w:val="24"/>
                    </w:rPr>
                  </w:pPr>
                </w:p>
                <w:p>
                  <w:pPr>
                    <w:jc w:val="both"/>
                    <w:rPr>
                      <w:i/>
                      <w:szCs w:val="24"/>
                    </w:rPr>
                  </w:pPr>
                </w:p>
              </w:sdtContent>
            </w:sdt>
          </w:sdtContent>
        </w:sdt>
        <w:sdt>
          <w:sdtPr>
            <w:alias w:val="signatura"/>
            <w:tag w:val="part_f12f767ee2c2425588f11f4de7842c4d"/>
            <w:lock w:val="sdtLocked"/>
            <w:richText/>
          </w:sdtPr>
          <w:sdtContent>
            <w:p>
              <w:pPr>
                <w:ind w:firstLine="709"/>
                <w:jc w:val="both"/>
              </w:pPr>
              <w:r>
                <w:rPr>
                  <w:i/>
                  <w:szCs w:val="24"/>
                </w:rPr>
                <w:t>Skelbiu šį Lietuvos Respublikos Seimo priimtą įstatymą.</w:t>
              </w:r>
            </w:p>
            <w:p>
              <w:pPr>
                <w:ind w:firstLine="720"/>
                <w:jc w:val="both"/>
                <w:rPr>
                  <w:color w:val="000000"/>
                  <w:szCs w:val="24"/>
                </w:rPr>
              </w:pPr>
            </w:p>
            <w:p>
              <w:pPr>
                <w:ind w:firstLine="720"/>
                <w:jc w:val="both"/>
                <w:rPr>
                  <w:color w:val="000000"/>
                  <w:szCs w:val="24"/>
                </w:rPr>
              </w:pPr>
            </w:p>
            <w:p>
              <w:pPr>
                <w:ind w:firstLine="720"/>
                <w:jc w:val="both"/>
                <w:rPr>
                  <w:color w:val="000000"/>
                  <w:szCs w:val="24"/>
                </w:rPr>
              </w:pPr>
            </w:p>
            <w:p>
              <w:pPr>
                <w:rPr>
                  <w:szCs w:val="24"/>
                </w:rPr>
              </w:pPr>
              <w:r>
                <w:rPr>
                  <w:szCs w:val="24"/>
                </w:rPr>
                <w:t xml:space="preserve">Respublikos Prezidentas   </w:t>
              </w:r>
            </w:p>
            <w:p>
              <w:pPr>
                <w:rPr>
                  <w:szCs w:val="24"/>
                </w:rPr>
              </w:pPr>
            </w:p>
            <w:p>
              <w:pPr>
                <w:rPr>
                  <w:szCs w:val="24"/>
                </w:rPr>
              </w:pPr>
              <w:r>
                <w:rPr>
                  <w:szCs w:val="24"/>
                </w:rPr>
                <w:t>Teikia</w:t>
              </w:r>
            </w:p>
            <w:p>
              <w:pPr>
                <w:rPr>
                  <w:szCs w:val="24"/>
                </w:rPr>
              </w:pPr>
              <w:r>
                <w:rPr>
                  <w:szCs w:val="24"/>
                </w:rPr>
                <w:t xml:space="preserve">Komiteto pirmininkas </w:t>
                <w:tab/>
                <w:tab/>
                <w:tab/>
                <w:tab/>
                <w:t>Kazys Starkevičius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624"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2F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42AC65-E6E5-4113-8489-C76C9EC7779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27091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342d7bc-d160-4551-b9ef-b032839a489c" xsi:nil="true"/>
    <lcf76f155ced4ddcb4097134ff3c332f xmlns="0923b218-0f9e-43cd-be6f-01374eb3c24a">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D407E296A106948A0E3F0F54127E0C7" ma:contentTypeVersion="16" ma:contentTypeDescription="Kurkite naują dokumentą." ma:contentTypeScope="" ma:versionID="02ae41e9217419d2c7463d8102877d93">
  <xsd:schema xmlns:xsd="http://www.w3.org/2001/XMLSchema" xmlns:xs="http://www.w3.org/2001/XMLSchema" xmlns:p="http://schemas.microsoft.com/office/2006/metadata/properties" xmlns:ns2="0923b218-0f9e-43cd-be6f-01374eb3c24a" xmlns:ns3="f342d7bc-d160-4551-b9ef-b032839a489c" targetNamespace="http://schemas.microsoft.com/office/2006/metadata/properties" ma:root="true" ma:fieldsID="4290ad5844069de477b0d1635def8abc" ns2:_="" ns3:_="">
    <xsd:import namespace="0923b218-0f9e-43cd-be6f-01374eb3c24a"/>
    <xsd:import namespace="f342d7bc-d160-4551-b9ef-b032839a489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23b218-0f9e-43cd-be6f-01374eb3c2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342d7bc-d160-4551-b9ef-b032839a489c"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stulpelis" ma:hidden="true" ma:list="{b4081e89-290a-4a5c-b1ac-2000acd064d3}" ma:internalName="TaxCatchAll" ma:showField="CatchAllData" ma:web="f342d7bc-d160-4551-b9ef-b032839a48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33da8cf42d6840448c5f9b5ba6bc9a0c" PartId="30080e4ba27c4c9eb48651c3a4a8a817">
    <Part Type="straipsnis" Nr="1" Abbr="1 str." Title="2 straipsnio pakeitimas" DocPartId="5131e24d3ac74bed85bbb42fd8b45b36" PartId="6d49117f55654e289b7e20819f5fdf77">
      <Part Type="strDalis" Nr="1" Abbr="1 str. 1 d." DocPartId="b5e595d77d324c919619180a8cb3a46d" PartId="60919d5e5e8543b694bb15997132dd43">
        <Part Type="citata" DocPartId="08ceba4e3056456ba28aa4bf207a410d" PartId="776eb19e927b467695f3908557538891">
          <Part Type="strDalis" Nr="69" Abbr="69 d." DocPartId="4efd6a8fe209431d9875c30d1a14efd5" PartId="92e9be94b6b343bf8c3ba57c2e3fb333"/>
        </Part>
      </Part>
    </Part>
    <Part Type="straipsnis" Nr="2" Abbr="2 str." Title="46 straipsnio pakeitimas" DocPartId="75f0ce5534be4b7793c5f460a59948dc" PartId="747d20197c4841b69e70a0d4e4acec5f">
      <Part Type="strDalis" Nr="1" Abbr="2 str. 1 d." DocPartId="7177d980749145dc920bd7a1013d2013" PartId="b2cfbe30f7c447cd9daa992f84b61f40">
        <Part Type="citata" DocPartId="8b1a00b08c8b4d038a0e0ff09d8609b2" PartId="fe94d0e51d03438eb7e416eb59182c25">
          <Part Type="strDalis" Nr="3-1" Abbr="3-1 d." DocPartId="970708bc05944c01863fa3fd460e9a42" PartId="0f7c5764d0394c1cae5819ccd732d2b4"/>
        </Part>
      </Part>
      <Part Type="strDalis" Nr="2" Abbr="2 str. 2 d." DocPartId="561a75d1eb2e4712a8d9fc7dd06c36f0" PartId="7465de7f12664d2c9da91f971ea32842">
        <Part Type="citata" DocPartId="6e02d9aba4bb435f8a0645dddb02dade" PartId="b78bf503cc1c488cb42194de1f9ddb18">
          <Part Type="strDalis" Nr="3-2" Abbr="3-2 d." DocPartId="3d90e1c0c3784857bbb17588a54862bd" PartId="908b3748e200454aaf1f456a12f279aa"/>
        </Part>
      </Part>
    </Part>
    <Part Type="straipsnis" Nr="3" Abbr="3 str." Title="47 straipsnio pakeitimas" DocPartId="d5f95c9efa5b4162bf6a927200936f10" PartId="da61f62afca94282b9866beb14818175">
      <Part Type="strDalis" Nr="1" Abbr="3 str. 1 d." DocPartId="4467570fa5f847529ac4e09076513176" PartId="798fd00334b743a582b7e775a575e6a2">
        <Part Type="citata" DocPartId="95c7e8fdf354487bab2145b89b37da9b" PartId="d3d8b30667a54a62a252058c2003ce08">
          <Part Type="strDalis" Nr="2" Abbr="2 d." DocPartId="c2184f9cb0474611b373559b9797cbc6" PartId="2447945b0a1a4acfb146f12a4b5c280d"/>
        </Part>
      </Part>
    </Part>
    <Part Type="straipsnis" Nr="4" Abbr="4 str." Title="52 straipsnio pakeitimas" DocPartId="d98e3cf2d9a940c9b593d1c981b42a47" PartId="53cfaafc90044b1a8b27fcdc32c972e4">
      <Part Type="strDalis" Nr="1" Abbr="4 str. 1 d." DocPartId="3f8aa9b014894c2bbdc3144eacd32173" PartId="c75b59758759486f987b2ecdc69ba0ee">
        <Part Type="citata" DocPartId="05379cb2e9344b31a294054d36c21b18" PartId="f31bcfbdc78f4b09b955cbfb14de475b">
          <Part Type="strPunktas" Nr="3" Abbr="3 p." DocPartId="648be4f118f8448a93d548f4383be5ba" PartId="83a80e85a28a481e9de0968671e932d1"/>
        </Part>
      </Part>
      <Part Type="strDalis" Nr="2" Abbr="4 str. 2 d." DocPartId="4e3dc08e6a89412c95d2b0acd0e8926e" PartId="08a5a32a09054b7fbe357d2f5bf2810d">
        <Part Type="citata" DocPartId="fc526a0ee34a4163a73da41e12741008" PartId="03dbb1684fa042a99f9cb62f1bad57f2">
          <Part Type="strPunktas" Nr="4" Abbr="4 p." DocPartId="7d2df84d87e74949a998a87b00279fc7" PartId="1fe2db915bd945c7b64d8b96dc4737b0"/>
        </Part>
      </Part>
    </Part>
    <Part Type="straipsnis" Nr="5" Abbr="5 str." Title="Įstatymo įgyvendinimas" DocPartId="c09b8c3a380046fd87d71908cddb9edb" PartId="158e50a785154da9a82b3210e55c8b59">
      <Part Type="strDalis" Nr="1" Abbr="5 str. 1 d." DocPartId="a9a6b78512ef4fc6b6a813b62341b25f" PartId="89416405572248bebf0bd2ec67905bfd"/>
    </Part>
    <Part Type="signatura" DocPartId="b3e3087de14f4a708c795708decd3397" PartId="f12f767ee2c2425588f11f4de7842c4d"/>
  </Part>
</Parts>
</file>

<file path=customXml/itemProps1.xml><?xml version="1.0" encoding="utf-8"?>
<ds:datastoreItem xmlns:ds="http://schemas.openxmlformats.org/officeDocument/2006/customXml" ds:itemID="{B813477D-642B-4F18-AD77-874D4E8A4ECB}">
  <ds:schemaRefs>
    <ds:schemaRef ds:uri="http://schemas.microsoft.com/sharepoint/v3/contenttype/forms"/>
  </ds:schemaRefs>
</ds:datastoreItem>
</file>

<file path=customXml/itemProps2.xml><?xml version="1.0" encoding="utf-8"?>
<ds:datastoreItem xmlns:ds="http://schemas.openxmlformats.org/officeDocument/2006/customXml" ds:itemID="{D88BB799-7C6B-45F2-B4CF-18BA19431D94}">
  <ds:schemaRefs>
    <ds:schemaRef ds:uri="http://purl.org/dc/terms/"/>
    <ds:schemaRef ds:uri="http://schemas.openxmlformats.org/package/2006/metadata/core-properties"/>
    <ds:schemaRef ds:uri="0923b218-0f9e-43cd-be6f-01374eb3c24a"/>
    <ds:schemaRef ds:uri="http://schemas.microsoft.com/office/2006/documentManagement/types"/>
    <ds:schemaRef ds:uri="http://schemas.microsoft.com/office/infopath/2007/PartnerControls"/>
    <ds:schemaRef ds:uri="f342d7bc-d160-4551-b9ef-b032839a489c"/>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5E4207E2-7A84-4F50-9EF9-92BB558287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23b218-0f9e-43cd-be6f-01374eb3c24a"/>
    <ds:schemaRef ds:uri="f342d7bc-d160-4551-b9ef-b032839a48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5B4B7C-DE11-4EBE-A5C3-D61131A55ADD}">
  <ds:schemaRefs>
    <ds:schemaRef ds:uri="http://schemas.openxmlformats.org/officeDocument/2006/bibliography"/>
  </ds:schemaRefs>
</ds:datastoreItem>
</file>

<file path=customXml/itemProps5.xml><?xml version="1.0" encoding="utf-8"?>
<ds:datastoreItem xmlns:ds="http://schemas.openxmlformats.org/officeDocument/2006/customXml" ds:itemID="{0D78E02B-EB0F-4342-9B9B-B692259DBB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379</Words>
  <Characters>2599</Characters>
  <Application>Microsoft Office Word</Application>
  <DocSecurity>4</DocSecurity>
  <Lines>63</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2022-06-22T12:45:00Z</dcterms:created>
  <dc:creator>Gintautas Danaitis</dc:creator>
  <lastModifiedBy>adlibuser</lastModifiedBy>
  <lastPrinted>2022-06-14T08:05:00Z</lastPrinted>
  <dcterms:modified xsi:type="dcterms:W3CDTF">2022-06-22T12:45:00Z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0x0101006D407E296A106948A0E3F0F54127E0C7</vt:lpwstr>
  </property>
  <property fmtid="{D5CDD505-2E9C-101B-9397-08002B2CF9AE}" pid="3" name="MediaServiceImageTags">
    <vt:lpwstr/>
  </property>
  <property fmtid="{D5CDD505-2E9C-101B-9397-08002B2CF9AE}" pid="4" name="MSIP_Label_39c4488a-2382-4e02-93af-ef5dabf4b71d_Enabled">
    <vt:lpwstr>true</vt:lpwstr>
  </property>
  <property fmtid="{D5CDD505-2E9C-101B-9397-08002B2CF9AE}" pid="5" name="MSIP_Label_39c4488a-2382-4e02-93af-ef5dabf4b71d_SetDate">
    <vt:lpwstr>2022-04-11T09:15:13Z</vt:lpwstr>
  </property>
  <property fmtid="{D5CDD505-2E9C-101B-9397-08002B2CF9AE}" pid="6" name="MSIP_Label_39c4488a-2382-4e02-93af-ef5dabf4b71d_Method">
    <vt:lpwstr>Standard</vt:lpwstr>
  </property>
  <property fmtid="{D5CDD505-2E9C-101B-9397-08002B2CF9AE}" pid="7" name="MSIP_Label_39c4488a-2382-4e02-93af-ef5dabf4b71d_Name">
    <vt:lpwstr>Vidaus naudojimo</vt:lpwstr>
  </property>
  <property fmtid="{D5CDD505-2E9C-101B-9397-08002B2CF9AE}" pid="8" name="MSIP_Label_39c4488a-2382-4e02-93af-ef5dabf4b71d_SiteId">
    <vt:lpwstr>ea88e983-d65a-47b3-adb4-3e1c6d2110d2</vt:lpwstr>
  </property>
  <property fmtid="{D5CDD505-2E9C-101B-9397-08002B2CF9AE}" pid="9" name="MSIP_Label_39c4488a-2382-4e02-93af-ef5dabf4b71d_ActionId">
    <vt:lpwstr>cdac3840-4d15-4697-a08e-2aab5a2dadc3</vt:lpwstr>
  </property>
  <property fmtid="{D5CDD505-2E9C-101B-9397-08002B2CF9AE}" pid="10" name="MSIP_Label_39c4488a-2382-4e02-93af-ef5dabf4b71d_ContentBits">
    <vt:lpwstr>11</vt:lpwstr>
  </property>
</Properties>
</file>