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47f4afd2abd4c7ba53f40ae0bed1648"/>
        <w:lock w:val="sdtLocked"/>
        <w:richText/>
      </w:sdtPr>
      <w:sdtContent>
        <w:p w14:paraId="54EF5228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7C2FBCE5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3EA2A783" w14:textId="4232ACD5">
          <w:pPr>
            <w:tabs>
              <w:tab w:val="left" w:pos="2805"/>
              <w:tab w:val="center" w:pos="4819"/>
            </w:tabs>
            <w:suppressAutoHyphens/>
            <w:ind w:firstLine="2805"/>
            <w:rPr>
              <w:lang w:eastAsia="ar-SA"/>
            </w:rPr>
          </w:pPr>
          <w:r>
            <w:rPr>
              <w:lang w:eastAsia="ar-SA"/>
            </w:rPr>
            <w:tab/>
            <w:tab/>
            <w:tab/>
            <w:tab/>
            <w:tab/>
            <w:tab/>
          </w:r>
        </w:p>
        <w:p w14:paraId="01011340" w14:textId="77777777">
          <w:pPr>
            <w:tabs>
              <w:tab w:val="left" w:pos="2805"/>
              <w:tab w:val="center" w:pos="4819"/>
            </w:tabs>
            <w:suppressAutoHyphens/>
            <w:rPr>
              <w:b/>
              <w:bCs/>
              <w:lang w:eastAsia="ar-SA"/>
            </w:rPr>
          </w:pPr>
        </w:p>
        <w:p w14:paraId="214C3CBE" w14:textId="77777777">
          <w:pPr>
            <w:keepNext/>
            <w:tabs>
              <w:tab w:val="left" w:pos="0"/>
            </w:tabs>
            <w:suppressAutoHyphens/>
            <w:jc w:val="center"/>
            <w:rPr>
              <w:b/>
              <w:bCs/>
              <w:lang w:eastAsia="ar-SA"/>
            </w:rPr>
          </w:pPr>
          <w:r>
            <w:rPr>
              <w:b/>
              <w:bCs/>
              <w:lang w:eastAsia="ar-SA"/>
            </w:rPr>
            <w:t>ŠIAULIŲ MIESTO SAVIVALDYBĖS TARYBA</w:t>
          </w:r>
        </w:p>
        <w:p w14:paraId="04C30B3D" w14:textId="77777777">
          <w:pPr>
            <w:suppressAutoHyphens/>
            <w:jc w:val="center"/>
            <w:rPr>
              <w:lang w:eastAsia="ar-SA"/>
            </w:rPr>
          </w:pPr>
        </w:p>
        <w:p w14:paraId="4992C357" w14:textId="77777777">
          <w:pPr>
            <w:keepNext/>
            <w:tabs>
              <w:tab w:val="left" w:pos="0"/>
            </w:tabs>
            <w:suppressAutoHyphens/>
            <w:jc w:val="center"/>
            <w:rPr>
              <w:b/>
              <w:bCs/>
              <w:lang w:eastAsia="ar-SA"/>
            </w:rPr>
          </w:pPr>
          <w:r>
            <w:rPr>
              <w:b/>
              <w:bCs/>
              <w:lang w:eastAsia="ar-SA"/>
            </w:rPr>
            <w:t>SPRENDIMAS</w:t>
          </w:r>
        </w:p>
        <w:p w14:paraId="6FF0F722" w14:textId="6CB8D528">
          <w:pPr>
            <w:suppressAutoHyphens/>
            <w:jc w:val="center"/>
            <w:rPr>
              <w:b/>
              <w:lang w:eastAsia="ar-SA"/>
            </w:rPr>
          </w:pPr>
          <w:r>
            <w:rPr>
              <w:b/>
              <w:lang w:eastAsia="ar-SA"/>
            </w:rPr>
            <w:t>DĖL NEGYVENAMŲJŲ PATALPŲ AUŠROS AL. 64, ŠIAULIUOSE, PERDAVIMO PANAUDOS SUTARTIMI</w:t>
          </w:r>
        </w:p>
        <w:p w14:paraId="47B9106E" w14:textId="0A45B98F">
          <w:pPr>
            <w:suppressAutoHyphens/>
            <w:ind w:firstLine="62"/>
            <w:jc w:val="center"/>
            <w:rPr>
              <w:b/>
              <w:lang w:eastAsia="ar-SA"/>
            </w:rPr>
          </w:pPr>
        </w:p>
        <w:p w14:paraId="5069D509" w14:textId="77777777">
          <w:pPr>
            <w:suppressAutoHyphens/>
            <w:jc w:val="center"/>
            <w:rPr>
              <w:b/>
              <w:lang w:eastAsia="ar-SA"/>
            </w:rPr>
          </w:pPr>
        </w:p>
        <w:p w14:paraId="78D28881" w14:textId="28DD2295">
          <w:pPr>
            <w:suppressAutoHyphens/>
            <w:jc w:val="center"/>
            <w:rPr>
              <w:lang w:eastAsia="ar-SA"/>
            </w:rPr>
          </w:pPr>
          <w:r>
            <w:rPr>
              <w:lang w:eastAsia="ar-SA"/>
            </w:rPr>
            <w:t xml:space="preserve">2024 m.                       d. Nr. T-</w:t>
          </w:r>
        </w:p>
        <w:p w14:paraId="3FCBB234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60339B50" w14:textId="2C8BFB1A">
          <w:pPr>
            <w:suppressAutoHyphens/>
            <w:jc w:val="both"/>
            <w:rPr>
              <w:lang w:eastAsia="ar-SA"/>
            </w:rPr>
          </w:pPr>
        </w:p>
        <w:p w14:paraId="112CEB84" w14:textId="77777777">
          <w:pPr>
            <w:suppressAutoHyphens/>
            <w:jc w:val="both"/>
            <w:rPr>
              <w:lang w:eastAsia="ar-SA"/>
            </w:rPr>
          </w:pPr>
        </w:p>
        <w:sdt>
          <w:sdtPr>
            <w:alias w:val="preambule"/>
            <w:tag w:val="part_9a108b002692434089cdf6a72ca45689"/>
            <w:lock w:val="sdtLocked"/>
            <w:richText/>
          </w:sdtPr>
          <w:sdtContent>
            <w:p w14:paraId="1C9351CA" w14:textId="607C313C">
              <w:pPr>
                <w:widowControl w:val="0"/>
                <w:suppressAutoHyphens/>
                <w:ind w:firstLine="720"/>
                <w:jc w:val="both"/>
                <w:rPr>
                  <w:spacing w:val="40"/>
                  <w:shd w:val="clear" w:color="auto" w:fill="FFFFFF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15 straipsnio 2 dalies 19 punktu, Lietuvos Respublikos valstybės ir savivaldybių turto valdymo, naudojimo ir disponavimo juo įstatymo 14 straipsnio 1 dalies 3 punktu, </w:t>
              </w:r>
              <w:r>
                <w:rPr>
                  <w:lang w:eastAsia="ar-SA"/>
                </w:rPr>
                <w:t xml:space="preserve">įgyvendindama Šiaulių miesto savivaldybei nuosavybės teise priklausančio ir patikėjimo teise valdomo turto perdavimo panaudos pagrindais laikinai neatlygintinai valdyti ir naudotis tvarkos aprašo, patvirtinto Šiaulių miesto savivaldybės tarybos 2021 m. rugsėjo 2 d. sprendimu Nr. T-370 „Dėl Šiaulių miesto savivaldybei nuosavybės teise priklausančio ir patikėjimo teise valdomo turto perdavimo panaudos pagrindais laikinai neatlygintinai valdyti ir naudotis tvarkos aprašo patvirtinimo“, 6 punktą, </w:t>
              </w:r>
              <w:r>
                <w:rPr>
                  <w:shd w:val="clear" w:color="auto" w:fill="FFFFFF"/>
                  <w:lang w:eastAsia="de-DE" w:bidi="de-DE"/>
                </w:rPr>
                <w:t xml:space="preserve"> </w:t>
              </w:r>
              <w:r>
                <w:rPr>
                  <w:lang w:eastAsia="ar-SA"/>
                </w:rPr>
                <w:t xml:space="preserve">atsižvelgdama į  asociacijos</w:t>
              </w:r>
              <w:r>
                <w:rPr>
                  <w:szCs w:val="24"/>
                  <w:lang w:eastAsia="ar-SA"/>
                </w:rPr>
                <w:t xml:space="preserve"> „Menų šaltinis“ </w:t>
              </w:r>
              <w:r>
                <w:rPr>
                  <w:lang w:eastAsia="ar-SA"/>
                </w:rPr>
                <w:t xml:space="preserve"> </w:t>
              </w:r>
              <w:r>
                <w:rPr>
                  <w:shd w:val="clear" w:color="auto" w:fill="FFFFFF"/>
                  <w:lang w:eastAsia="ar-SA"/>
                </w:rPr>
                <w:t xml:space="preserve">2024-12-06 prašymą </w:t>
              </w:r>
              <w:r>
                <w:rPr>
                  <w:lang w:eastAsia="ar-SA"/>
                </w:rPr>
                <w:t>ir į Negyvenamųjų pastatų, patalpų ir statinių skirstymo komisijos posėdžio 2024-12-12 protokolą Nr. VAK-549</w:t>
              </w:r>
              <w:r>
                <w:rPr>
                  <w:color w:val="000000"/>
                  <w:shd w:val="clear" w:color="auto" w:fill="FFFFFF"/>
                  <w:lang w:eastAsia="de-DE" w:bidi="de-DE"/>
                </w:rPr>
                <w:t xml:space="preserve">, </w:t>
              </w:r>
              <w:r>
                <w:rPr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8de452b7c81646558c70c3b495d798c6"/>
            <w:lock w:val="sdtLocked"/>
            <w:richText/>
          </w:sdtPr>
          <w:sdtContent>
            <w:p w14:paraId="5514B4BB" w14:textId="750B99C3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de452b7c81646558c70c3b495d798c6"/>
                  <w:lock w:val="sdtLocked"/>
                  <w:richText/>
                </w:sdtPr>
                <w:sdtContent>
                  <w:r>
                    <w:rPr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shd w:val="clear" w:color="auto" w:fill="FFFFFF"/>
                  <w:lang w:eastAsia="ar-SA"/>
                </w:rPr>
                <w:t xml:space="preserve">. </w:t>
              </w:r>
              <w:r>
                <w:rPr>
                  <w:lang w:eastAsia="ar-SA"/>
                </w:rPr>
                <w:t xml:space="preserve">Perduoti pagal panaudos sutartį asociacijai </w:t>
              </w:r>
              <w:r>
                <w:rPr>
                  <w:szCs w:val="24"/>
                  <w:lang w:eastAsia="ar-SA"/>
                </w:rPr>
                <w:t>„Menų šaltinis“ ketveriems metams 16,54 kv. m ploto negyvenamąsias patalpas Aušros al. 64, Šiauliuose, (nekilnojamojo turto kadastrinių matavimų byloje pastato unikalus numeris 2993-5008-7018,</w:t>
              </w:r>
              <w:r>
                <w:rPr>
                  <w:color w:val="00B0F0"/>
                  <w:szCs w:val="24"/>
                  <w:lang w:eastAsia="ar-SA"/>
                </w:rPr>
                <w:t xml:space="preserve"> </w:t>
              </w:r>
              <w:r>
                <w:rPr>
                  <w:lang w:eastAsia="ar-SA"/>
                </w:rPr>
                <w:t>patalpos indeksas ir plotas antrame aukšte: 2-13 – 14,07 kv. m, bendrojo naudojimo patalpų indeksai: 1-1, 2-9, 2-12, 2-15, 2-18, bendras plotas 2,47 kv. m, iš viso bendras patalpų plotas 16,54 kv. m)</w:t>
              </w:r>
              <w:r>
                <w:rPr>
                  <w:szCs w:val="24"/>
                  <w:lang w:eastAsia="ar-SA"/>
                </w:rPr>
                <w:t xml:space="preserve"> šios organizacijos veiklai, išskyrus ūkinę veiklą, vykdyti.</w:t>
              </w:r>
            </w:p>
          </w:sdtContent>
        </w:sdt>
        <w:sdt>
          <w:sdtPr>
            <w:alias w:val="2 p."/>
            <w:tag w:val="part_5d40d627eabc45a18904171defbbe87f"/>
            <w:lock w:val="sdtLocked"/>
            <w:richText/>
          </w:sdtPr>
          <w:sdtContent>
            <w:p w14:paraId="734A36FA" w14:textId="26E16B75">
              <w:pPr>
                <w:tabs>
                  <w:tab w:val="left" w:pos="709"/>
                </w:tabs>
                <w:suppressAutoHyphens/>
                <w:ind w:right="-1" w:firstLine="709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5d40d627eabc45a18904171defbbe87f"/>
                  <w:lock w:val="sdtLocked"/>
                  <w:richText/>
                </w:sdtPr>
                <w:sdtContent>
                  <w:r>
                    <w:rPr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shd w:val="clear" w:color="auto" w:fill="FFFFFF"/>
                  <w:lang w:eastAsia="ar-SA"/>
                </w:rPr>
                <w:t>. Įgalioti Šiaulių miesto savivaldybės merą pasirašyti šio sprendimo 1 punkte nurodyto turto panaudos sutartį.</w:t>
              </w:r>
            </w:p>
            <w:p w14:paraId="3D5AF563" w14:textId="77777777">
              <w:pPr>
                <w:tabs>
                  <w:tab w:val="left" w:pos="709"/>
                </w:tabs>
                <w:suppressAutoHyphens/>
                <w:ind w:right="-1" w:firstLine="709"/>
                <w:jc w:val="both"/>
                <w:rPr>
                  <w:kern w:val="2"/>
                  <w:lang w:eastAsia="ar-SA"/>
                </w:rPr>
              </w:pPr>
              <w:r>
                <w:rPr>
                  <w:lang w:eastAsia="ar-SA"/>
                </w:rPr>
                <w:t>Šis sprendimas ne vėliau kaip per mėnesį nuo jo įteikimo dienos gali būti skundžiamas paduodant skundą Lietuvos administracinių ginčų komisijos Šiaulių apygardos skyriui adresu: Dvaro g. 81, Šiauliai, arba bet kuriuose Regionų administracinio teismo rūmuose.</w:t>
              </w:r>
            </w:p>
            <w:p w14:paraId="276F8078" w14:textId="6584AEDB">
              <w:pPr>
                <w:suppressAutoHyphens/>
                <w:ind w:firstLine="62"/>
                <w:jc w:val="both"/>
                <w:rPr>
                  <w:lang w:eastAsia="ar-SA"/>
                </w:rPr>
              </w:pPr>
            </w:p>
            <w:p w14:paraId="4CD2C4D9" w14:textId="054EADB3"/>
            <w:p w14:paraId="1E634575" w14:textId="77777777">
              <w:pPr>
                <w:suppressAutoHyphens/>
                <w:rPr>
                  <w:lang w:eastAsia="ar-SA"/>
                </w:rPr>
              </w:pPr>
            </w:p>
          </w:sdtContent>
        </w:sdt>
        <w:sdt>
          <w:sdtPr>
            <w:alias w:val="signatura"/>
            <w:tag w:val="part_049811757c4441b2b771639303a9a387"/>
            <w:lock w:val="sdtLocked"/>
            <w:richText/>
          </w:sdtPr>
          <w:sdtContent>
            <w:p w14:paraId="4CD6887B" w14:textId="77777777">
              <w:pPr>
                <w:suppressAutoHyphens/>
                <w:rPr>
                  <w:lang w:eastAsia="ar-SA"/>
                </w:rPr>
              </w:pPr>
              <w:r>
                <w:rPr>
                  <w:lang w:eastAsia="ar-SA"/>
                </w:rPr>
                <w:t>Savivaldybės meras</w:t>
              </w:r>
            </w:p>
            <w:p w14:paraId="747FC7C2" w14:textId="0AE70688"/>
            <w:p w14:paraId="5BF23458" w14:textId="75CF02DC">
              <w:pPr>
                <w:suppressAutoHyphens/>
                <w:rPr>
                  <w:lang w:eastAsia="ar-SA"/>
                </w:rPr>
              </w:pPr>
            </w:p>
            <w:p w14:paraId="62D93901" w14:textId="3AAE2B27">
              <w:pPr>
                <w:suppressAutoHyphens/>
                <w:rPr>
                  <w:lang w:eastAsia="ar-SA"/>
                </w:rPr>
              </w:pPr>
            </w:p>
            <w:p w14:paraId="46BA47CA" w14:textId="7360FB4D">
              <w:pPr>
                <w:suppressAutoHyphens/>
                <w:rPr>
                  <w:lang w:eastAsia="ar-SA"/>
                </w:rPr>
              </w:pPr>
            </w:p>
            <w:p w14:paraId="6A95C0E4" w14:textId="77777777">
              <w:pPr>
                <w:suppressAutoHyphens/>
                <w:rPr>
                  <w:lang w:eastAsia="ar-SA"/>
                </w:rPr>
              </w:pPr>
            </w:p>
            <w:p w14:paraId="0289EC48" w14:textId="77777777">
              <w:pPr>
                <w:suppressAutoHyphens/>
                <w:rPr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624" w:bottom="1134" w:left="1814" w:header="567" w:footer="567" w:gutter="0"/>
      <w:cols w:space="1296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A78934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65F7ADDC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ABC79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1417E9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187E5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A7E62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437A58F1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DF06DC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9ED395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   \* MERGEFORMAT</w:instrText>
    </w:r>
    <w:r>
      <w:rPr>
        <w:lang w:eastAsia="ar-SA"/>
      </w:rPr>
      <w:fldChar w:fldCharType="separate"/>
    </w:r>
    <w:r>
      <w:rPr>
        <w:lang w:eastAsia="ar-SA"/>
      </w:rPr>
      <w:t>2</w:t>
    </w:r>
    <w:r>
      <w:rPr>
        <w:lang w:eastAsia="ar-SA"/>
      </w:rPr>
      <w:fldChar w:fldCharType="end"/>
    </w:r>
  </w:p>
  <w:p w14:paraId="2227ABFC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213DD4" w14:textId="4E6E9168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1616ACD5"/>
  <w15:docId w15:val="{950A5E86-F4A7-49EA-B9ED-A8BD7427F0C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9cec31dd64fb421481ccf57ca08a3b62" PartId="b47f4afd2abd4c7ba53f40ae0bed1648">
    <Part Type="preambule" DocPartId="579ccff1a5f14e8585f945e2d5f92898" PartId="9a108b002692434089cdf6a72ca45689"/>
    <Part Type="punktas" Nr="1" Abbr="1 p." DocPartId="df834391a1374a32b5a2a8fe9f3e444f" PartId="8de452b7c81646558c70c3b495d798c6"/>
    <Part Type="punktas" Nr="2" Abbr="2 p." DocPartId="eb2f2ed6d80d416abbc36206a9f33dbf" PartId="5d40d627eabc45a18904171defbbe87f"/>
    <Part Type="signatura" DocPartId="8cb056e98b9d4a3d815c05ce58fd604b" PartId="049811757c4441b2b771639303a9a387"/>
  </Part>
</Parts>
</file>

<file path=customXml/itemProps1.xml><?xml version="1.0" encoding="utf-8"?>
<ds:datastoreItem xmlns:ds="http://schemas.openxmlformats.org/officeDocument/2006/customXml" ds:itemID="{0443009A-7994-43DD-89F5-FD4E6E8B077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978D2EA-6717-4B20-9CC8-798651849E6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265</Words>
  <Characters>1787</Characters>
  <Application>Microsoft Office Word</Application>
  <DocSecurity>4</DocSecurity>
  <Lines>45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2025-01-02T07:51:00Z</dcterms:created>
  <dc:creator>Evaldas</dc:creator>
  <lastModifiedBy>adlibuser</lastModifiedBy>
  <lastPrinted>2020-01-06T08:24:00Z</lastPrinted>
  <dcterms:modified xsi:type="dcterms:W3CDTF">2025-01-02T07:51:00Z</dcterms:modified>
  <revision>2</revision>
</coreProperties>
</file>