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c5d2376bd104a82b26eae25c8bacb1a"/>
        <w:lock w:val="sdtLocked"/>
        <w:richText/>
      </w:sdtPr>
      <w:sdtContent>
        <w:p w14:paraId="737F08F9" w14:textId="5B4E2D16">
          <w:pPr>
            <w:ind w:left="7371" w:firstLine="1302"/>
            <w:jc w:val="both"/>
            <w:rPr>
              <w:b/>
              <w:szCs w:val="24"/>
              <w:lang w:eastAsia="lt-LT"/>
            </w:rPr>
          </w:pPr>
          <w:r>
            <w:rPr>
              <w:b/>
              <w:szCs w:val="24"/>
              <w:lang w:eastAsia="lt-LT"/>
            </w:rPr>
            <w:t xml:space="preserve">Projektas </w:t>
          </w:r>
        </w:p>
        <w:p w14:paraId="618B58D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14:paraId="39DB29E9" w14:textId="77777777">
          <w:pPr>
            <w:keepNext/>
            <w:widowControl w:val="0"/>
            <w:snapToGrid w:val="0"/>
            <w:ind w:left="720"/>
            <w:jc w:val="center"/>
            <w:outlineLvl w:val="1"/>
            <w:rPr>
              <w:b/>
              <w:bCs/>
              <w:szCs w:val="24"/>
            </w:rPr>
          </w:pPr>
          <w:r>
            <w:rPr>
              <w:b/>
              <w:bCs/>
              <w:szCs w:val="24"/>
            </w:rPr>
            <w:t>LIETUVOS RESPUBLIKOS</w:t>
          </w:r>
        </w:p>
        <w:p w14:paraId="27E39D46" w14:textId="77777777">
          <w:pPr>
            <w:keepNext/>
            <w:widowControl w:val="0"/>
            <w:snapToGrid w:val="0"/>
            <w:ind w:left="720"/>
            <w:jc w:val="center"/>
            <w:outlineLvl w:val="1"/>
            <w:rPr>
              <w:b/>
              <w:bCs/>
              <w:szCs w:val="24"/>
            </w:rPr>
          </w:pPr>
          <w:r>
            <w:rPr>
              <w:b/>
              <w:bCs/>
              <w:szCs w:val="24"/>
            </w:rPr>
            <w:t>VALSTYBINĖS DARBO INSPEKCIJOS ĮSTATYMO NR. IX-1768</w:t>
          </w:r>
        </w:p>
        <w:p w14:paraId="621540CC" w14:textId="77777777">
          <w:pPr>
            <w:keepNext/>
            <w:widowControl w:val="0"/>
            <w:snapToGrid w:val="0"/>
            <w:ind w:left="720"/>
            <w:jc w:val="center"/>
            <w:outlineLvl w:val="1"/>
            <w:rPr>
              <w:b/>
              <w:bCs/>
              <w:szCs w:val="24"/>
            </w:rPr>
          </w:pPr>
          <w:r>
            <w:rPr>
              <w:b/>
              <w:bCs/>
              <w:szCs w:val="24"/>
            </w:rPr>
            <w:t>12</w:t>
          </w:r>
          <w:r>
            <w:rPr>
              <w:b/>
              <w:bCs/>
              <w:szCs w:val="24"/>
              <w:vertAlign w:val="superscript"/>
            </w:rPr>
            <w:t>1</w:t>
          </w:r>
          <w:r>
            <w:rPr>
              <w:b/>
              <w:bCs/>
              <w:szCs w:val="24"/>
            </w:rPr>
            <w:t xml:space="preserve"> STRAIPSNIO PAKEITIMO </w:t>
          </w:r>
        </w:p>
        <w:p w14:paraId="6463BF0E" w14:textId="77777777">
          <w:pPr>
            <w:ind w:left="709"/>
            <w:jc w:val="center"/>
            <w:rPr>
              <w:b/>
              <w:szCs w:val="24"/>
            </w:rPr>
          </w:pPr>
          <w:r>
            <w:rPr>
              <w:b/>
              <w:szCs w:val="24"/>
            </w:rPr>
            <w:t>ĮSTATYMAS</w:t>
          </w:r>
        </w:p>
        <w:p w14:paraId="61A559F8" w14:textId="77777777">
          <w:pPr>
            <w:widowControl w:val="0"/>
            <w:ind w:firstLine="720"/>
            <w:jc w:val="center"/>
            <w:rPr>
              <w:szCs w:val="24"/>
              <w:lang w:eastAsia="lt-LT"/>
            </w:rPr>
          </w:pPr>
        </w:p>
        <w:p w14:paraId="1F796FCA" w14:textId="77777777">
          <w:pPr>
            <w:widowControl w:val="0"/>
            <w:ind w:firstLine="720"/>
            <w:jc w:val="center"/>
            <w:rPr>
              <w:szCs w:val="24"/>
              <w:lang w:eastAsia="lt-LT"/>
            </w:rPr>
          </w:pPr>
          <w:r>
            <w:rPr>
              <w:szCs w:val="24"/>
              <w:lang w:eastAsia="lt-LT"/>
            </w:rPr>
            <w:t xml:space="preserve">2016 m.              d. Nr.</w:t>
          </w:r>
        </w:p>
        <w:p w14:paraId="10C2530E" w14:textId="77777777">
          <w:pPr>
            <w:widowControl w:val="0"/>
            <w:ind w:firstLine="720"/>
            <w:jc w:val="center"/>
            <w:rPr>
              <w:szCs w:val="24"/>
              <w:lang w:eastAsia="lt-LT"/>
            </w:rPr>
          </w:pPr>
          <w:r>
            <w:rPr>
              <w:szCs w:val="24"/>
              <w:lang w:eastAsia="lt-LT"/>
            </w:rPr>
            <w:t>Vilnius</w:t>
          </w:r>
        </w:p>
        <w:p w14:paraId="09F8FC2F" w14:textId="77777777">
          <w:pPr>
            <w:jc w:val="both"/>
            <w:rPr>
              <w:b/>
              <w:szCs w:val="24"/>
              <w:lang w:eastAsia="lt-LT"/>
            </w:rPr>
          </w:pPr>
        </w:p>
        <w:sdt>
          <w:sdtPr>
            <w:alias w:val="1 str."/>
            <w:tag w:val="part_2b88637d0d4944ef9eac255942d721af"/>
            <w:lock w:val="sdtLocked"/>
            <w:richText/>
          </w:sdtPr>
          <w:sdtContent>
            <w:p w14:paraId="2FEF3E1D" w14:textId="77777777">
              <w:pPr>
                <w:ind w:firstLine="720"/>
                <w:jc w:val="both"/>
                <w:rPr>
                  <w:b/>
                  <w:szCs w:val="24"/>
                  <w:lang w:eastAsia="lt-LT"/>
                </w:rPr>
              </w:pPr>
              <w:sdt>
                <w:sdtPr>
                  <w:alias w:val="Numeris"/>
                  <w:tag w:val="nr_2b88637d0d4944ef9eac255942d721af"/>
                  <w:lock w:val="sdtLocked"/>
                  <w:richText/>
                </w:sdtPr>
                <w:sdtContent>
                  <w:r>
                    <w:rPr>
                      <w:b/>
                      <w:szCs w:val="24"/>
                      <w:lang w:eastAsia="lt-LT"/>
                    </w:rPr>
                    <w:t>1</w:t>
                  </w:r>
                </w:sdtContent>
              </w:sdt>
              <w:r>
                <w:rPr>
                  <w:b/>
                  <w:szCs w:val="24"/>
                  <w:lang w:eastAsia="lt-LT"/>
                </w:rPr>
                <w:t xml:space="preserve"> straipsnis. </w:t>
              </w:r>
              <w:sdt>
                <w:sdtPr>
                  <w:alias w:val="Pavadinimas"/>
                  <w:tag w:val="title_2b88637d0d4944ef9eac255942d721af"/>
                  <w:lock w:val="sdtLocked"/>
                  <w:richText/>
                </w:sdtPr>
                <w:sdtContent>
                  <w:r>
                    <w:rPr>
                      <w:b/>
                      <w:szCs w:val="24"/>
                      <w:lang w:eastAsia="lt-LT"/>
                    </w:rPr>
                    <w:t>12</w:t>
                  </w:r>
                  <w:r>
                    <w:rPr>
                      <w:b/>
                      <w:szCs w:val="24"/>
                      <w:vertAlign w:val="superscript"/>
                      <w:lang w:eastAsia="lt-LT"/>
                    </w:rPr>
                    <w:t>1</w:t>
                  </w:r>
                  <w:r>
                    <w:rPr>
                      <w:b/>
                      <w:szCs w:val="24"/>
                      <w:lang w:eastAsia="lt-LT"/>
                    </w:rPr>
                    <w:t xml:space="preserve"> straipsnio pakeitimas </w:t>
                  </w:r>
                </w:sdtContent>
              </w:sdt>
            </w:p>
            <w:sdt>
              <w:sdtPr>
                <w:alias w:val="1 str. 1 d."/>
                <w:tag w:val="part_1351e059b44d4e19bb8b87ab691276c8"/>
                <w:lock w:val="sdtLocked"/>
                <w:richText/>
              </w:sdtPr>
              <w:sdtContent>
                <w:p w14:paraId="19852CB3" w14:textId="065CD5AD">
                  <w:pPr>
                    <w:ind w:firstLine="720"/>
                    <w:jc w:val="both"/>
                    <w:rPr>
                      <w:szCs w:val="24"/>
                      <w:lang w:eastAsia="lt-LT"/>
                    </w:rPr>
                  </w:pPr>
                  <w:sdt>
                    <w:sdtPr>
                      <w:alias w:val="Numeris"/>
                      <w:tag w:val="nr_1351e059b44d4e19bb8b87ab691276c8"/>
                      <w:lock w:val="sdtLocked"/>
                      <w:richText/>
                    </w:sdtPr>
                    <w:sdtContent>
                      <w:r>
                        <w:rPr>
                          <w:szCs w:val="24"/>
                        </w:rPr>
                        <w:t>1</w:t>
                      </w:r>
                    </w:sdtContent>
                  </w:sdt>
                  <w:r>
                    <w:rPr>
                      <w:szCs w:val="24"/>
                    </w:rPr>
                    <w:t>.</w:t>
                  </w:r>
                  <w:r>
                    <w:rPr>
                      <w:szCs w:val="24"/>
                      <w:lang w:eastAsia="lt-LT"/>
                    </w:rPr>
                    <w:t xml:space="preserve"> Pakeisti 12</w:t>
                  </w:r>
                  <w:r>
                    <w:rPr>
                      <w:szCs w:val="24"/>
                      <w:vertAlign w:val="superscript"/>
                      <w:lang w:eastAsia="lt-LT"/>
                    </w:rPr>
                    <w:t>1</w:t>
                  </w:r>
                  <w:r>
                    <w:rPr>
                      <w:szCs w:val="24"/>
                      <w:lang w:eastAsia="lt-LT"/>
                    </w:rPr>
                    <w:t xml:space="preserve"> straipsnio 1 dalį ir ją išdėstyti taip:</w:t>
                  </w:r>
                </w:p>
                <w:sdt>
                  <w:sdtPr>
                    <w:alias w:val="citata"/>
                    <w:tag w:val="part_e859960589414901b32874064db0197f"/>
                    <w:lock w:val="sdtLocked"/>
                    <w:richText/>
                  </w:sdtPr>
                  <w:sdtContent>
                    <w:sdt>
                      <w:sdtPr>
                        <w:alias w:val="1 d."/>
                        <w:tag w:val="part_b8103ff863fc468087895702a9bee67f"/>
                        <w:lock w:val="sdtLocked"/>
                        <w:richText/>
                      </w:sdtPr>
                      <w:sdtContent>
                        <w:p w14:paraId="48557DA8" w14:textId="49EED1BD">
                          <w:pPr>
                            <w:ind w:firstLine="720"/>
                            <w:jc w:val="both"/>
                            <w:rPr>
                              <w:b/>
                              <w:szCs w:val="24"/>
                              <w:lang w:eastAsia="lt-LT"/>
                            </w:rPr>
                          </w:pPr>
                          <w:r>
                            <w:rPr>
                              <w:szCs w:val="24"/>
                            </w:rPr>
                            <w:t>„</w:t>
                          </w:r>
                          <w:sdt>
                            <w:sdtPr>
                              <w:alias w:val="Numeris"/>
                              <w:tag w:val="nr_b8103ff863fc468087895702a9bee67f"/>
                              <w:lock w:val="sdtLocked"/>
                              <w:richText/>
                            </w:sdtPr>
                            <w:sdtContent>
                              <w:r>
                                <w:rPr>
                                  <w:szCs w:val="24"/>
                                </w:rPr>
                                <w:t>1</w:t>
                              </w:r>
                            </w:sdtContent>
                          </w:sdt>
                          <w:r>
                            <w:rPr>
                              <w:szCs w:val="24"/>
                            </w:rPr>
                            <w:t>. Darbdaviams – juridiniams asmenims, leidusiems dirbti nelegaliai trečiosios šalies piliečiams, skiriama nuo 868 iki 2 896 eurų bauda už kiekvieną nelegaliai dirbusį trečiosios šalies pilietį. Tokie patys veiksmai, padaryti už šį pažeidimą bausto juridinio asmens per metus nuo tos dienos, kai paskirta bauda baigta vykdyti, užtraukia baudą juridiniam asmeniui už kiekvieną trečiosios šalies pilietį nuo 2 896 iki 5 792 eurų.</w:t>
                          </w:r>
                          <w:r>
                            <w:rPr>
                              <w:szCs w:val="24"/>
                              <w:lang w:eastAsia="lt-LT"/>
                            </w:rPr>
                            <w:t>“</w:t>
                          </w:r>
                        </w:p>
                      </w:sdtContent>
                    </w:sdt>
                  </w:sdtContent>
                </w:sdt>
              </w:sdtContent>
            </w:sdt>
            <w:sdt>
              <w:sdtPr>
                <w:alias w:val="1 str. 2 d."/>
                <w:tag w:val="part_887aec09954d4219812f3312e053aeae"/>
                <w:lock w:val="sdtLocked"/>
                <w:richText/>
              </w:sdtPr>
              <w:sdtContent>
                <w:p w14:paraId="22D2D6B2" w14:textId="03DAC8EE">
                  <w:pPr>
                    <w:ind w:firstLine="720"/>
                    <w:jc w:val="both"/>
                    <w:rPr>
                      <w:szCs w:val="24"/>
                      <w:lang w:eastAsia="lt-LT"/>
                    </w:rPr>
                  </w:pPr>
                  <w:sdt>
                    <w:sdtPr>
                      <w:alias w:val="Numeris"/>
                      <w:tag w:val="nr_887aec09954d4219812f3312e053aeae"/>
                      <w:lock w:val="sdtLocked"/>
                      <w:richText/>
                    </w:sdtPr>
                    <w:sdtContent>
                      <w:r>
                        <w:rPr>
                          <w:szCs w:val="24"/>
                          <w:lang w:eastAsia="lt-LT"/>
                        </w:rPr>
                        <w:t>2</w:t>
                      </w:r>
                    </w:sdtContent>
                  </w:sdt>
                  <w:r>
                    <w:rPr>
                      <w:szCs w:val="24"/>
                      <w:lang w:eastAsia="lt-LT"/>
                    </w:rPr>
                    <w:t>. Pakeisti 12</w:t>
                  </w:r>
                  <w:r>
                    <w:rPr>
                      <w:szCs w:val="24"/>
                      <w:vertAlign w:val="superscript"/>
                      <w:lang w:eastAsia="lt-LT"/>
                    </w:rPr>
                    <w:t>1</w:t>
                  </w:r>
                  <w:r>
                    <w:rPr>
                      <w:szCs w:val="24"/>
                      <w:lang w:eastAsia="lt-LT"/>
                    </w:rPr>
                    <w:t xml:space="preserve"> straipsnio 10 dalį ir ją išdėstyti taip:</w:t>
                  </w:r>
                </w:p>
                <w:sdt>
                  <w:sdtPr>
                    <w:alias w:val="citata"/>
                    <w:tag w:val="part_33211bfe2c44451c85fa4eacad1f29ae"/>
                    <w:lock w:val="sdtLocked"/>
                    <w:richText/>
                  </w:sdtPr>
                  <w:sdtContent>
                    <w:sdt>
                      <w:sdtPr>
                        <w:alias w:val="10 d."/>
                        <w:tag w:val="part_70d6175e421d4ca0bf3d1dacf8daf562"/>
                        <w:lock w:val="sdtLocked"/>
                        <w:richText/>
                      </w:sdtPr>
                      <w:sdtContent>
                        <w:p w14:paraId="0D833F90" w14:textId="685C5D0F">
                          <w:pPr>
                            <w:ind w:firstLine="720"/>
                            <w:jc w:val="both"/>
                            <w:rPr>
                              <w:szCs w:val="24"/>
                              <w:lang w:eastAsia="lt-LT"/>
                            </w:rPr>
                          </w:pPr>
                          <w:r>
                            <w:rPr>
                              <w:szCs w:val="24"/>
                              <w:lang w:eastAsia="lt-LT"/>
                            </w:rPr>
                            <w:t>„</w:t>
                          </w:r>
                          <w:sdt>
                            <w:sdtPr>
                              <w:alias w:val="Numeris"/>
                              <w:tag w:val="nr_70d6175e421d4ca0bf3d1dacf8daf562"/>
                              <w:lock w:val="sdtLocked"/>
                              <w:richText/>
                            </w:sdtPr>
                            <w:sdtContent>
                              <w:r>
                                <w:rPr>
                                  <w:szCs w:val="24"/>
                                  <w:lang w:eastAsia="lt-LT"/>
                                </w:rPr>
                                <w:t>10</w:t>
                              </w:r>
                            </w:sdtContent>
                          </w:sdt>
                          <w:r>
                            <w:rPr>
                              <w:szCs w:val="24"/>
                              <w:lang w:eastAsia="lt-LT"/>
                            </w:rPr>
                            <w:t>. Už šio straipsnio 3 dalyje nurodytų piniginių įpareigojimų įvykdymą nelegaliai Lietuvos Respublikoje esančiam trečiosios šalies piliečiui rangovas, kai darbdavys yra subrangovas, atsako subsidiariai, išskyrus šio straipsnio 11 dalyje nurodytą atvejį.“</w:t>
                          </w:r>
                        </w:p>
                      </w:sdtContent>
                    </w:sdt>
                  </w:sdtContent>
                </w:sdt>
              </w:sdtContent>
            </w:sdt>
            <w:sdt>
              <w:sdtPr>
                <w:alias w:val="1 str. 3 d."/>
                <w:tag w:val="part_fa30e43744fd470fa7744ef3a4ad6471"/>
                <w:lock w:val="sdtLocked"/>
                <w:richText/>
              </w:sdtPr>
              <w:sdtContent>
                <w:p w14:paraId="7F2A2E92" w14:textId="7B5B1059">
                  <w:pPr>
                    <w:ind w:firstLine="720"/>
                    <w:jc w:val="both"/>
                    <w:rPr>
                      <w:szCs w:val="24"/>
                      <w:lang w:eastAsia="lt-LT"/>
                    </w:rPr>
                  </w:pPr>
                  <w:sdt>
                    <w:sdtPr>
                      <w:alias w:val="Numeris"/>
                      <w:tag w:val="nr_fa30e43744fd470fa7744ef3a4ad6471"/>
                      <w:lock w:val="sdtLocked"/>
                      <w:richText/>
                    </w:sdtPr>
                    <w:sdtContent>
                      <w:r>
                        <w:rPr>
                          <w:szCs w:val="24"/>
                          <w:lang w:eastAsia="lt-LT"/>
                        </w:rPr>
                        <w:t>3</w:t>
                      </w:r>
                    </w:sdtContent>
                  </w:sdt>
                  <w:r>
                    <w:rPr>
                      <w:szCs w:val="24"/>
                      <w:lang w:eastAsia="lt-LT"/>
                    </w:rPr>
                    <w:t>. Pakeisti 12</w:t>
                  </w:r>
                  <w:r>
                    <w:rPr>
                      <w:szCs w:val="24"/>
                      <w:vertAlign w:val="superscript"/>
                      <w:lang w:eastAsia="lt-LT"/>
                    </w:rPr>
                    <w:t>1</w:t>
                  </w:r>
                  <w:r>
                    <w:rPr>
                      <w:szCs w:val="24"/>
                      <w:lang w:eastAsia="lt-LT"/>
                    </w:rPr>
                    <w:t xml:space="preserve"> straipsnio 11 dalį ir ją išdėstyti taip:</w:t>
                  </w:r>
                </w:p>
                <w:sdt>
                  <w:sdtPr>
                    <w:alias w:val="citata"/>
                    <w:tag w:val="part_2ad5e5d5ffcf43f0ac9f3ad843973e3f"/>
                    <w:lock w:val="sdtLocked"/>
                    <w:richText/>
                  </w:sdtPr>
                  <w:sdtContent>
                    <w:sdt>
                      <w:sdtPr>
                        <w:alias w:val="11 d."/>
                        <w:tag w:val="part_00bf6a3fe2a8454a9bc72f18d664ad7d"/>
                        <w:lock w:val="sdtLocked"/>
                        <w:richText/>
                      </w:sdtPr>
                      <w:sdtContent>
                        <w:p w14:paraId="10498287" w14:textId="3EEFF2DD">
                          <w:pPr>
                            <w:shd w:val="clear" w:color="auto" w:fill="FFFFFF"/>
                            <w:ind w:firstLine="709"/>
                            <w:jc w:val="both"/>
                            <w:rPr>
                              <w:color w:val="000000"/>
                              <w:szCs w:val="24"/>
                              <w:lang w:eastAsia="lt-LT"/>
                            </w:rPr>
                          </w:pPr>
                          <w:r>
                            <w:rPr>
                              <w:color w:val="000000"/>
                              <w:szCs w:val="24"/>
                              <w:lang w:eastAsia="lt-LT"/>
                            </w:rPr>
                            <w:t>„</w:t>
                          </w:r>
                          <w:sdt>
                            <w:sdtPr>
                              <w:alias w:val="Numeris"/>
                              <w:tag w:val="nr_00bf6a3fe2a8454a9bc72f18d664ad7d"/>
                              <w:lock w:val="sdtLocked"/>
                              <w:richText/>
                            </w:sdtPr>
                            <w:sdtContent>
                              <w:r>
                                <w:rPr>
                                  <w:color w:val="000000"/>
                                  <w:szCs w:val="24"/>
                                  <w:lang w:eastAsia="lt-LT"/>
                                </w:rPr>
                                <w:t>11</w:t>
                              </w:r>
                            </w:sdtContent>
                          </w:sdt>
                          <w:r>
                            <w:rPr>
                              <w:color w:val="000000"/>
                              <w:szCs w:val="24"/>
                              <w:lang w:eastAsia="lt-LT"/>
                            </w:rPr>
                            <w:t>. Rangovui, kai darbdavys yra subrangovas, kuris įvykdė Lietuvos Respublikos darbo kodekso 98</w:t>
                          </w:r>
                          <w:r>
                            <w:rPr>
                              <w:color w:val="000000"/>
                              <w:szCs w:val="24"/>
                              <w:vertAlign w:val="superscript"/>
                              <w:lang w:eastAsia="lt-LT"/>
                            </w:rPr>
                            <w:t>1</w:t>
                          </w:r>
                          <w:r>
                            <w:rPr>
                              <w:color w:val="000000"/>
                              <w:szCs w:val="24"/>
                              <w:lang w:eastAsia="lt-LT"/>
                            </w:rPr>
                            <w:t xml:space="preserve"> straipsnio 2 dalyje nurodytas pareigas, arba kai subrangovas, kuris yra darbdavys, neįvykdė Lietuvos Respublikos darbo kodekso 98</w:t>
                          </w:r>
                          <w:r>
                            <w:rPr>
                              <w:color w:val="000000"/>
                              <w:szCs w:val="24"/>
                              <w:vertAlign w:val="superscript"/>
                              <w:lang w:eastAsia="lt-LT"/>
                            </w:rPr>
                            <w:t>1</w:t>
                          </w:r>
                          <w:r>
                            <w:rPr>
                              <w:color w:val="000000"/>
                              <w:szCs w:val="24"/>
                              <w:lang w:eastAsia="lt-LT"/>
                            </w:rPr>
                            <w:t xml:space="preserve"> straipsnio 1 dalies 5 punkte nurodytos pareigos, nekyla subsidiari atsakomybė už šio straipsnio 3 dalyje nurodytų piniginių įpareigojimų įvykdymą nelegaliai Lietuvos Respublikoje esančiam trečiosios šalies piliečiui, išskyrus atvejus, kai rangovas žinojo, kad dokumentas, suteikiantis teisę būti ar gyventi Lietuvos Respublikoje, buvo suklastotas.“</w:t>
                          </w:r>
                        </w:p>
                      </w:sdtContent>
                    </w:sdt>
                  </w:sdtContent>
                </w:sdt>
              </w:sdtContent>
            </w:sdt>
            <w:sdt>
              <w:sdtPr>
                <w:alias w:val="1 str. 4 d."/>
                <w:tag w:val="part_5065231bc8164cdb8d2dbb9607ee900c"/>
                <w:lock w:val="sdtLocked"/>
                <w:richText/>
              </w:sdtPr>
              <w:sdtContent>
                <w:p w14:paraId="6F212B10" w14:textId="58E32E06">
                  <w:pPr>
                    <w:shd w:val="clear" w:color="auto" w:fill="FFFFFF"/>
                    <w:ind w:firstLine="709"/>
                    <w:jc w:val="both"/>
                    <w:rPr>
                      <w:color w:val="000000"/>
                      <w:szCs w:val="24"/>
                      <w:lang w:eastAsia="lt-LT"/>
                    </w:rPr>
                  </w:pPr>
                  <w:sdt>
                    <w:sdtPr>
                      <w:alias w:val="Numeris"/>
                      <w:tag w:val="nr_5065231bc8164cdb8d2dbb9607ee900c"/>
                      <w:lock w:val="sdtLocked"/>
                      <w:richText/>
                    </w:sdtPr>
                    <w:sdtContent>
                      <w:r>
                        <w:rPr>
                          <w:color w:val="000000"/>
                          <w:szCs w:val="24"/>
                          <w:lang w:eastAsia="lt-LT"/>
                        </w:rPr>
                        <w:t>4</w:t>
                      </w:r>
                    </w:sdtContent>
                  </w:sdt>
                  <w:r>
                    <w:rPr>
                      <w:color w:val="000000"/>
                      <w:szCs w:val="24"/>
                      <w:lang w:eastAsia="lt-LT"/>
                    </w:rPr>
                    <w:t>. Papildyti 12</w:t>
                  </w:r>
                  <w:r>
                    <w:rPr>
                      <w:color w:val="000000"/>
                      <w:szCs w:val="24"/>
                      <w:vertAlign w:val="superscript"/>
                      <w:lang w:eastAsia="lt-LT"/>
                    </w:rPr>
                    <w:t>1</w:t>
                  </w:r>
                  <w:r>
                    <w:rPr>
                      <w:color w:val="000000"/>
                      <w:szCs w:val="24"/>
                      <w:lang w:eastAsia="lt-LT"/>
                    </w:rPr>
                    <w:t xml:space="preserve"> straipsnį 12 dalimi:</w:t>
                  </w:r>
                </w:p>
                <w:sdt>
                  <w:sdtPr>
                    <w:alias w:val="citata"/>
                    <w:tag w:val="part_3cf7231c1afd4fa1a6a7e4f370b0de15"/>
                    <w:lock w:val="sdtLocked"/>
                    <w:richText/>
                  </w:sdtPr>
                  <w:sdtContent>
                    <w:sdt>
                      <w:sdtPr>
                        <w:alias w:val="12 d."/>
                        <w:tag w:val="part_0f581e0ae3ba4f48a7251dbe64cf1e84"/>
                        <w:lock w:val="sdtLocked"/>
                        <w:richText/>
                      </w:sdtPr>
                      <w:sdtContent>
                        <w:p w14:paraId="667E0397" w14:textId="5E28A41C">
                          <w:pPr>
                            <w:shd w:val="clear" w:color="auto" w:fill="FFFFFF"/>
                            <w:ind w:firstLine="709"/>
                            <w:jc w:val="both"/>
                            <w:rPr>
                              <w:color w:val="000000"/>
                              <w:szCs w:val="24"/>
                              <w:lang w:eastAsia="lt-LT"/>
                            </w:rPr>
                          </w:pPr>
                          <w:r>
                            <w:rPr>
                              <w:color w:val="000000"/>
                              <w:szCs w:val="24"/>
                              <w:lang w:eastAsia="lt-LT"/>
                            </w:rPr>
                            <w:t>„</w:t>
                          </w:r>
                          <w:sdt>
                            <w:sdtPr>
                              <w:alias w:val="Numeris"/>
                              <w:tag w:val="nr_0f581e0ae3ba4f48a7251dbe64cf1e84"/>
                              <w:lock w:val="sdtLocked"/>
                              <w:richText/>
                            </w:sdtPr>
                            <w:sdtContent>
                              <w:r>
                                <w:rPr>
                                  <w:color w:val="000000"/>
                                  <w:szCs w:val="24"/>
                                  <w:lang w:eastAsia="lt-LT"/>
                                </w:rPr>
                                <w:t>12</w:t>
                              </w:r>
                            </w:sdtContent>
                          </w:sdt>
                          <w:r>
                            <w:rPr>
                              <w:color w:val="000000"/>
                              <w:szCs w:val="24"/>
                              <w:lang w:eastAsia="lt-LT"/>
                            </w:rPr>
                            <w:t>. Rangovui, neįvykdžiusiam Lietuvos Respublikos darbo kodekso 98</w:t>
                          </w:r>
                          <w:r>
                            <w:rPr>
                              <w:color w:val="000000"/>
                              <w:szCs w:val="24"/>
                              <w:vertAlign w:val="superscript"/>
                              <w:lang w:eastAsia="lt-LT"/>
                            </w:rPr>
                            <w:t>1</w:t>
                          </w:r>
                          <w:r>
                            <w:rPr>
                              <w:color w:val="000000"/>
                              <w:szCs w:val="24"/>
                              <w:lang w:eastAsia="lt-LT"/>
                            </w:rPr>
                            <w:t xml:space="preserve"> straipsnio 2 dalyje nurodytų pareigų, kai subrangovas, kuris yra darbdavys, leido dirbti nelegaliai Lietuvos Respublikoje esančiam trečiosios šalies piliečiui, skiriama nuo 868 iki 2 896 eurų bauda už kiekvieną nelegaliai Lietuvos Respublikoje esantį trečiosios šalies pilietį. </w:t>
                          </w:r>
                          <w:r>
                            <w:rPr>
                              <w:szCs w:val="24"/>
                              <w:lang w:eastAsia="lt-LT"/>
                            </w:rPr>
                            <w:t>Tokie patys veiksmai, padaryti už šį pažeidimą bausto rangovo per metus nuo tos dienos, kai paskirta bauda baigta vykdyti, užtraukia baudą rangovui už kiekvieną nelegaliai Lietuvos Respublikoje esantį trečiosios šalies pilietį nuo 2 896 iki 5 792 eurų.</w:t>
                          </w:r>
                          <w:r>
                            <w:rPr>
                              <w:color w:val="000000"/>
                              <w:szCs w:val="24"/>
                              <w:lang w:eastAsia="lt-LT"/>
                            </w:rPr>
                            <w:t>“</w:t>
                          </w:r>
                        </w:p>
                        <w:p w14:paraId="0B5C9E96" w14:textId="77777777">
                          <w:pPr>
                            <w:shd w:val="clear" w:color="auto" w:fill="FFFFFF"/>
                            <w:ind w:firstLine="709"/>
                            <w:jc w:val="both"/>
                            <w:rPr>
                              <w:color w:val="000000"/>
                              <w:szCs w:val="24"/>
                              <w:lang w:eastAsia="lt-LT"/>
                            </w:rPr>
                          </w:pPr>
                        </w:p>
                      </w:sdtContent>
                    </w:sdt>
                  </w:sdtContent>
                </w:sdt>
              </w:sdtContent>
            </w:sdt>
          </w:sdtContent>
        </w:sdt>
        <w:sdt>
          <w:sdtPr>
            <w:alias w:val="2 str."/>
            <w:tag w:val="part_78e942eea0214a2d90ffaf1d07c0a8e9"/>
            <w:lock w:val="sdtLocked"/>
            <w:richText/>
          </w:sdtPr>
          <w:sdtContent>
            <w:p w14:paraId="7B3C9517" w14:textId="12FA379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rPr>
                  <w:bCs/>
                  <w:color w:val="000000"/>
                  <w:szCs w:val="24"/>
                  <w:lang w:eastAsia="lt-LT"/>
                </w:rPr>
              </w:pPr>
              <w:sdt>
                <w:sdtPr>
                  <w:alias w:val="Numeris"/>
                  <w:tag w:val="nr_78e942eea0214a2d90ffaf1d07c0a8e9"/>
                  <w:lock w:val="sdtLocked"/>
                  <w:richText/>
                </w:sdtPr>
                <w:sdtContent>
                  <w:r>
                    <w:rPr>
                      <w:b/>
                      <w:bCs/>
                      <w:color w:val="000000"/>
                      <w:szCs w:val="24"/>
                      <w:lang w:eastAsia="lt-LT"/>
                    </w:rPr>
                    <w:t>2</w:t>
                  </w:r>
                </w:sdtContent>
              </w:sdt>
              <w:r>
                <w:rPr>
                  <w:b/>
                  <w:bCs/>
                  <w:color w:val="000000"/>
                  <w:szCs w:val="24"/>
                  <w:lang w:eastAsia="lt-LT"/>
                </w:rPr>
                <w:tab/>
              </w:r>
              <w:r>
                <w:rPr>
                  <w:b/>
                  <w:szCs w:val="24"/>
                  <w:lang w:eastAsia="lt-LT"/>
                </w:rPr>
                <w:t xml:space="preserve">straipsnis. </w:t>
              </w:r>
              <w:sdt>
                <w:sdtPr>
                  <w:alias w:val="Pavadinimas"/>
                  <w:tag w:val="title_78e942eea0214a2d90ffaf1d07c0a8e9"/>
                  <w:lock w:val="sdtLocked"/>
                  <w:richText/>
                </w:sdtPr>
                <w:sdtContent>
                  <w:r>
                    <w:rPr>
                      <w:b/>
                      <w:szCs w:val="24"/>
                      <w:lang w:eastAsia="lt-LT"/>
                    </w:rPr>
                    <w:t>Įstatymo įsigaliojimas ir taikymas</w:t>
                  </w:r>
                </w:sdtContent>
              </w:sdt>
            </w:p>
            <w:sdt>
              <w:sdtPr>
                <w:alias w:val="2 str. 1 d."/>
                <w:tag w:val="part_20c55c9fab1547be8c7282476d52298e"/>
                <w:lock w:val="sdtLocked"/>
                <w:richText/>
              </w:sdtPr>
              <w:sdtContent>
                <w:p w14:paraId="5E3080D3" w14:textId="66B3407B">
                  <w:pPr>
                    <w:ind w:firstLine="709"/>
                    <w:jc w:val="both"/>
                    <w:rPr>
                      <w:szCs w:val="24"/>
                      <w:lang w:eastAsia="lt-LT"/>
                    </w:rPr>
                  </w:pPr>
                  <w:sdt>
                    <w:sdtPr>
                      <w:alias w:val="Numeris"/>
                      <w:tag w:val="nr_20c55c9fab1547be8c7282476d52298e"/>
                      <w:lock w:val="sdtLocked"/>
                      <w:richText/>
                    </w:sdtPr>
                    <w:sdtContent>
                      <w:r>
                        <w:rPr>
                          <w:szCs w:val="24"/>
                          <w:lang w:eastAsia="lt-LT"/>
                        </w:rPr>
                        <w:t>1</w:t>
                      </w:r>
                    </w:sdtContent>
                  </w:sdt>
                  <w:r>
                    <w:rPr>
                      <w:szCs w:val="24"/>
                      <w:lang w:eastAsia="lt-LT"/>
                    </w:rPr>
                    <w:t xml:space="preserve">.  Šis įstatymas įsigalioja 2016 m. liepos 1 d.</w:t>
                  </w:r>
                </w:p>
              </w:sdtContent>
            </w:sdt>
            <w:sdt>
              <w:sdtPr>
                <w:alias w:val="2 str. 2 d."/>
                <w:tag w:val="part_7d2cffc7dc2f4b4696376fabbf94c5a0"/>
                <w:lock w:val="sdtLocked"/>
                <w:richText/>
              </w:sdtPr>
              <w:sdtContent>
                <w:p w14:paraId="05CB0708" w14:textId="6618F6BA">
                  <w:pPr>
                    <w:ind w:firstLine="709"/>
                    <w:jc w:val="both"/>
                    <w:rPr>
                      <w:szCs w:val="24"/>
                      <w:lang w:eastAsia="lt-LT"/>
                    </w:rPr>
                  </w:pPr>
                  <w:sdt>
                    <w:sdtPr>
                      <w:alias w:val="Numeris"/>
                      <w:tag w:val="nr_7d2cffc7dc2f4b4696376fabbf94c5a0"/>
                      <w:lock w:val="sdtLocked"/>
                      <w:richText/>
                    </w:sdtPr>
                    <w:sdtContent>
                      <w:r>
                        <w:rPr>
                          <w:szCs w:val="24"/>
                          <w:lang w:eastAsia="lt-LT"/>
                        </w:rPr>
                        <w:t>2</w:t>
                      </w:r>
                    </w:sdtContent>
                  </w:sdt>
                  <w:r>
                    <w:rPr>
                      <w:szCs w:val="24"/>
                      <w:lang w:eastAsia="lt-LT"/>
                    </w:rPr>
                    <w:t>. Šis įstatymas taikomas, kai nelegaliai Lietuvos Respublikoje esantys trečiųjų šalių piliečiai įdarbinami po šio įstatymo įsigaliojimo dienos.</w:t>
                  </w:r>
                </w:p>
                <w:p w14:paraId="5E6E4AF3" w14:textId="77777777">
                  <w:pPr>
                    <w:ind w:left="720"/>
                    <w:jc w:val="both"/>
                    <w:rPr>
                      <w:szCs w:val="24"/>
                      <w:lang w:eastAsia="lt-LT"/>
                    </w:rPr>
                  </w:pPr>
                </w:p>
              </w:sdtContent>
            </w:sdt>
          </w:sdtContent>
        </w:sdt>
        <w:sdt>
          <w:sdtPr>
            <w:alias w:val="signatura"/>
            <w:tag w:val="part_a5a469286a264ef1a4b58321de0574d3"/>
            <w:lock w:val="sdtLocked"/>
            <w:richText/>
          </w:sdtPr>
          <w:sdtContent>
            <w:p w14:paraId="58D9725B" w14:textId="77777777">
              <w:pPr>
                <w:jc w:val="both"/>
                <w:rPr>
                  <w:szCs w:val="24"/>
                  <w:lang w:eastAsia="lt-LT"/>
                </w:rPr>
              </w:pPr>
              <w:r>
                <w:rPr>
                  <w:i/>
                  <w:iCs/>
                  <w:szCs w:val="24"/>
                  <w:lang w:eastAsia="lt-LT"/>
                </w:rPr>
                <w:t>Skelbiu šį Lietuvos Respublikos Seimo priimtą įstatymą.</w:t>
              </w:r>
            </w:p>
            <w:p w14:paraId="2904EC98" w14:textId="77777777">
              <w:pPr>
                <w:rPr>
                  <w:szCs w:val="24"/>
                  <w:lang w:eastAsia="lt-LT"/>
                </w:rPr>
              </w:pPr>
            </w:p>
            <w:p w14:paraId="3CF54D66" w14:textId="77777777">
              <w:pPr>
                <w:rPr>
                  <w:szCs w:val="24"/>
                  <w:lang w:eastAsia="lt-LT"/>
                </w:rPr>
              </w:pPr>
              <w:r>
                <w:rPr>
                  <w:szCs w:val="24"/>
                  <w:lang w:eastAsia="lt-LT"/>
                </w:rPr>
                <w:t>Respublikos Prezidentas</w:t>
              </w:r>
            </w:p>
            <w:p w14:paraId="29A71527" w14:textId="77777777">
              <w:pPr>
                <w:rPr>
                  <w:sz w:val="22"/>
                  <w:szCs w:val="22"/>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8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0917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94166133">
      <w:bodyDiv w:val="1"/>
      <w:marLeft w:val="225"/>
      <w:marRight w:val="225"/>
      <w:marTop w:val="0"/>
      <w:marBottom w:val="0"/>
      <w:divBdr>
        <w:top w:val="none" w:sz="0" w:space="0" w:color="auto"/>
        <w:left w:val="none" w:sz="0" w:space="0" w:color="auto"/>
        <w:bottom w:val="none" w:sz="0" w:space="0" w:color="auto"/>
        <w:right w:val="none" w:sz="0" w:space="0" w:color="auto"/>
      </w:divBdr>
      <w:divsChild>
        <w:div w:id="537817100">
          <w:marLeft w:val="0"/>
          <w:marRight w:val="0"/>
          <w:marTop w:val="0"/>
          <w:marBottom w:val="0"/>
          <w:divBdr>
            <w:top w:val="none" w:sz="0" w:space="0" w:color="auto"/>
            <w:left w:val="none" w:sz="0" w:space="0" w:color="auto"/>
            <w:bottom w:val="none" w:sz="0" w:space="0" w:color="auto"/>
            <w:right w:val="none" w:sz="0" w:space="0" w:color="auto"/>
          </w:divBdr>
        </w:div>
      </w:divsChild>
    </w:div>
    <w:div w:id="1100175260">
      <w:bodyDiv w:val="1"/>
      <w:marLeft w:val="0"/>
      <w:marRight w:val="0"/>
      <w:marTop w:val="0"/>
      <w:marBottom w:val="0"/>
      <w:divBdr>
        <w:top w:val="none" w:sz="0" w:space="0" w:color="auto"/>
        <w:left w:val="none" w:sz="0" w:space="0" w:color="auto"/>
        <w:bottom w:val="none" w:sz="0" w:space="0" w:color="auto"/>
        <w:right w:val="none" w:sz="0" w:space="0" w:color="auto"/>
      </w:divBdr>
      <w:divsChild>
        <w:div w:id="1271476399">
          <w:marLeft w:val="0"/>
          <w:marRight w:val="0"/>
          <w:marTop w:val="0"/>
          <w:marBottom w:val="0"/>
          <w:divBdr>
            <w:top w:val="none" w:sz="0" w:space="0" w:color="auto"/>
            <w:left w:val="none" w:sz="0" w:space="0" w:color="auto"/>
            <w:bottom w:val="none" w:sz="0" w:space="0" w:color="auto"/>
            <w:right w:val="none" w:sz="0" w:space="0" w:color="auto"/>
          </w:divBdr>
          <w:divsChild>
            <w:div w:id="1889341740">
              <w:marLeft w:val="0"/>
              <w:marRight w:val="0"/>
              <w:marTop w:val="0"/>
              <w:marBottom w:val="0"/>
              <w:divBdr>
                <w:top w:val="none" w:sz="0" w:space="0" w:color="auto"/>
                <w:left w:val="none" w:sz="0" w:space="0" w:color="auto"/>
                <w:bottom w:val="none" w:sz="0" w:space="0" w:color="auto"/>
                <w:right w:val="none" w:sz="0" w:space="0" w:color="auto"/>
              </w:divBdr>
              <w:divsChild>
                <w:div w:id="1292858305">
                  <w:marLeft w:val="0"/>
                  <w:marRight w:val="0"/>
                  <w:marTop w:val="0"/>
                  <w:marBottom w:val="0"/>
                  <w:divBdr>
                    <w:top w:val="none" w:sz="0" w:space="0" w:color="auto"/>
                    <w:left w:val="none" w:sz="0" w:space="0" w:color="auto"/>
                    <w:bottom w:val="none" w:sz="0" w:space="0" w:color="auto"/>
                    <w:right w:val="none" w:sz="0" w:space="0" w:color="auto"/>
                  </w:divBdr>
                  <w:divsChild>
                    <w:div w:id="803233844">
                      <w:marLeft w:val="0"/>
                      <w:marRight w:val="0"/>
                      <w:marTop w:val="0"/>
                      <w:marBottom w:val="0"/>
                      <w:divBdr>
                        <w:top w:val="none" w:sz="0" w:space="0" w:color="auto"/>
                        <w:left w:val="none" w:sz="0" w:space="0" w:color="auto"/>
                        <w:bottom w:val="none" w:sz="0" w:space="0" w:color="auto"/>
                        <w:right w:val="none" w:sz="0" w:space="0" w:color="auto"/>
                      </w:divBdr>
                      <w:divsChild>
                        <w:div w:id="59540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5bcba7e9734ea99464e0f20427fb6b" PartId="9c5d2376bd104a82b26eae25c8bacb1a">
    <Part Type="straipsnis" Nr="1" Abbr="1 str." Title="12¹ straipsnio pakeitimas" DocPartId="408b7f26501c4e36b1bf1b377d1fe8b8" PartId="2b88637d0d4944ef9eac255942d721af">
      <Part Type="strDalis" Nr="1" Abbr="1 str. 1 d." DocPartId="c34d10c3e10b4ace88222ed50b4b74bf" PartId="1351e059b44d4e19bb8b87ab691276c8">
        <Part Type="citata" DocPartId="756e498a22d04e78bbb18257acd25c2d" PartId="e859960589414901b32874064db0197f">
          <Part Type="strDalis" Nr="1" Abbr="1 d." DocPartId="e166efe5756d48849762b9b971c96f4e" PartId="b8103ff863fc468087895702a9bee67f"/>
        </Part>
      </Part>
      <Part Type="strDalis" Nr="2" Abbr="1 str. 2 d." DocPartId="827dea8d102f4f8db83ab48616531f80" PartId="887aec09954d4219812f3312e053aeae">
        <Part Type="citata" DocPartId="6748d2c7abcb4663980d716c4ecb3e2a" PartId="33211bfe2c44451c85fa4eacad1f29ae">
          <Part Type="strDalis" Nr="10" Abbr="10 d." DocPartId="fb1d2374e7994a8097995a0ce18650fb" PartId="70d6175e421d4ca0bf3d1dacf8daf562"/>
        </Part>
      </Part>
      <Part Type="strDalis" Nr="3" Abbr="1 str. 3 d." DocPartId="24853240a03f420482853b400d2ff6ac" PartId="fa30e43744fd470fa7744ef3a4ad6471">
        <Part Type="citata" DocPartId="34df9fc482e34047aaa88a319f4a20bd" PartId="2ad5e5d5ffcf43f0ac9f3ad843973e3f">
          <Part Type="strDalis" Nr="11" Abbr="11 d." DocPartId="26d4075562f34649bb94a5c5b9d36aa7" PartId="00bf6a3fe2a8454a9bc72f18d664ad7d"/>
        </Part>
      </Part>
      <Part Type="strDalis" Nr="4" Abbr="1 str. 4 d." DocPartId="76eb18d005d24743800569def9d655e7" PartId="5065231bc8164cdb8d2dbb9607ee900c">
        <Part Type="citata" DocPartId="addec91eb47b42df9fb24b61da6e406a" PartId="3cf7231c1afd4fa1a6a7e4f370b0de15">
          <Part Type="strDalis" Nr="12" Abbr="12 d." DocPartId="d0addff39806483d87acc70118fcd861" PartId="0f581e0ae3ba4f48a7251dbe64cf1e84"/>
        </Part>
      </Part>
    </Part>
    <Part Type="straipsnis" Nr="2" Abbr="2 str." Title="Įstatymo įsigaliojimas ir taikymas" DocPartId="846544f725ff4aa88c8729090a6bb52c" PartId="78e942eea0214a2d90ffaf1d07c0a8e9">
      <Part Type="strDalis" Nr="1" Abbr="2 str. 1 d." DocPartId="5eb497a3352e4929b0a59576eb8ecbf0" PartId="20c55c9fab1547be8c7282476d52298e"/>
      <Part Type="strDalis" Nr="2" Abbr="2 str. 2 d." DocPartId="217f8939d3f5467989c8ba76ced50174" PartId="7d2cffc7dc2f4b4696376fabbf94c5a0"/>
    </Part>
    <Part Type="signatura" DocPartId="19eefc730e4848f9a7deceec28245812" PartId="a5a469286a264ef1a4b58321de0574d3"/>
  </Part>
</Parts>
</file>

<file path=customXml/itemProps1.xml><?xml version="1.0" encoding="utf-8"?>
<ds:datastoreItem xmlns:ds="http://schemas.openxmlformats.org/officeDocument/2006/customXml" ds:itemID="{DD644B77-7BA8-4527-AA16-5911FB4FD5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350</Words>
  <Characters>2250</Characters>
  <Application>Microsoft Office Word</Application>
  <DocSecurity>4</DocSecurity>
  <Lines>45</Lines>
  <Paragraphs>24</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2576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2016-04-04T06:58:00Z</dcterms:created>
  <dc:creator>Jelena Polijančuk</dc:creator>
  <lastModifiedBy>CLUSadmin</lastModifiedBy>
  <lastPrinted>2016-02-29T12:38:00Z</lastPrinted>
  <dcterms:modified xsi:type="dcterms:W3CDTF">2016-04-04T06:58:00Z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-1154466005</vt:i4>
  </property>
  <property fmtid="{D5CDD505-2E9C-101B-9397-08002B2CF9AE}" pid="4" name="_EmailSubject">
    <vt:lpwstr>dėl VDIĮ ir DK projektų</vt:lpwstr>
  </property>
  <property fmtid="{D5CDD505-2E9C-101B-9397-08002B2CF9AE}" pid="5" name="_AuthorEmail">
    <vt:lpwstr>Jelena.Polijancuk@socmin.lt</vt:lpwstr>
  </property>
  <property fmtid="{D5CDD505-2E9C-101B-9397-08002B2CF9AE}" pid="6" name="_AuthorEmailDisplayName">
    <vt:lpwstr>Jelena Polijančuk</vt:lpwstr>
  </property>
  <property fmtid="{D5CDD505-2E9C-101B-9397-08002B2CF9AE}" pid="7" name="_PreviousAdHocReviewCycleID">
    <vt:i4>1315807709</vt:i4>
  </property>
  <property fmtid="{D5CDD505-2E9C-101B-9397-08002B2CF9AE}" pid="8" name="_ReviewingToolsShownOnce">
    <vt:lpwstr/>
  </property>
</Properties>
</file>