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spacing w:line="360" w:lineRule="auto"/>
        <w:ind w:right="-765" w:firstLine="7200"/>
        <w:rPr>
          <w:b/>
          <w:bCs/>
        </w:rPr>
      </w:pPr>
      <w:r>
        <w:rPr>
          <w:b/>
          <w:bCs/>
        </w:rPr>
        <w:t>Projektas</w:t>
      </w:r>
    </w:p>
    <w:p>
      <w:pPr>
        <w:spacing w:line="360" w:lineRule="auto"/>
        <w:ind w:right="-765"/>
        <w:rPr>
          <w:b/>
          <w:bCs/>
        </w:rPr>
      </w:pPr>
    </w:p>
    <w:p>
      <w:pPr>
        <w:keepNext/>
        <w:spacing w:line="360" w:lineRule="auto"/>
        <w:ind w:right="-765"/>
        <w:jc w:val="center"/>
        <w:rPr>
          <w:b/>
          <w:bCs/>
        </w:rPr>
      </w:pPr>
      <w:r>
        <w:rPr>
          <w:b/>
          <w:bCs/>
        </w:rPr>
        <w:t>PRIENŲ RAJONO SAVIVALDYBĖS TARYBA</w:t>
      </w:r>
    </w:p>
    <w:p>
      <w:pPr>
        <w:spacing w:line="360" w:lineRule="auto"/>
        <w:ind w:right="-765"/>
        <w:jc w:val="center"/>
        <w:rPr>
          <w:b/>
          <w:bCs/>
        </w:rPr>
      </w:pPr>
    </w:p>
    <w:p>
      <w:pPr>
        <w:spacing w:line="360" w:lineRule="auto"/>
        <w:jc w:val="center"/>
        <w:rPr>
          <w:b/>
          <w:bCs/>
        </w:rPr>
      </w:pPr>
      <w:r>
        <w:rPr>
          <w:b/>
          <w:bCs/>
        </w:rPr>
        <w:t>SPRENDIMAS</w:t>
      </w:r>
    </w:p>
    <w:p>
      <w:pPr>
        <w:spacing w:line="360" w:lineRule="auto"/>
        <w:jc w:val="center"/>
        <w:rPr>
          <w:b/>
          <w:bCs/>
        </w:rPr>
      </w:pPr>
      <w:r>
        <w:rPr>
          <w:b/>
          <w:bCs/>
        </w:rPr>
        <w:t>DĖL PRIENŲ RAJONO SAVIVALDYBĖS TARYBOS 2019 M. GEGUŽĖS 23 D. SPRENDIMO NR. T3-153 „DĖL SMULKIOJO IR VIDUTINIO VERSLO RĖMIMO KOMISIJOS SUDARYMO“ PAKEITIMO</w:t>
      </w:r>
    </w:p>
    <w:p>
      <w:pPr>
        <w:spacing w:line="360" w:lineRule="auto"/>
        <w:ind w:right="-765"/>
        <w:jc w:val="center"/>
      </w:pPr>
    </w:p>
    <w:p>
      <w:pPr>
        <w:spacing w:line="360" w:lineRule="auto"/>
        <w:ind w:right="-765"/>
        <w:jc w:val="center"/>
      </w:pPr>
      <w:r>
        <w:t xml:space="preserve">2020 m. balandžio  22  d. Nr. T1-116</w:t>
      </w:r>
    </w:p>
    <w:p>
      <w:pPr>
        <w:spacing w:line="360" w:lineRule="auto"/>
        <w:ind w:right="-765"/>
        <w:jc w:val="center"/>
      </w:pPr>
      <w:r>
        <w:t>Prienai</w:t>
      </w:r>
    </w:p>
    <w:p>
      <w:pPr>
        <w:spacing w:line="360" w:lineRule="auto"/>
        <w:ind w:right="-765"/>
      </w:pPr>
    </w:p>
    <w:p>
      <w:pPr>
        <w:spacing w:line="360" w:lineRule="auto"/>
        <w:ind w:right="-99" w:firstLine="851"/>
        <w:jc w:val="both"/>
        <w:rPr>
          <w:spacing w:val="120"/>
        </w:rPr>
      </w:pPr>
      <w:r>
        <w:t xml:space="preserve">Vadovaudamasi Lietuvos Respublikos vietos savivaldos įstatymo 15 straipsnio 5 dalimi, Prienų rajono savivaldybės taryba  n u s p r e n d ž i a:</w:t>
      </w:r>
    </w:p>
    <w:p>
      <w:pPr>
        <w:spacing w:line="360" w:lineRule="auto"/>
        <w:ind w:right="-99" w:firstLine="851"/>
        <w:jc w:val="both"/>
        <w:rPr>
          <w:spacing w:val="120"/>
        </w:rPr>
      </w:pPr>
      <w:r>
        <w:t xml:space="preserve">Pakeisti Prienų rajono savivaldybės tarybos 2019 m. gegužės 23 d. sprendimo Nr. T3-153 „Dėl Smulkiojo ir vidutinio verslo rėmimo komisijos sudarymo“ 1 punktą: vietoj komosijos narės Nijolės Paužienės į Smulkiojo ir vidutinio verslo rėmimo komisiją įrašyti Jurgitą Čerkauskienę, Prienų rajono savivaldybės administracijos Finansų skyriaus vedėją. </w:t>
      </w:r>
    </w:p>
    <w:p>
      <w:pPr>
        <w:spacing w:line="360" w:lineRule="auto"/>
        <w:ind w:right="-99" w:firstLine="851"/>
        <w:jc w:val="both"/>
        <w:rPr>
          <w:spacing w:val="120"/>
        </w:rPr>
      </w:pPr>
      <w:r>
        <w:rPr>
          <w:szCs w:val="24"/>
        </w:rPr>
        <w:t>Šis sprendimas per vieną mėnesį nuo jo paskelbimo ar įteikimo dienos gali būti skundžiamas Lietuvos Respublikos administracinių bylų teisenos įstatymo nustatyta tvarka Lietuvos Respublikos administracinių ginčų komisijos Kauno apygardos skyriui (Laisvės al. 36, Kaunas) arba Regionų apygardos administraciniam teismui bet kuriuose teismo rūmuose (Šiaulių rūmai, Dvaro g. 80, Šiauliai; Panevėžio rūmai, Respublikos g. 62, Panevėžys; Klaipėdos rūmai, Galinio Pylimo g. 9, Klaipėda; Kauno rūmai, A. Mickevičiaus g. 8A, Kaunas).</w:t>
      </w:r>
    </w:p>
    <w:p>
      <w:pPr>
        <w:spacing w:line="360" w:lineRule="auto"/>
        <w:ind w:right="-99"/>
      </w:pPr>
    </w:p>
    <w:p>
      <w:pPr>
        <w:spacing w:line="360" w:lineRule="auto"/>
        <w:ind w:right="-765"/>
      </w:pPr>
    </w:p>
    <w:p>
      <w:pPr>
        <w:spacing w:line="360" w:lineRule="auto"/>
        <w:ind w:right="-765"/>
      </w:pPr>
      <w:r>
        <w:t>Savivaldybės meras</w:t>
        <w:tab/>
        <w:tab/>
        <w:tab/>
        <w:tab/>
        <w:tab/>
        <w:tab/>
        <w:tab/>
        <w:tab/>
      </w:r>
    </w:p>
    <w:sectPr>
      <w:pgSz w:w="11906" w:h="16838"/>
      <w:pgMar w:top="1440" w:right="849" w:bottom="1440" w:left="1418" w:header="567" w:footer="567" w:gutter="0"/>
      <w:cols w:space="1296"/>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1124</Characters>
  <Application>Microsoft Office Word</Application>
  <DocSecurity>4</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Savivaldybe</Company>
  <LinksUpToDate>false</LinksUpToDate>
  <CharactersWithSpaces>1292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2020-04-22T13:16:00Z</dcterms:created>
  <dc:creator>Lina</dc:creator>
  <lastModifiedBy>adlibuser</lastModifiedBy>
  <lastPrinted>2020-04-20T06:45:00Z</lastPrinted>
  <dcterms:modified xsi:type="dcterms:W3CDTF">2020-04-22T13:16:00Z</dcterms:modified>
  <revision>2</revision>
</coreProperties>
</file>