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a19625b5a7540ed955728d8638a071d"/>
        <w:lock w:val="sdtLocked"/>
        <w:richText/>
      </w:sdtPr>
      <w:sdtContent>
        <w:p>
          <w:pPr>
            <w:spacing w:line="276" w:lineRule="auto"/>
            <w:jc w:val="right"/>
            <w:rPr>
              <w:rFonts w:eastAsia="Calibri"/>
              <w:b/>
              <w:szCs w:val="24"/>
            </w:rPr>
          </w:pPr>
          <w:r>
            <w:rPr>
              <w:rFonts w:eastAsia="Calibri"/>
              <w:b/>
              <w:szCs w:val="24"/>
            </w:rPr>
            <w:t>Projektas</w:t>
          </w:r>
        </w:p>
        <w:p>
          <w:pPr>
            <w:rPr>
              <w:sz w:val="10"/>
              <w:szCs w:val="10"/>
            </w:rPr>
          </w:pPr>
        </w:p>
        <w:p>
          <w:pPr>
            <w:spacing w:line="276" w:lineRule="auto"/>
            <w:jc w:val="right"/>
            <w:rPr>
              <w:rFonts w:eastAsia="Calibri"/>
              <w:b/>
              <w:szCs w:val="24"/>
            </w:rPr>
          </w:pPr>
        </w:p>
        <w:p>
          <w:pPr>
            <w:rPr>
              <w:sz w:val="10"/>
              <w:szCs w:val="10"/>
            </w:rPr>
          </w:pPr>
        </w:p>
        <w:p>
          <w:pPr>
            <w:spacing w:line="276" w:lineRule="auto"/>
            <w:jc w:val="center"/>
            <w:rPr>
              <w:rFonts w:eastAsia="Calibri"/>
              <w:b/>
              <w:szCs w:val="24"/>
            </w:rPr>
          </w:pPr>
          <w:r>
            <w:rPr>
              <w:rFonts w:eastAsia="Calibri"/>
              <w:b/>
              <w:szCs w:val="24"/>
            </w:rPr>
            <w:t xml:space="preserve">LIETUVOS RESPUBLIKOS </w:t>
          </w:r>
        </w:p>
        <w:p>
          <w:pPr>
            <w:spacing w:line="276" w:lineRule="auto"/>
            <w:jc w:val="center"/>
            <w:rPr>
              <w:rFonts w:eastAsia="Calibri"/>
              <w:b/>
              <w:szCs w:val="24"/>
            </w:rPr>
          </w:pPr>
          <w:r>
            <w:rPr>
              <w:rFonts w:eastAsia="Calibri"/>
              <w:b/>
              <w:bCs/>
              <w:szCs w:val="24"/>
            </w:rPr>
            <w:t>PINIGINĖS SOCIALINĖS PARAMOS NEPASITURINTIEMS GYVENTOJAMS</w:t>
          </w:r>
        </w:p>
        <w:p>
          <w:pPr>
            <w:spacing w:line="276" w:lineRule="auto"/>
            <w:jc w:val="center"/>
            <w:rPr>
              <w:rFonts w:eastAsia="Calibri"/>
              <w:b/>
              <w:bCs/>
              <w:szCs w:val="24"/>
            </w:rPr>
          </w:pPr>
          <w:r>
            <w:rPr>
              <w:rFonts w:eastAsia="Calibri"/>
              <w:b/>
              <w:bCs/>
              <w:szCs w:val="24"/>
            </w:rPr>
            <w:t xml:space="preserve">ĮSTATYMO NR. IX-1675 17 STRAIPSNIO PAKEITIMO </w:t>
          </w:r>
        </w:p>
        <w:p>
          <w:pPr>
            <w:spacing w:line="276" w:lineRule="auto"/>
            <w:jc w:val="center"/>
            <w:rPr>
              <w:rFonts w:eastAsia="Calibri"/>
              <w:b/>
              <w:bCs/>
              <w:szCs w:val="24"/>
            </w:rPr>
          </w:pPr>
          <w:r>
            <w:rPr>
              <w:rFonts w:eastAsia="Calibri"/>
              <w:b/>
              <w:bCs/>
              <w:szCs w:val="24"/>
            </w:rPr>
            <w:t>ĮSTATYMAS</w:t>
          </w:r>
        </w:p>
        <w:p>
          <w:pPr>
            <w:spacing w:line="276" w:lineRule="auto"/>
            <w:jc w:val="center"/>
            <w:rPr>
              <w:rFonts w:eastAsia="Calibri"/>
              <w:b/>
              <w:bCs/>
              <w:szCs w:val="24"/>
            </w:rPr>
          </w:pPr>
        </w:p>
        <w:p>
          <w:pPr>
            <w:spacing w:line="276" w:lineRule="auto"/>
            <w:jc w:val="center"/>
            <w:rPr>
              <w:rFonts w:eastAsia="Calibri"/>
              <w:bCs/>
              <w:szCs w:val="24"/>
            </w:rPr>
          </w:pPr>
          <w:r>
            <w:rPr>
              <w:rFonts w:eastAsia="Calibri"/>
              <w:bCs/>
              <w:szCs w:val="24"/>
            </w:rPr>
            <w:t xml:space="preserve">2016 m. </w:t>
            <w:tab/>
            <w:tab/>
            <w:t>d., Nr.</w:t>
          </w:r>
        </w:p>
        <w:p>
          <w:pPr>
            <w:spacing w:line="276" w:lineRule="auto"/>
            <w:jc w:val="center"/>
            <w:rPr>
              <w:rFonts w:eastAsia="Calibri"/>
              <w:bCs/>
              <w:szCs w:val="24"/>
            </w:rPr>
          </w:pPr>
          <w:r>
            <w:rPr>
              <w:rFonts w:eastAsia="Calibri"/>
              <w:bCs/>
              <w:szCs w:val="24"/>
            </w:rPr>
            <w:t>Vilnius</w:t>
          </w:r>
        </w:p>
        <w:p>
          <w:pPr>
            <w:spacing w:line="276" w:lineRule="auto"/>
            <w:jc w:val="center"/>
            <w:rPr>
              <w:rFonts w:eastAsia="Calibri"/>
              <w:b/>
              <w:bCs/>
              <w:szCs w:val="24"/>
            </w:rPr>
          </w:pPr>
        </w:p>
        <w:p>
          <w:pPr>
            <w:spacing w:line="276" w:lineRule="auto"/>
            <w:jc w:val="both"/>
            <w:rPr>
              <w:rFonts w:eastAsia="Calibri"/>
              <w:b/>
              <w:bCs/>
              <w:szCs w:val="24"/>
            </w:rPr>
          </w:pPr>
        </w:p>
        <w:sdt>
          <w:sdtPr>
            <w:alias w:val="1 str."/>
            <w:tag w:val="part_022addbac3544d4ebb5afe717ff817cd"/>
            <w:lock w:val="sdtLocked"/>
            <w:richText/>
          </w:sdtPr>
          <w:sdtContent>
            <w:p>
              <w:pPr>
                <w:spacing w:line="276" w:lineRule="auto"/>
                <w:ind w:left="1211" w:hanging="360"/>
                <w:jc w:val="both"/>
                <w:rPr>
                  <w:rFonts w:eastAsia="Calibri"/>
                  <w:b/>
                  <w:bCs/>
                  <w:szCs w:val="24"/>
                </w:rPr>
              </w:pPr>
              <w:sdt>
                <w:sdtPr>
                  <w:alias w:val="Numeris"/>
                  <w:tag w:val="nr_022addbac3544d4ebb5afe717ff817cd"/>
                  <w:lock w:val="sdtLocked"/>
                  <w:richText/>
                </w:sdtPr>
                <w:sdtContent>
                  <w:r>
                    <w:rPr>
                      <w:rFonts w:eastAsia="Calibri"/>
                      <w:b/>
                      <w:bCs/>
                      <w:szCs w:val="24"/>
                    </w:rPr>
                    <w:t>1</w:t>
                  </w:r>
                </w:sdtContent>
              </w:sdt>
              <w:r>
                <w:rPr>
                  <w:rFonts w:eastAsia="Calibri"/>
                  <w:b/>
                  <w:bCs/>
                  <w:szCs w:val="24"/>
                </w:rPr>
                <w:tab/>
                <w:t xml:space="preserve">straipsnis. </w:t>
              </w:r>
              <w:sdt>
                <w:sdtPr>
                  <w:alias w:val="Pavadinimas"/>
                  <w:tag w:val="title_022addbac3544d4ebb5afe717ff817cd"/>
                  <w:lock w:val="sdtLocked"/>
                  <w:richText/>
                </w:sdtPr>
                <w:sdtContent>
                  <w:r>
                    <w:rPr>
                      <w:rFonts w:eastAsia="Calibri"/>
                      <w:b/>
                      <w:bCs/>
                      <w:szCs w:val="24"/>
                    </w:rPr>
                    <w:t>17 straipsnio pakeitimas</w:t>
                  </w:r>
                </w:sdtContent>
              </w:sdt>
            </w:p>
            <w:p>
              <w:pPr>
                <w:rPr>
                  <w:sz w:val="10"/>
                  <w:szCs w:val="10"/>
                </w:rPr>
              </w:pPr>
            </w:p>
            <w:sdt>
              <w:sdtPr>
                <w:alias w:val="1 str. 1 d."/>
                <w:tag w:val="part_3e348c9e75aa4cdc8f3a69bfbc33db6a"/>
                <w:lock w:val="sdtLocked"/>
                <w:richText/>
              </w:sdtPr>
              <w:sdtContent>
                <w:p>
                  <w:pPr>
                    <w:spacing w:line="276" w:lineRule="auto"/>
                    <w:ind w:left="1211" w:hanging="360"/>
                    <w:jc w:val="both"/>
                    <w:rPr>
                      <w:rFonts w:eastAsia="Calibri"/>
                      <w:szCs w:val="24"/>
                    </w:rPr>
                  </w:pPr>
                  <w:sdt>
                    <w:sdtPr>
                      <w:alias w:val="Numeris"/>
                      <w:tag w:val="nr_3e348c9e75aa4cdc8f3a69bfbc33db6a"/>
                      <w:lock w:val="sdtLocked"/>
                      <w:richText/>
                    </w:sdtPr>
                    <w:sdtContent>
                      <w:r>
                        <w:rPr>
                          <w:rFonts w:eastAsia="Calibri"/>
                          <w:szCs w:val="24"/>
                        </w:rPr>
                        <w:t>1</w:t>
                      </w:r>
                    </w:sdtContent>
                  </w:sdt>
                  <w:r>
                    <w:rPr>
                      <w:rFonts w:eastAsia="Calibri"/>
                      <w:szCs w:val="24"/>
                    </w:rPr>
                    <w:t>.</w:t>
                    <w:tab/>
                  </w:r>
                  <w:r>
                    <w:rPr>
                      <w:rFonts w:eastAsia="Calibri"/>
                      <w:bCs/>
                      <w:szCs w:val="24"/>
                    </w:rPr>
                    <w:t>Pakeisti 17 straipsnio 1 dalies 3 punktą ir jį išdėstyti taip:</w:t>
                  </w:r>
                </w:p>
                <w:p>
                  <w:pPr>
                    <w:rPr>
                      <w:sz w:val="10"/>
                      <w:szCs w:val="10"/>
                    </w:rPr>
                  </w:pPr>
                </w:p>
                <w:sdt>
                  <w:sdtPr>
                    <w:alias w:val="citata"/>
                    <w:tag w:val="part_083bbe59c86d464e8d586a1755983605"/>
                    <w:lock w:val="sdtLocked"/>
                    <w:richText/>
                  </w:sdtPr>
                  <w:sdtContent>
                    <w:sdt>
                      <w:sdtPr>
                        <w:alias w:val="3 p."/>
                        <w:tag w:val="part_04a0f1959d7b4821b429118ed2867e44"/>
                        <w:lock w:val="sdtLocked"/>
                        <w:richText/>
                      </w:sdtPr>
                      <w:sdtContent>
                        <w:p>
                          <w:pPr>
                            <w:spacing w:line="276" w:lineRule="auto"/>
                            <w:ind w:firstLine="851"/>
                            <w:jc w:val="both"/>
                            <w:rPr>
                              <w:rFonts w:eastAsia="Calibri"/>
                              <w:bCs/>
                              <w:szCs w:val="24"/>
                            </w:rPr>
                          </w:pPr>
                          <w:r>
                            <w:rPr>
                              <w:rFonts w:eastAsia="Calibri"/>
                              <w:bCs/>
                              <w:szCs w:val="24"/>
                            </w:rPr>
                            <w:t>„</w:t>
                          </w:r>
                          <w:sdt>
                            <w:sdtPr>
                              <w:alias w:val="Numeris"/>
                              <w:tag w:val="nr_04a0f1959d7b4821b429118ed2867e44"/>
                              <w:lock w:val="sdtLocked"/>
                              <w:richText/>
                            </w:sdtPr>
                            <w:sdtContent>
                              <w:r>
                                <w:rPr>
                                  <w:rFonts w:eastAsia="Calibri"/>
                                  <w:bCs/>
                                  <w:szCs w:val="24"/>
                                </w:rPr>
                                <w:t>3</w:t>
                              </w:r>
                            </w:sdtContent>
                          </w:sdt>
                          <w:r>
                            <w:rPr>
                              <w:rFonts w:eastAsia="Calibri"/>
                              <w:bCs/>
                              <w:szCs w:val="24"/>
                            </w:rPr>
                            <w:t>) pensijos ir (ar) pensijų išmokos (išskyrus senatvės ir netekto darbingumo (invalidumo) pensijų kompensuojamąją sumą, mokamą pagal Lietuvos Respublikos valstybinių socialinio draudimo senatvės ir netekto darbingumo (invalidumo) pensijų kompensavimo įstatymą, taip pat senatvės ir valstybinių pensijų kompensuojamąją sumą, mokamą pagal Lietuvos Respublikos valstybinių socialinio draudimo senatvės pensijų ir valstybinių pensijų, sumažintų dėl draudžiamųjų pajamų turėjimo, kompensavimo įstatymą), šalpos išmokos (išskyrus šalpos išmokas dėl neįgalumo, netekto darbingumo, invalidumo ir</w:t>
                          </w:r>
                          <w:r>
                            <w:rPr>
                              <w:rFonts w:eastAsia="Calibri"/>
                              <w:b/>
                              <w:bCs/>
                              <w:szCs w:val="24"/>
                            </w:rPr>
                            <w:t xml:space="preserve"> </w:t>
                          </w:r>
                          <w:r>
                            <w:rPr>
                              <w:rFonts w:eastAsia="Calibri"/>
                              <w:bCs/>
                              <w:szCs w:val="24"/>
                            </w:rPr>
                            <w:t>slaugos ar priežiūros (pagalbos) išlaidų tikslines kompensacijas ir tikslinį priedą);”</w:t>
                          </w:r>
                        </w:p>
                        <w:p>
                          <w:pPr>
                            <w:rPr>
                              <w:sz w:val="10"/>
                              <w:szCs w:val="10"/>
                            </w:rPr>
                          </w:pPr>
                        </w:p>
                      </w:sdtContent>
                    </w:sdt>
                  </w:sdtContent>
                </w:sdt>
              </w:sdtContent>
            </w:sdt>
            <w:sdt>
              <w:sdtPr>
                <w:alias w:val="1 str. 2 d."/>
                <w:tag w:val="part_0bdf9b2fc25542b0adc27897138d2182"/>
                <w:lock w:val="sdtLocked"/>
                <w:richText/>
              </w:sdtPr>
              <w:sdtContent>
                <w:p>
                  <w:pPr>
                    <w:spacing w:line="276" w:lineRule="auto"/>
                    <w:ind w:left="1208" w:hanging="357"/>
                    <w:jc w:val="both"/>
                    <w:rPr>
                      <w:rFonts w:eastAsia="Calibri"/>
                      <w:bCs/>
                      <w:szCs w:val="24"/>
                    </w:rPr>
                  </w:pPr>
                  <w:sdt>
                    <w:sdtPr>
                      <w:alias w:val="Numeris"/>
                      <w:tag w:val="nr_0bdf9b2fc25542b0adc27897138d2182"/>
                      <w:lock w:val="sdtLocked"/>
                      <w:richText/>
                    </w:sdtPr>
                    <w:sdtContent>
                      <w:r>
                        <w:rPr>
                          <w:rFonts w:eastAsia="Calibri"/>
                          <w:bCs/>
                          <w:szCs w:val="24"/>
                        </w:rPr>
                        <w:t>2</w:t>
                      </w:r>
                    </w:sdtContent>
                  </w:sdt>
                  <w:r>
                    <w:rPr>
                      <w:rFonts w:eastAsia="Calibri"/>
                      <w:bCs/>
                      <w:szCs w:val="24"/>
                    </w:rPr>
                    <w:t>.</w:t>
                    <w:tab/>
                    <w:t>Pripažinti netekusiu galios 17 straipsnio 1 dalies 10 punktą.</w:t>
                  </w:r>
                </w:p>
                <w:p>
                  <w:pPr>
                    <w:rPr>
                      <w:sz w:val="10"/>
                      <w:szCs w:val="10"/>
                    </w:rPr>
                  </w:pPr>
                </w:p>
              </w:sdtContent>
            </w:sdt>
            <w:sdt>
              <w:sdtPr>
                <w:alias w:val="1 str. 3 d."/>
                <w:tag w:val="part_8c33afc7518c43f8b3f1d12e4ad0d505"/>
                <w:lock w:val="sdtLocked"/>
                <w:richText/>
              </w:sdtPr>
              <w:sdtContent>
                <w:p>
                  <w:pPr>
                    <w:spacing w:line="276" w:lineRule="auto"/>
                    <w:ind w:left="1208" w:hanging="357"/>
                    <w:jc w:val="both"/>
                    <w:rPr>
                      <w:rFonts w:eastAsia="Calibri"/>
                      <w:bCs/>
                      <w:szCs w:val="24"/>
                    </w:rPr>
                  </w:pPr>
                  <w:sdt>
                    <w:sdtPr>
                      <w:alias w:val="Numeris"/>
                      <w:tag w:val="nr_8c33afc7518c43f8b3f1d12e4ad0d505"/>
                      <w:lock w:val="sdtLocked"/>
                      <w:richText/>
                    </w:sdtPr>
                    <w:sdtContent>
                      <w:r>
                        <w:rPr>
                          <w:rFonts w:eastAsia="Calibri"/>
                          <w:bCs/>
                          <w:szCs w:val="24"/>
                        </w:rPr>
                        <w:t>3</w:t>
                      </w:r>
                    </w:sdtContent>
                  </w:sdt>
                  <w:r>
                    <w:rPr>
                      <w:rFonts w:eastAsia="Calibri"/>
                      <w:bCs/>
                      <w:szCs w:val="24"/>
                    </w:rPr>
                    <w:t>.</w:t>
                    <w:tab/>
                    <w:t xml:space="preserve">Pakeisti 17 straipsnio 5 dalį ir ją išdėstyti taip: </w:t>
                  </w:r>
                </w:p>
                <w:p>
                  <w:pPr>
                    <w:rPr>
                      <w:sz w:val="10"/>
                      <w:szCs w:val="10"/>
                    </w:rPr>
                  </w:pPr>
                </w:p>
                <w:sdt>
                  <w:sdtPr>
                    <w:alias w:val="citata"/>
                    <w:tag w:val="part_39f2a6f4dfc94109b4bbe8f28d92ec30"/>
                    <w:lock w:val="sdtLocked"/>
                    <w:richText/>
                  </w:sdtPr>
                  <w:sdtContent>
                    <w:sdt>
                      <w:sdtPr>
                        <w:alias w:val="5 d."/>
                        <w:tag w:val="part_2ccb2507209e416e8c86577a8edda00b"/>
                        <w:lock w:val="sdtLocked"/>
                        <w:richText/>
                      </w:sdtPr>
                      <w:sdtContent>
                        <w:p>
                          <w:pPr>
                            <w:spacing w:line="276" w:lineRule="auto"/>
                            <w:ind w:firstLine="851"/>
                            <w:jc w:val="both"/>
                            <w:rPr>
                              <w:rFonts w:eastAsia="Calibri"/>
                              <w:bCs/>
                              <w:szCs w:val="24"/>
                            </w:rPr>
                          </w:pPr>
                          <w:r>
                            <w:rPr>
                              <w:rFonts w:eastAsia="Calibri"/>
                              <w:bCs/>
                              <w:szCs w:val="24"/>
                            </w:rPr>
                            <w:t>„</w:t>
                          </w:r>
                          <w:sdt>
                            <w:sdtPr>
                              <w:alias w:val="Numeris"/>
                              <w:tag w:val="nr_2ccb2507209e416e8c86577a8edda00b"/>
                              <w:lock w:val="sdtLocked"/>
                              <w:richText/>
                            </w:sdtPr>
                            <w:sdtContent>
                              <w:r>
                                <w:rPr>
                                  <w:rFonts w:eastAsia="Calibri"/>
                                  <w:bCs/>
                                  <w:szCs w:val="24"/>
                                </w:rPr>
                                <w:t>5</w:t>
                              </w:r>
                            </w:sdtContent>
                          </w:sdt>
                          <w:r>
                            <w:rPr>
                              <w:rFonts w:eastAsia="Calibri"/>
                              <w:bCs/>
                              <w:szCs w:val="24"/>
                            </w:rPr>
                            <w:t>. Piniginės lėšos vaikui (įvaikiui) išlaikyti (alimentai) įskaitomos į jas mokančio asmens pajamas.“</w:t>
                          </w:r>
                        </w:p>
                        <w:p>
                          <w:pPr>
                            <w:spacing w:line="276" w:lineRule="auto"/>
                            <w:ind w:firstLine="1296"/>
                            <w:jc w:val="both"/>
                            <w:rPr>
                              <w:rFonts w:eastAsia="Calibri"/>
                              <w:bCs/>
                              <w:szCs w:val="24"/>
                            </w:rPr>
                          </w:pPr>
                        </w:p>
                      </w:sdtContent>
                    </w:sdt>
                  </w:sdtContent>
                </w:sdt>
              </w:sdtContent>
            </w:sdt>
          </w:sdtContent>
        </w:sdt>
        <w:sdt>
          <w:sdtPr>
            <w:alias w:val="signatura"/>
            <w:tag w:val="part_0b9b41dc0fdc46bfae8ca013e7cb8e24"/>
            <w:lock w:val="sdtLocked"/>
            <w:richText/>
          </w:sdtPr>
          <w:sdtContent>
            <w:p>
              <w:pPr>
                <w:spacing w:line="276" w:lineRule="auto"/>
                <w:ind w:firstLine="1296"/>
                <w:jc w:val="both"/>
                <w:rPr>
                  <w:rFonts w:eastAsia="Calibri"/>
                  <w:bCs/>
                  <w:i/>
                  <w:szCs w:val="24"/>
                </w:rPr>
              </w:pPr>
              <w:r>
                <w:rPr>
                  <w:rFonts w:eastAsia="Calibri"/>
                  <w:bCs/>
                  <w:i/>
                  <w:szCs w:val="24"/>
                </w:rPr>
                <w:t>Skelbiu šį Lietuvos Respublikos Seimo priimtą įstatymą.</w:t>
              </w:r>
            </w:p>
            <w:p>
              <w:pPr>
                <w:spacing w:line="276" w:lineRule="auto"/>
                <w:jc w:val="both"/>
                <w:rPr>
                  <w:rFonts w:eastAsia="Calibri"/>
                  <w:bCs/>
                  <w:szCs w:val="24"/>
                </w:rPr>
              </w:pPr>
            </w:p>
            <w:p>
              <w:pPr>
                <w:spacing w:line="276" w:lineRule="auto"/>
                <w:jc w:val="both"/>
                <w:rPr>
                  <w:rFonts w:eastAsia="Calibri"/>
                  <w:bCs/>
                  <w:szCs w:val="24"/>
                </w:rPr>
              </w:pPr>
              <w:r>
                <w:rPr>
                  <w:rFonts w:eastAsia="Calibri"/>
                  <w:bCs/>
                  <w:szCs w:val="24"/>
                </w:rPr>
                <w:t>Respublikos Prezidentas</w:t>
              </w:r>
            </w:p>
            <w:p>
              <w:pPr>
                <w:spacing w:line="276" w:lineRule="auto"/>
                <w:jc w:val="both"/>
                <w:rPr>
                  <w:rFonts w:eastAsia="Calibri"/>
                  <w:bCs/>
                  <w:szCs w:val="24"/>
                </w:rPr>
              </w:pPr>
            </w:p>
            <w:p>
              <w:pPr>
                <w:spacing w:line="276" w:lineRule="auto"/>
                <w:jc w:val="both"/>
                <w:rPr>
                  <w:rFonts w:eastAsia="Calibri"/>
                  <w:bCs/>
                  <w:szCs w:val="24"/>
                </w:rPr>
              </w:pPr>
              <w:r>
                <w:rPr>
                  <w:rFonts w:eastAsia="Calibri"/>
                  <w:bCs/>
                  <w:szCs w:val="24"/>
                </w:rPr>
                <w:t>Teikia Seimo nariai:</w:t>
              </w:r>
            </w:p>
            <w:sdt>
              <w:sdtPr>
                <w:alias w:val="1 p."/>
                <w:tag w:val="part_8113d69eca344bd68e50368d5c210f62"/>
                <w:lock w:val="sdtLocked"/>
                <w:richText/>
              </w:sdtPr>
              <w:sdtContent>
                <w:p>
                  <w:pPr>
                    <w:spacing w:line="276" w:lineRule="auto"/>
                    <w:ind w:left="720" w:hanging="360"/>
                    <w:jc w:val="both"/>
                    <w:rPr>
                      <w:rFonts w:eastAsia="Calibri"/>
                      <w:bCs/>
                      <w:szCs w:val="24"/>
                    </w:rPr>
                  </w:pPr>
                  <w:sdt>
                    <w:sdtPr>
                      <w:alias w:val="Numeris"/>
                      <w:tag w:val="nr_8113d69eca344bd68e50368d5c210f62"/>
                      <w:lock w:val="sdtLocked"/>
                      <w:richText/>
                    </w:sdtPr>
                    <w:sdtContent>
                      <w:r>
                        <w:rPr>
                          <w:rFonts w:eastAsia="Calibri"/>
                          <w:bCs/>
                          <w:szCs w:val="24"/>
                        </w:rPr>
                        <w:t>1</w:t>
                      </w:r>
                    </w:sdtContent>
                  </w:sdt>
                  <w:r>
                    <w:rPr>
                      <w:rFonts w:eastAsia="Calibri"/>
                      <w:bCs/>
                      <w:szCs w:val="24"/>
                    </w:rPr>
                    <w:t>)</w:t>
                    <w:tab/>
                    <w:t xml:space="preserve">Algimantas Dumbrava </w:t>
                  </w:r>
                </w:p>
              </w:sdtContent>
            </w:sdt>
            <w:sdt>
              <w:sdtPr>
                <w:alias w:val="2 p."/>
                <w:tag w:val="part_c1f3177cfb254fac933fd2f9417c997e"/>
                <w:lock w:val="sdtLocked"/>
                <w:richText/>
              </w:sdtPr>
              <w:sdtContent>
                <w:p>
                  <w:pPr>
                    <w:spacing w:line="276" w:lineRule="auto"/>
                    <w:ind w:left="720" w:hanging="360"/>
                    <w:jc w:val="both"/>
                    <w:rPr>
                      <w:rFonts w:eastAsia="Calibri"/>
                      <w:bCs/>
                      <w:szCs w:val="24"/>
                    </w:rPr>
                  </w:pPr>
                  <w:sdt>
                    <w:sdtPr>
                      <w:alias w:val="Numeris"/>
                      <w:tag w:val="nr_c1f3177cfb254fac933fd2f9417c997e"/>
                      <w:lock w:val="sdtLocked"/>
                      <w:richText/>
                    </w:sdtPr>
                    <w:sdtContent>
                      <w:r>
                        <w:rPr>
                          <w:rFonts w:eastAsia="Calibri"/>
                          <w:bCs/>
                          <w:szCs w:val="24"/>
                        </w:rPr>
                        <w:t>2</w:t>
                      </w:r>
                    </w:sdtContent>
                  </w:sdt>
                  <w:r>
                    <w:rPr>
                      <w:rFonts w:eastAsia="Calibri"/>
                      <w:bCs/>
                      <w:szCs w:val="24"/>
                    </w:rPr>
                    <w:t>)</w:t>
                    <w:tab/>
                    <w:t>Remigijus Žemaitaitis</w:t>
                  </w:r>
                </w:p>
              </w:sdtContent>
            </w:sdt>
            <w:sdt>
              <w:sdtPr>
                <w:alias w:val="3 p."/>
                <w:tag w:val="part_87d40b9cf0544111a2eefb2b3c384c19"/>
                <w:lock w:val="sdtLocked"/>
                <w:richText/>
              </w:sdtPr>
              <w:sdtContent>
                <w:p>
                  <w:pPr>
                    <w:spacing w:line="276" w:lineRule="auto"/>
                    <w:ind w:left="720" w:hanging="360"/>
                    <w:jc w:val="both"/>
                    <w:rPr>
                      <w:rFonts w:eastAsia="Calibri"/>
                      <w:bCs/>
                      <w:szCs w:val="24"/>
                    </w:rPr>
                  </w:pPr>
                  <w:sdt>
                    <w:sdtPr>
                      <w:alias w:val="Numeris"/>
                      <w:tag w:val="nr_87d40b9cf0544111a2eefb2b3c384c19"/>
                      <w:lock w:val="sdtLocked"/>
                      <w:richText/>
                    </w:sdtPr>
                    <w:sdtContent>
                      <w:r>
                        <w:rPr>
                          <w:rFonts w:eastAsia="Calibri"/>
                          <w:bCs/>
                          <w:szCs w:val="24"/>
                        </w:rPr>
                        <w:t>3</w:t>
                      </w:r>
                    </w:sdtContent>
                  </w:sdt>
                  <w:r>
                    <w:rPr>
                      <w:rFonts w:eastAsia="Calibri"/>
                      <w:bCs/>
                      <w:szCs w:val="24"/>
                    </w:rPr>
                    <w:t>)</w:t>
                    <w:tab/>
                    <w:t xml:space="preserve">Ona Valiukevičiūtė </w:t>
                  </w:r>
                </w:p>
              </w:sdtContent>
            </w:sdt>
            <w:sdt>
              <w:sdtPr>
                <w:alias w:val="4 p."/>
                <w:tag w:val="part_64f24d681dde42699ffd5074b7e939f9"/>
                <w:lock w:val="sdtLocked"/>
                <w:richText/>
              </w:sdtPr>
              <w:sdtContent>
                <w:p>
                  <w:pPr>
                    <w:spacing w:line="276" w:lineRule="auto"/>
                    <w:ind w:left="720" w:hanging="360"/>
                    <w:jc w:val="both"/>
                    <w:rPr>
                      <w:rFonts w:eastAsia="Calibri"/>
                      <w:bCs/>
                      <w:szCs w:val="24"/>
                    </w:rPr>
                  </w:pPr>
                  <w:sdt>
                    <w:sdtPr>
                      <w:alias w:val="Numeris"/>
                      <w:tag w:val="nr_64f24d681dde42699ffd5074b7e939f9"/>
                      <w:lock w:val="sdtLocked"/>
                      <w:richText/>
                    </w:sdtPr>
                    <w:sdtContent>
                      <w:r>
                        <w:rPr>
                          <w:rFonts w:eastAsia="Calibri"/>
                          <w:bCs/>
                          <w:szCs w:val="24"/>
                        </w:rPr>
                        <w:t>4</w:t>
                      </w:r>
                    </w:sdtContent>
                  </w:sdt>
                  <w:r>
                    <w:rPr>
                      <w:rFonts w:eastAsia="Calibri"/>
                      <w:bCs/>
                      <w:szCs w:val="24"/>
                    </w:rPr>
                    <w:t>)</w:t>
                    <w:tab/>
                    <w:t>Kęstutis Bartkevičius</w:t>
                  </w:r>
                </w:p>
              </w:sdtContent>
            </w:sdt>
            <w:sdt>
              <w:sdtPr>
                <w:alias w:val="5 p."/>
                <w:tag w:val="part_b033a59b38534143badb96822e3e9106"/>
                <w:lock w:val="sdtLocked"/>
                <w:richText/>
              </w:sdtPr>
              <w:sdtContent>
                <w:p>
                  <w:pPr>
                    <w:spacing w:line="276" w:lineRule="auto"/>
                    <w:ind w:left="720" w:hanging="360"/>
                    <w:jc w:val="both"/>
                    <w:rPr>
                      <w:rFonts w:eastAsia="Calibri"/>
                      <w:bCs/>
                      <w:szCs w:val="24"/>
                    </w:rPr>
                  </w:pPr>
                  <w:sdt>
                    <w:sdtPr>
                      <w:alias w:val="Numeris"/>
                      <w:tag w:val="nr_b033a59b38534143badb96822e3e9106"/>
                      <w:lock w:val="sdtLocked"/>
                      <w:richText/>
                    </w:sdtPr>
                    <w:sdtContent>
                      <w:r>
                        <w:rPr>
                          <w:rFonts w:eastAsia="Calibri"/>
                          <w:bCs/>
                          <w:szCs w:val="24"/>
                        </w:rPr>
                        <w:t>5</w:t>
                      </w:r>
                    </w:sdtContent>
                  </w:sdt>
                  <w:r>
                    <w:rPr>
                      <w:rFonts w:eastAsia="Calibri"/>
                      <w:bCs/>
                      <w:szCs w:val="24"/>
                    </w:rPr>
                    <w:t>)</w:t>
                    <w:tab/>
                    <w:t>Petras Gražulis</w:t>
                  </w:r>
                </w:p>
              </w:sdtContent>
            </w:sdt>
            <w:sdt>
              <w:sdtPr>
                <w:alias w:val="6 p."/>
                <w:tag w:val="part_a3636c0ae9eb438689586d5866c80996"/>
                <w:lock w:val="sdtLocked"/>
                <w:richText/>
              </w:sdtPr>
              <w:sdtContent>
                <w:p>
                  <w:pPr>
                    <w:spacing w:line="276" w:lineRule="auto"/>
                    <w:ind w:left="720" w:hanging="360"/>
                    <w:jc w:val="both"/>
                    <w:rPr>
                      <w:rFonts w:eastAsia="Calibri"/>
                      <w:bCs/>
                      <w:szCs w:val="24"/>
                    </w:rPr>
                  </w:pPr>
                  <w:sdt>
                    <w:sdtPr>
                      <w:alias w:val="Numeris"/>
                      <w:tag w:val="nr_a3636c0ae9eb438689586d5866c80996"/>
                      <w:lock w:val="sdtLocked"/>
                      <w:richText/>
                    </w:sdtPr>
                    <w:sdtContent>
                      <w:r>
                        <w:rPr>
                          <w:rFonts w:eastAsia="Calibri"/>
                          <w:bCs/>
                          <w:szCs w:val="24"/>
                        </w:rPr>
                        <w:t>6</w:t>
                      </w:r>
                    </w:sdtContent>
                  </w:sdt>
                  <w:r>
                    <w:rPr>
                      <w:rFonts w:eastAsia="Calibri"/>
                      <w:bCs/>
                      <w:szCs w:val="24"/>
                    </w:rPr>
                    <w:t>)</w:t>
                    <w:tab/>
                    <w:t xml:space="preserve">Vytautas Kamblevičius </w:t>
                  </w:r>
                </w:p>
              </w:sdtContent>
            </w:sdt>
            <w:sdt>
              <w:sdtPr>
                <w:alias w:val="7 p."/>
                <w:tag w:val="part_3809a159b86d421796063737fbbf19fd"/>
                <w:lock w:val="sdtLocked"/>
                <w:richText/>
              </w:sdtPr>
              <w:sdtContent>
                <w:p>
                  <w:pPr>
                    <w:spacing w:line="276" w:lineRule="auto"/>
                    <w:ind w:left="720" w:hanging="360"/>
                    <w:jc w:val="both"/>
                    <w:rPr>
                      <w:rFonts w:eastAsia="Calibri"/>
                      <w:bCs/>
                      <w:szCs w:val="24"/>
                    </w:rPr>
                  </w:pPr>
                  <w:sdt>
                    <w:sdtPr>
                      <w:alias w:val="Numeris"/>
                      <w:tag w:val="nr_3809a159b86d421796063737fbbf19fd"/>
                      <w:lock w:val="sdtLocked"/>
                      <w:richText/>
                    </w:sdtPr>
                    <w:sdtContent>
                      <w:r>
                        <w:rPr>
                          <w:rFonts w:eastAsia="Calibri"/>
                          <w:bCs/>
                          <w:szCs w:val="24"/>
                        </w:rPr>
                        <w:t>7</w:t>
                      </w:r>
                    </w:sdtContent>
                  </w:sdt>
                  <w:r>
                    <w:rPr>
                      <w:rFonts w:eastAsia="Calibri"/>
                      <w:bCs/>
                      <w:szCs w:val="24"/>
                    </w:rPr>
                    <w:t>)</w:t>
                    <w:tab/>
                    <w:t>Kęstas Komskis</w:t>
                  </w:r>
                </w:p>
              </w:sdtContent>
            </w:sdt>
            <w:sdt>
              <w:sdtPr>
                <w:alias w:val="8 p."/>
                <w:tag w:val="part_d202d04463294a15bbc28cdd1fec2e61"/>
                <w:lock w:val="sdtLocked"/>
                <w:richText/>
              </w:sdtPr>
              <w:sdtContent>
                <w:p>
                  <w:pPr>
                    <w:spacing w:line="276" w:lineRule="auto"/>
                    <w:ind w:left="720" w:hanging="360"/>
                    <w:jc w:val="both"/>
                    <w:rPr>
                      <w:rFonts w:eastAsia="Calibri"/>
                      <w:bCs/>
                      <w:szCs w:val="24"/>
                    </w:rPr>
                  </w:pPr>
                  <w:sdt>
                    <w:sdtPr>
                      <w:alias w:val="Numeris"/>
                      <w:tag w:val="nr_d202d04463294a15bbc28cdd1fec2e61"/>
                      <w:lock w:val="sdtLocked"/>
                      <w:richText/>
                    </w:sdtPr>
                    <w:sdtContent>
                      <w:r>
                        <w:rPr>
                          <w:rFonts w:eastAsia="Calibri"/>
                          <w:bCs/>
                          <w:szCs w:val="24"/>
                        </w:rPr>
                        <w:t>8</w:t>
                      </w:r>
                    </w:sdtContent>
                  </w:sdt>
                  <w:r>
                    <w:rPr>
                      <w:rFonts w:eastAsia="Calibri"/>
                      <w:bCs/>
                      <w:szCs w:val="24"/>
                    </w:rPr>
                    <w:t>)</w:t>
                    <w:tab/>
                    <w:t>Rimas Antanas Ručys</w:t>
                  </w:r>
                </w:p>
              </w:sdtContent>
            </w:sdt>
            <w:sdt>
              <w:sdtPr>
                <w:alias w:val="9 p."/>
                <w:tag w:val="part_005297dfe3a0496da8536eb9dbe86b7b"/>
                <w:lock w:val="sdtLocked"/>
                <w:richText/>
              </w:sdtPr>
              <w:sdtContent>
                <w:p>
                  <w:pPr>
                    <w:spacing w:line="276" w:lineRule="auto"/>
                    <w:ind w:left="720" w:hanging="360"/>
                    <w:jc w:val="both"/>
                    <w:rPr>
                      <w:rFonts w:eastAsia="Calibri"/>
                      <w:bCs/>
                      <w:szCs w:val="24"/>
                    </w:rPr>
                  </w:pPr>
                  <w:sdt>
                    <w:sdtPr>
                      <w:alias w:val="Numeris"/>
                      <w:tag w:val="nr_005297dfe3a0496da8536eb9dbe86b7b"/>
                      <w:lock w:val="sdtLocked"/>
                      <w:richText/>
                    </w:sdtPr>
                    <w:sdtContent>
                      <w:r>
                        <w:rPr>
                          <w:rFonts w:eastAsia="Calibri"/>
                          <w:bCs/>
                          <w:szCs w:val="24"/>
                        </w:rPr>
                        <w:t>9</w:t>
                      </w:r>
                    </w:sdtContent>
                  </w:sdt>
                  <w:r>
                    <w:rPr>
                      <w:rFonts w:eastAsia="Calibri"/>
                      <w:bCs/>
                      <w:szCs w:val="24"/>
                    </w:rPr>
                    <w:t>)</w:t>
                    <w:tab/>
                    <w:t xml:space="preserve">Valdas Vasiliauskas </w:t>
                  </w:r>
                </w:p>
              </w:sdtContent>
            </w:sdt>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B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97483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65ce79ea7b84786bb8f7aeb5863259d" PartId="3a19625b5a7540ed955728d8638a071d">
    <Part Type="straipsnis" Nr="1" Abbr="1 str." Title="17 straipsnio pakeitimas" DocPartId="d5a24cc83362479c94b75dd10d6635be" PartId="022addbac3544d4ebb5afe717ff817cd">
      <Part Type="strDalis" Nr="1" Abbr="1 str. 1 d." DocPartId="4caa0833f2b44c64ba838ac60cffc8a8" PartId="3e348c9e75aa4cdc8f3a69bfbc33db6a">
        <Part Type="citata" DocPartId="266577ba393e41479c03a4681a95724d" PartId="083bbe59c86d464e8d586a1755983605">
          <Part Type="strPunktas" Nr="3" Abbr="3 p." DocPartId="f22af6b96e294782ae5a9ffa769e48e8" PartId="04a0f1959d7b4821b429118ed2867e44"/>
        </Part>
      </Part>
      <Part Type="strDalis" Nr="2" Abbr="1 str. 2 d." DocPartId="b39774cbc5e74c0a85108029816234fc" PartId="0bdf9b2fc25542b0adc27897138d2182"/>
      <Part Type="strDalis" Nr="3" Abbr="1 str. 3 d." DocPartId="895223d65cde4527bec9b73b24eed00a" PartId="8c33afc7518c43f8b3f1d12e4ad0d505">
        <Part Type="citata" DocPartId="01598bee40f54c85b25278a5fba131a9" PartId="39f2a6f4dfc94109b4bbe8f28d92ec30">
          <Part Type="strDalis" Nr="5" Abbr="5 d." DocPartId="3aa6ff10b97d4d4cb9ffcaa26723ce6a" PartId="2ccb2507209e416e8c86577a8edda00b"/>
        </Part>
      </Part>
    </Part>
    <Part Type="signatura" DocPartId="29c4aa94f2094f1fad10e607919e9631" PartId="0b9b41dc0fdc46bfae8ca013e7cb8e24">
      <Part Type="strPunktas" Nr="1" Abbr="1 p." DocPartId="6cdb8e1f1d4a4dae96c466e43e67dc13" PartId="8113d69eca344bd68e50368d5c210f62"/>
      <Part Type="strPunktas" Nr="2" Abbr="2 p." DocPartId="97b83a333e9e4a839fc45ec3212bd5aa" PartId="c1f3177cfb254fac933fd2f9417c997e"/>
      <Part Type="strPunktas" Nr="3" Abbr="3 p." DocPartId="34f0792d495841cdb74735e4d4764da5" PartId="87d40b9cf0544111a2eefb2b3c384c19"/>
      <Part Type="strPunktas" Nr="4" Abbr="4 p." DocPartId="bbca12f64ead4b1e9c67ecab94e3a1fa" PartId="64f24d681dde42699ffd5074b7e939f9"/>
      <Part Type="strPunktas" Nr="5" Abbr="5 p." DocPartId="0c04f1d1e7b14795ab91a5d4f1abaa6b" PartId="b033a59b38534143badb96822e3e9106"/>
      <Part Type="strPunktas" Nr="6" Abbr="6 p." DocPartId="baa158f001d941699fcbd2aa11192cd6" PartId="a3636c0ae9eb438689586d5866c80996"/>
      <Part Type="strPunktas" Nr="7" Abbr="7 p." DocPartId="0bd20f61d2324deabae8c35ba61ad28f" PartId="3809a159b86d421796063737fbbf19fd"/>
      <Part Type="strPunktas" Nr="8" Abbr="8 p." DocPartId="4f878171d25347ca9ea5cc2f249037c1" PartId="d202d04463294a15bbc28cdd1fec2e61"/>
      <Part Type="strPunktas" Nr="9" Abbr="9 p." DocPartId="9f07c14ec4004ce99a2fc55d78f57b9e" PartId="005297dfe3a0496da8536eb9dbe86b7b"/>
    </Part>
  </Part>
</Parts>
</file>

<file path=customXml/itemProps1.xml><?xml version="1.0" encoding="utf-8"?>
<ds:datastoreItem xmlns:ds="http://schemas.openxmlformats.org/officeDocument/2006/customXml" ds:itemID="{6835B29E-5A5C-49FE-8A4D-2023F1E18F99}">
  <ds:schemaRefs>
    <ds:schemaRef ds:uri="http://schemas.openxmlformats.org/officeDocument/2006/bibliography"/>
  </ds:schemaRefs>
</ds:datastoreItem>
</file>

<file path=customXml/itemProps2.xml><?xml version="1.0" encoding="utf-8"?>
<ds:datastoreItem xmlns:ds="http://schemas.openxmlformats.org/officeDocument/2006/customXml" ds:itemID="{DB948420-9797-4FE6-A1A9-20927E2D1B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1309</Characters>
  <Application>Microsoft Office Word</Application>
  <DocSecurity>4</DocSecurity>
  <Lines>40</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2016-05-03T10:49:00Z</dcterms:created>
  <dc:creator>ShopLenovo</dc:creator>
  <lastModifiedBy>CLUSadmin</lastModifiedBy>
  <dcterms:modified xsi:type="dcterms:W3CDTF">2016-05-03T10:49:00Z</dcterms:modified>
  <revision>2</revision>
</coreProperties>
</file>