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e037b5579fd4fc9a0b0b3092949a5d7"/>
        <w:lock w:val="sdtLocked"/>
        <w:richText/>
      </w:sdtPr>
      <w:sdtContent>
        <w:p w14:paraId="338FE29E" w14:textId="77777777">
          <w:pPr>
            <w:tabs>
              <w:tab w:val="left" w:pos="7088"/>
            </w:tabs>
            <w:ind w:firstLine="7088"/>
            <w:rPr>
              <w:b/>
              <w:bCs/>
              <w:szCs w:val="24"/>
            </w:rPr>
          </w:pPr>
          <w:r>
            <w:rPr>
              <w:b/>
              <w:bCs/>
              <w:szCs w:val="24"/>
            </w:rPr>
            <w:t>Projektas</w:t>
          </w:r>
        </w:p>
        <w:p w14:paraId="31F58417" w14:textId="77777777">
          <w:pPr>
            <w:tabs>
              <w:tab w:val="left" w:pos="7088"/>
            </w:tabs>
            <w:ind w:firstLine="7088"/>
            <w:rPr>
              <w:szCs w:val="24"/>
            </w:rPr>
          </w:pPr>
          <w:r>
            <w:rPr>
              <w:szCs w:val="24"/>
            </w:rPr>
            <w:t>Nr. TSP-</w:t>
          </w:r>
        </w:p>
        <w:p w14:paraId="32D94524" w14:textId="77777777">
          <w:pPr>
            <w:jc w:val="center"/>
            <w:rPr>
              <w:b/>
              <w:bCs/>
              <w:szCs w:val="24"/>
            </w:rPr>
          </w:pPr>
        </w:p>
        <w:p w14:paraId="543E474D" w14:textId="77777777">
          <w:pPr>
            <w:jc w:val="center"/>
            <w:rPr>
              <w:b/>
              <w:bCs/>
              <w:szCs w:val="24"/>
            </w:rPr>
          </w:pPr>
          <w:r>
            <w:rPr>
              <w:b/>
              <w:bCs/>
              <w:szCs w:val="24"/>
            </w:rPr>
            <w:t>RADVILIŠKIO RAJONO SAVIVALDYBĖS TARYBA</w:t>
          </w:r>
        </w:p>
        <w:p w14:paraId="74422AEA" w14:textId="77777777">
          <w:pPr>
            <w:jc w:val="center"/>
            <w:rPr>
              <w:b/>
              <w:bCs/>
              <w:szCs w:val="24"/>
            </w:rPr>
          </w:pPr>
        </w:p>
        <w:p w14:paraId="297539F6" w14:textId="77777777">
          <w:pPr>
            <w:keepNext/>
            <w:widowControl w:val="0"/>
            <w:jc w:val="center"/>
            <w:outlineLvl w:val="1"/>
            <w:rPr>
              <w:bCs/>
              <w:caps/>
              <w:szCs w:val="24"/>
              <w:lang w:eastAsia="lt-LT"/>
            </w:rPr>
          </w:pPr>
          <w:r>
            <w:rPr>
              <w:b/>
              <w:caps/>
              <w:szCs w:val="24"/>
              <w:lang w:eastAsia="lt-LT"/>
            </w:rPr>
            <w:t>SPRENDIMAS</w:t>
          </w:r>
        </w:p>
        <w:tbl>
          <w:tblPr>
            <w:tblW w:w="0" w:type="auto"/>
            <w:tblLook w:val="0000" w:firstRow="0" w:lastRow="0" w:firstColumn="0" w:lastColumn="0" w:noHBand="0" w:noVBand="0"/>
          </w:tblPr>
          <w:tblGrid>
            <w:gridCol w:w="9638"/>
          </w:tblGrid>
          <w:tr w14:paraId="7A001ADB" w14:textId="77777777">
            <w:tc>
              <w:tcPr>
                <w:tcW w:w="9645" w:type="dxa"/>
              </w:tcPr>
              <w:p w14:paraId="113D5C06" w14:textId="77777777">
                <w:pPr>
                  <w:jc w:val="center"/>
                  <w:rPr>
                    <w:b/>
                    <w:bCs/>
                    <w:caps/>
                    <w:szCs w:val="24"/>
                  </w:rPr>
                </w:pPr>
                <w:r>
                  <w:rPr>
                    <w:b/>
                    <w:caps/>
                    <w:szCs w:val="24"/>
                  </w:rPr>
                  <w:t xml:space="preserve">Dėl BUTO PIRKIMO </w:t>
                </w:r>
                <w:r>
                  <w:rPr>
                    <w:b/>
                    <w:caps/>
                    <w:szCs w:val="24"/>
                    <w:lang w:eastAsia="lt-LT"/>
                  </w:rPr>
                  <w:t>Socialinio būsto fondo plėtrai Radviliškio rajono savivaldybėje</w:t>
                </w:r>
                <w:r>
                  <w:rPr>
                    <w:b/>
                    <w:caps/>
                    <w:szCs w:val="24"/>
                  </w:rPr>
                  <w:t xml:space="preserve"> </w:t>
                </w:r>
              </w:p>
            </w:tc>
          </w:tr>
        </w:tbl>
        <w:p w14:paraId="71134B1A" w14:textId="77777777">
          <w:pPr>
            <w:jc w:val="center"/>
            <w:rPr>
              <w:b/>
              <w:bCs/>
              <w:szCs w:val="24"/>
            </w:rPr>
          </w:pPr>
        </w:p>
        <w:p w14:paraId="0C3514EB" w14:textId="77777777">
          <w:pPr>
            <w:jc w:val="center"/>
            <w:rPr>
              <w:szCs w:val="24"/>
            </w:rPr>
          </w:pPr>
          <w:r>
            <w:rPr>
              <w:szCs w:val="24"/>
            </w:rPr>
            <w:t xml:space="preserve">2025 m.                      d. Nr. T-</w:t>
          </w:r>
        </w:p>
        <w:p w14:paraId="6B702135" w14:textId="77777777">
          <w:pPr>
            <w:jc w:val="center"/>
            <w:rPr>
              <w:szCs w:val="24"/>
            </w:rPr>
          </w:pPr>
          <w:r>
            <w:rPr>
              <w:szCs w:val="24"/>
            </w:rPr>
            <w:t>Radviliškis</w:t>
          </w:r>
        </w:p>
        <w:p w14:paraId="47B6E40B" w14:textId="77777777">
          <w:pPr>
            <w:jc w:val="both"/>
            <w:rPr>
              <w:szCs w:val="24"/>
            </w:rPr>
          </w:pPr>
        </w:p>
        <w:p w14:paraId="4E574227" w14:textId="43E4BA1A">
          <w:pPr>
            <w:tabs>
              <w:tab w:val="left" w:pos="993"/>
            </w:tabs>
            <w:spacing w:line="276" w:lineRule="auto"/>
            <w:ind w:firstLine="709"/>
            <w:jc w:val="both"/>
            <w:rPr>
              <w:color w:val="000000"/>
              <w:szCs w:val="24"/>
              <w:lang w:eastAsia="lt-LT"/>
            </w:rPr>
          </w:pPr>
          <w:r>
            <w:rPr>
              <w:szCs w:val="24"/>
              <w:lang w:eastAsia="ar-SA"/>
            </w:rPr>
            <w:t xml:space="preserve">Vadovaudamasi Lietuvos Respublikos vietos savivaldos įstatymo </w:t>
          </w:r>
          <w:r>
            <w:rPr>
              <w:color w:val="000000"/>
              <w:szCs w:val="24"/>
              <w:lang w:eastAsia="ar-SA"/>
            </w:rPr>
            <w:t xml:space="preserve">15 straipsnio 2 dalies 19 ir 23 punktais, </w:t>
          </w:r>
          <w:r>
            <w:rPr>
              <w:color w:val="000000"/>
              <w:szCs w:val="24"/>
              <w:lang w:eastAsia="lt-LT"/>
            </w:rPr>
            <w:t>Lietuvos Respublikos valstybės ir savivaldybių turto valdymo, naudojimo ir disponavimo juo įstatymo 6 straipsnio 5 punktu, Lietuvos Respublikos paramos būstui įsigyti ar išsinuomoti įstatymo 14 straipsnio 4 dalimi, Žemės, esamų pastatų ar kitų nekilnojamųjų daiktų įsigijimo arba nuomos ar teisių į šiuos daiktus įsigijimo tvarkos aprašo, patvirtinto Lietuvos Respublikos Vyriausybės 2017 m. gruodžio 13 d. nutarimu Nr. 1036 „Dėl Žemės, esamų pastatų ar kitų nekilnojamųjų daiktų įsigijimo arba nuomos ar teisių į šiuos daiktus įsigijimo tvarkos aprašo patvirtinimo“ 67 punktu, Radviliškio rajono savivaldybės tarybos 2025 m. vasario 13 d. sprendimu Nr. T-557 „Dėl Radviliškio rajono savivaldybės 2025–2027 metų biudžeto patvirtinimo“</w:t>
          </w:r>
          <w:r>
            <w:rPr>
              <w:color w:val="000000"/>
              <w:szCs w:val="24"/>
            </w:rPr>
            <w:t xml:space="preserve"> bei </w:t>
          </w:r>
          <w:r>
            <w:rPr>
              <w:color w:val="000000"/>
              <w:szCs w:val="24"/>
              <w:lang w:eastAsia="lt-LT"/>
            </w:rPr>
            <w:t xml:space="preserve">atsižvelgdama į komisijos, sudarytos Radviliškio rajono savivaldybės administracijos direktoriaus 2025 m. birželio 12 d. įsakymu Nr. A-296 (8.2 E) „Dėl socialinių būstų pirkimo komisijos sudarymo, komisijos darbo reglamento ir socialinių būstų pirkimo ekonominio ir socialinio pagrindimo patvirtinimo“ 2025 m. liepos 23 d. posėdžio protokolą Nr. 1-8, Radviliškio rajono savivaldybės taryba </w:t>
          </w:r>
          <w:r>
            <w:rPr>
              <w:color w:val="000000"/>
              <w:spacing w:val="50"/>
              <w:szCs w:val="24"/>
              <w:lang w:eastAsia="lt-LT"/>
            </w:rPr>
            <w:t>nusprendži</w:t>
          </w:r>
          <w:r>
            <w:rPr>
              <w:color w:val="000000"/>
              <w:szCs w:val="24"/>
              <w:lang w:eastAsia="lt-LT"/>
            </w:rPr>
            <w:t>a:</w:t>
          </w:r>
        </w:p>
        <w:sdt>
          <w:sdtPr>
            <w:alias w:val="1 p."/>
            <w:tag w:val="part_fb87b8a0f00d4dffa89059cc119f9854"/>
            <w:lock w:val="sdtLocked"/>
            <w:richText/>
          </w:sdtPr>
          <w:sdtContent>
            <w:p w14:paraId="0491A8F0" w14:textId="2E264B3A">
              <w:pPr>
                <w:tabs>
                  <w:tab w:val="left" w:pos="993"/>
                </w:tabs>
                <w:spacing w:line="276" w:lineRule="auto"/>
                <w:ind w:firstLine="709"/>
                <w:jc w:val="both"/>
                <w:rPr>
                  <w:color w:val="000000"/>
                  <w:szCs w:val="24"/>
                  <w:lang w:eastAsia="lt-LT"/>
                </w:rPr>
              </w:pPr>
              <w:sdt>
                <w:sdtPr>
                  <w:alias w:val="Numeris"/>
                  <w:tag w:val="nr_fb87b8a0f00d4dffa89059cc119f9854"/>
                  <w:lock w:val="sdtLocked"/>
                  <w:richText/>
                </w:sdtPr>
                <w:sdtContent>
                  <w:r>
                    <w:rPr>
                      <w:color w:val="000000"/>
                      <w:szCs w:val="24"/>
                      <w:lang w:eastAsia="lt-LT"/>
                    </w:rPr>
                    <w:t>1</w:t>
                  </w:r>
                </w:sdtContent>
              </w:sdt>
              <w:r>
                <w:rPr>
                  <w:color w:val="000000"/>
                  <w:szCs w:val="24"/>
                  <w:lang w:eastAsia="lt-LT"/>
                </w:rPr>
                <w:t>.</w:t>
                <w:tab/>
                <w:t xml:space="preserve">Pirkti Radviliškio rajono savivaldybės socialinio būsto fondo plėtrai skelbiamų derybų būdu pasiūlytą (duomenys neskelbiami) nuosavybės teise priklausantį 76,05 kv. m butą su rūsiu, </w:t>
              </w:r>
              <w:r>
                <w:rPr>
                  <w:szCs w:val="24"/>
                  <w:lang w:eastAsia="ar-SA"/>
                </w:rPr>
                <w:t xml:space="preserve">unikalus numeris </w:t>
              </w:r>
              <w:r>
                <w:rPr>
                  <w:color w:val="000000"/>
                  <w:szCs w:val="24"/>
                  <w:lang w:eastAsia="lt-LT"/>
                </w:rPr>
                <w:t>(duomenys neskelbiami)</w:t>
              </w:r>
              <w:r>
                <w:rPr>
                  <w:szCs w:val="24"/>
                  <w:lang w:eastAsia="ar-SA"/>
                </w:rPr>
                <w:t xml:space="preserve">, statybos metai </w:t>
              </w:r>
              <w:r>
                <w:rPr>
                  <w:szCs w:val="24"/>
                  <w:lang w:eastAsia="lt-LT"/>
                </w:rPr>
                <w:t xml:space="preserve">– 1991 m, </w:t>
              </w:r>
              <w:r>
                <w:rPr>
                  <w:color w:val="000000"/>
                  <w:szCs w:val="24"/>
                  <w:lang w:eastAsia="lt-LT"/>
                </w:rPr>
                <w:t xml:space="preserve">esantį (duomenys neskelbiami) už 53 000,00 Eur (penkiasdešimt tris tūkstančius eurų). </w:t>
              </w:r>
            </w:p>
          </w:sdtContent>
        </w:sdt>
        <w:sdt>
          <w:sdtPr>
            <w:alias w:val="2 p."/>
            <w:tag w:val="part_71c22be84dc548c1b0f37c4aff360e54"/>
            <w:lock w:val="sdtLocked"/>
            <w:richText/>
          </w:sdtPr>
          <w:sdtContent>
            <w:p w14:paraId="2E691EEE" w14:textId="1210D25B">
              <w:pPr>
                <w:tabs>
                  <w:tab w:val="left" w:pos="993"/>
                </w:tabs>
                <w:spacing w:line="276" w:lineRule="auto"/>
                <w:ind w:firstLine="709"/>
                <w:jc w:val="both"/>
                <w:rPr>
                  <w:color w:val="000000"/>
                  <w:szCs w:val="24"/>
                  <w:lang w:eastAsia="lt-LT"/>
                </w:rPr>
              </w:pPr>
              <w:sdt>
                <w:sdtPr>
                  <w:alias w:val="Numeris"/>
                  <w:tag w:val="nr_71c22be84dc548c1b0f37c4aff360e54"/>
                  <w:lock w:val="sdtLocked"/>
                  <w:richText/>
                </w:sdtPr>
                <w:sdtContent>
                  <w:r>
                    <w:rPr>
                      <w:color w:val="000000"/>
                      <w:szCs w:val="24"/>
                      <w:lang w:eastAsia="lt-LT"/>
                    </w:rPr>
                    <w:t>2</w:t>
                  </w:r>
                </w:sdtContent>
              </w:sdt>
              <w:r>
                <w:rPr>
                  <w:color w:val="000000"/>
                  <w:szCs w:val="24"/>
                  <w:lang w:eastAsia="lt-LT"/>
                </w:rPr>
                <w:t>.</w:t>
                <w:tab/>
                <w:t xml:space="preserve">Įgalioti Radviliškio rajono </w:t>
              </w:r>
              <w:r>
                <w:rPr>
                  <w:bCs/>
                  <w:color w:val="000000"/>
                  <w:szCs w:val="24"/>
                  <w:lang w:eastAsia="lt-LT"/>
                </w:rPr>
                <w:t xml:space="preserve">savivaldybės </w:t>
              </w:r>
              <w:r>
                <w:rPr>
                  <w:color w:val="000000"/>
                  <w:szCs w:val="24"/>
                  <w:lang w:eastAsia="lt-LT"/>
                </w:rPr>
                <w:t>administracijos direktorių</w:t>
              </w:r>
              <w:r>
                <w:rPr>
                  <w:bCs/>
                  <w:color w:val="000000"/>
                  <w:szCs w:val="24"/>
                  <w:lang w:eastAsia="lt-LT"/>
                </w:rPr>
                <w:t xml:space="preserve"> sudaryti įsigyjamo turto pirkimo–pardavimo sutartį ir pasirašyti kitus su įsigyjamu turtu susijusius dokumentus.</w:t>
              </w:r>
            </w:p>
          </w:sdtContent>
        </w:sdt>
        <w:sdt>
          <w:sdtPr>
            <w:alias w:val="3 p."/>
            <w:tag w:val="part_81429a6242ad41a7b51e67c945715c56"/>
            <w:lock w:val="sdtLocked"/>
            <w:richText/>
          </w:sdtPr>
          <w:sdtContent>
            <w:p w14:paraId="11D44F54" w14:textId="334C1370">
              <w:pPr>
                <w:tabs>
                  <w:tab w:val="left" w:pos="993"/>
                </w:tabs>
                <w:spacing w:line="276" w:lineRule="auto"/>
                <w:ind w:firstLine="709"/>
                <w:jc w:val="both"/>
                <w:rPr>
                  <w:szCs w:val="24"/>
                </w:rPr>
              </w:pPr>
              <w:sdt>
                <w:sdtPr>
                  <w:alias w:val="Numeris"/>
                  <w:tag w:val="nr_81429a6242ad41a7b51e67c945715c56"/>
                  <w:lock w:val="sdtLocked"/>
                  <w:richText/>
                </w:sdtPr>
                <w:sdtContent>
                  <w:r>
                    <w:rPr>
                      <w:szCs w:val="24"/>
                    </w:rPr>
                    <w:t>3</w:t>
                  </w:r>
                </w:sdtContent>
              </w:sdt>
              <w:r>
                <w:rPr>
                  <w:szCs w:val="24"/>
                </w:rPr>
                <w:t>.</w:t>
                <w:tab/>
              </w:r>
              <w:r>
                <w:rPr>
                  <w:bCs/>
                  <w:color w:val="000000"/>
                  <w:szCs w:val="24"/>
                  <w:lang w:eastAsia="lt-LT"/>
                </w:rPr>
                <w:t xml:space="preserve">Nurodyti, kad </w:t>
              </w:r>
              <w:r>
                <w:rPr>
                  <w:szCs w:val="24"/>
                </w:rPr>
                <w:t>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18F40C34" w14:textId="77777777">
              <w:pPr>
                <w:spacing w:line="276" w:lineRule="auto"/>
                <w:jc w:val="both"/>
                <w:rPr>
                  <w:szCs w:val="24"/>
                </w:rPr>
              </w:pPr>
            </w:p>
            <w:p w14:paraId="6584F3B1" w14:textId="77777777">
              <w:pPr>
                <w:spacing w:line="276" w:lineRule="auto"/>
                <w:jc w:val="both"/>
                <w:rPr>
                  <w:szCs w:val="24"/>
                </w:rPr>
              </w:pPr>
            </w:p>
            <w:p w14:paraId="3885AE1C" w14:textId="77777777">
              <w:pPr>
                <w:spacing w:line="276" w:lineRule="auto"/>
                <w:jc w:val="both"/>
                <w:rPr>
                  <w:szCs w:val="24"/>
                </w:rPr>
              </w:pPr>
            </w:p>
            <w:p w14:paraId="7B7535B8" w14:textId="77777777">
              <w:pPr>
                <w:tabs>
                  <w:tab w:val="left" w:pos="7560"/>
                </w:tabs>
                <w:spacing w:line="276" w:lineRule="auto"/>
                <w:rPr>
                  <w:szCs w:val="24"/>
                </w:rPr>
              </w:pPr>
              <w:r>
                <w:rPr>
                  <w:szCs w:val="24"/>
                </w:rPr>
                <w:t xml:space="preserve">Savivaldybės meras                                                                                           </w:t>
              </w:r>
            </w:p>
            <w:p w14:paraId="5A9AD3F8" w14:textId="77777777">
              <w:pPr>
                <w:spacing w:line="276" w:lineRule="auto"/>
                <w:rPr>
                  <w:szCs w:val="24"/>
                </w:rPr>
              </w:pPr>
              <w:r>
                <w:rPr>
                  <w:szCs w:val="24"/>
                </w:rPr>
                <w:br w:type="page"/>
              </w:r>
            </w:p>
          </w:sdtContent>
        </w:sdt>
        <w:sdt>
          <w:sdtPr>
            <w:alias w:val="skirsnis"/>
            <w:tag w:val="part_745f97dd7d6c494e8f433817dcf0fc5e"/>
            <w:lock w:val="sdtLocked"/>
            <w:richText/>
          </w:sdtPr>
          <w:sdtContent>
            <w:sdt>
              <w:sdtPr>
                <w:alias w:val="Pavadinimas"/>
                <w:tag w:val="title_745f97dd7d6c494e8f433817dcf0fc5e"/>
                <w:lock w:val="sdtLocked"/>
                <w:richText/>
              </w:sdtPr>
              <w:sdtContent>
                <w:p w14:paraId="00C2C251" w14:textId="77777777">
                  <w:pPr>
                    <w:jc w:val="center"/>
                    <w:rPr>
                      <w:b/>
                      <w:szCs w:val="24"/>
                    </w:rPr>
                  </w:pPr>
                  <w:r>
                    <w:rPr>
                      <w:b/>
                      <w:szCs w:val="24"/>
                    </w:rPr>
                    <w:t xml:space="preserve">RADVILIŠKIO RAJONO SAVIVALDYBĖS TARYBOS SPRENDIMO PROJEKTO </w:t>
                  </w:r>
                </w:p>
                <w:p w14:paraId="4AA53C25" w14:textId="77777777">
                  <w:pPr>
                    <w:jc w:val="center"/>
                    <w:rPr>
                      <w:b/>
                      <w:bCs/>
                      <w:caps/>
                      <w:szCs w:val="24"/>
                    </w:rPr>
                  </w:pPr>
                  <w:r>
                    <w:rPr>
                      <w:b/>
                      <w:szCs w:val="24"/>
                    </w:rPr>
                    <w:t>„</w:t>
                  </w:r>
                  <w:r>
                    <w:rPr>
                      <w:b/>
                      <w:caps/>
                      <w:szCs w:val="24"/>
                    </w:rPr>
                    <w:t xml:space="preserve">Dėl BUTO PIRKIMO </w:t>
                  </w:r>
                  <w:r>
                    <w:rPr>
                      <w:b/>
                      <w:caps/>
                      <w:szCs w:val="24"/>
                      <w:lang w:eastAsia="lt-LT"/>
                    </w:rPr>
                    <w:t xml:space="preserve">Socialinio būsto fondo plėtrai Radviliškio rajono savivaldybėje“ </w:t>
                  </w:r>
                </w:p>
                <w:p w14:paraId="4001436A" w14:textId="77777777">
                  <w:pPr>
                    <w:jc w:val="center"/>
                    <w:rPr>
                      <w:b/>
                      <w:bCs/>
                      <w:kern w:val="32"/>
                    </w:rPr>
                  </w:pPr>
                  <w:r>
                    <w:rPr>
                      <w:b/>
                      <w:bCs/>
                      <w:kern w:val="32"/>
                      <w:szCs w:val="24"/>
                    </w:rPr>
                    <w:t>AIŠKINAMASIS RAŠTAS</w:t>
                  </w:r>
                </w:p>
              </w:sdtContent>
            </w:sdt>
            <w:p w14:paraId="0B841500" w14:textId="77777777">
              <w:pPr>
                <w:rPr>
                  <w:szCs w:val="24"/>
                </w:rPr>
              </w:pPr>
            </w:p>
            <w:p w14:paraId="65264C28" w14:textId="6003FD34">
              <w:pPr>
                <w:jc w:val="center"/>
                <w:rPr>
                  <w:szCs w:val="24"/>
                </w:rPr>
              </w:pPr>
              <w:r>
                <w:rPr>
                  <w:szCs w:val="24"/>
                </w:rPr>
                <w:t>2025-07-28</w:t>
              </w:r>
            </w:p>
            <w:p w14:paraId="09448C5A" w14:textId="77777777">
              <w:pPr>
                <w:jc w:val="center"/>
                <w:rPr>
                  <w:szCs w:val="24"/>
                </w:rPr>
              </w:pPr>
              <w:r>
                <w:rPr>
                  <w:szCs w:val="24"/>
                </w:rPr>
                <w:t>Radviliškis</w:t>
              </w:r>
            </w:p>
            <w:p w14:paraId="25C908CD" w14:textId="77777777">
              <w:pPr>
                <w:rPr>
                  <w:szCs w:val="24"/>
                </w:rPr>
              </w:pPr>
            </w:p>
            <w:sdt>
              <w:sdtPr>
                <w:alias w:val="1 p."/>
                <w:tag w:val="part_e8cdf221df8c4860b4f80b88d120c6a8"/>
                <w:lock w:val="sdtLocked"/>
                <w:richText/>
              </w:sdtPr>
              <w:sdtContent>
                <w:p w14:paraId="2C636B7A" w14:textId="77777777">
                  <w:pPr>
                    <w:tabs>
                      <w:tab w:val="left" w:pos="855"/>
                      <w:tab w:val="left" w:pos="993"/>
                    </w:tabs>
                    <w:suppressAutoHyphens/>
                    <w:ind w:firstLine="709"/>
                    <w:jc w:val="both"/>
                    <w:rPr>
                      <w:shd w:val="clear" w:color="auto" w:fill="FFFFFF"/>
                      <w:lang w:eastAsia="ar-SA"/>
                    </w:rPr>
                  </w:pPr>
                  <w:sdt>
                    <w:sdtPr>
                      <w:alias w:val="Numeris"/>
                      <w:tag w:val="nr_e8cdf221df8c4860b4f80b88d120c6a8"/>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14:paraId="5CFC4D8E" w14:textId="77777777">
                  <w:pPr>
                    <w:ind w:firstLine="851"/>
                    <w:jc w:val="both"/>
                    <w:rPr>
                      <w:szCs w:val="24"/>
                      <w:lang w:eastAsia="lt-LT"/>
                    </w:rPr>
                  </w:pPr>
                  <w:r>
                    <w:rPr>
                      <w:rFonts w:cs="Arial"/>
                      <w:b/>
                      <w:bCs/>
                    </w:rPr>
                    <w:t>P</w:t>
                  </w:r>
                  <w:r>
                    <w:rPr>
                      <w:b/>
                      <w:bCs/>
                    </w:rPr>
                    <w:t>agrindinė problema</w:t>
                  </w:r>
                  <w:r>
                    <w:t xml:space="preserve"> – nepakankamas socialinio būsto poreikio tenkinimas. </w:t>
                  </w:r>
                </w:p>
                <w:p w14:paraId="5AA58649" w14:textId="7B0B44D7">
                  <w:pPr>
                    <w:ind w:firstLine="851"/>
                    <w:jc w:val="both"/>
                    <w:rPr>
                      <w:szCs w:val="24"/>
                      <w:lang w:eastAsia="lt-LT"/>
                    </w:rPr>
                  </w:pPr>
                  <w:r>
                    <w:rPr>
                      <w:b/>
                      <w:szCs w:val="24"/>
                      <w:lang w:bidi="he-IL"/>
                    </w:rPr>
                    <w:t>Tikslai ir uždaviniai</w:t>
                  </w:r>
                  <w:r>
                    <w:rPr>
                      <w:lang w:eastAsia="x-none"/>
                    </w:rPr>
                    <w:t xml:space="preserve"> – </w:t>
                  </w:r>
                  <w:r>
                    <w:rPr>
                      <w:szCs w:val="24"/>
                      <w:lang w:eastAsia="lt-LT"/>
                    </w:rPr>
                    <w:t>socialinio būsto fondo plėtra, siekiant efektyviau vykdyti savarankiškąją savivaldybės funkciją, aprūpinant asmenis (šeimas) socialiniu būstu ir sudarant jiems tinkamas sąlygas gyventi.</w:t>
                  </w:r>
                </w:p>
                <w:p w14:paraId="42EFE182" w14:textId="77777777">
                  <w:pPr>
                    <w:ind w:firstLine="851"/>
                    <w:jc w:val="both"/>
                    <w:rPr>
                      <w:szCs w:val="24"/>
                      <w:lang w:eastAsia="lt-LT"/>
                    </w:rPr>
                  </w:pPr>
                  <w:r>
                    <w:rPr>
                      <w:szCs w:val="24"/>
                      <w:lang w:eastAsia="lt-LT"/>
                    </w:rPr>
                    <w:t>Lietuvos Respublikos valstybės paramos būstui įsigyti ar išsinuomoti įstatyme nustatyta, kad savivaldybių socialinio būsto fondo plėtra finansuojama iš valstybės biudžeto tikslinių asignavimų ir savivaldybės lėšų, statant naujus arba rekonstruojant ir pritaikant būsto paskirčiai esamus pastatus, taip pat perkant ar kitokiu būdu teisėtai įsigyjant gyvenamuosius namus, jų dalis, butus.</w:t>
                  </w:r>
                </w:p>
                <w:p w14:paraId="07AAFE23" w14:textId="77777777">
                  <w:pPr>
                    <w:tabs>
                      <w:tab w:val="left" w:pos="851"/>
                    </w:tabs>
                    <w:ind w:firstLine="851"/>
                    <w:jc w:val="both"/>
                    <w:rPr>
                      <w:szCs w:val="24"/>
                      <w:lang w:eastAsia="lt-LT"/>
                    </w:rPr>
                  </w:pPr>
                  <w:r>
                    <w:rPr>
                      <w:szCs w:val="24"/>
                      <w:lang w:eastAsia="lt-LT"/>
                    </w:rPr>
                    <w:t xml:space="preserve">Radviliškio rajono savivaldybės </w:t>
                  </w:r>
                  <w:r>
                    <w:rPr>
                      <w:szCs w:val="24"/>
                      <w:lang w:eastAsia="ar-SA"/>
                    </w:rPr>
                    <w:t>administracija,</w:t>
                  </w:r>
                  <w:r>
                    <w:rPr>
                      <w:szCs w:val="24"/>
                      <w:lang w:eastAsia="lt-LT"/>
                    </w:rPr>
                    <w:t xml:space="preserve"> vadovaudamasi Lietuvos Respublikos valstybės paramos būstui įsigyti ar išsinuomoti įstatymu, parduoda savivaldybės butus jų nuomininkams, todėl mažėja savivaldybės turimas gyvenamojo būto fondas. Gautos lėšos pardavus savivaldybės būstą gali būti naudojamos tik socialinio būsto fondo plėtrai. </w:t>
                  </w:r>
                </w:p>
                <w:p w14:paraId="45E44A40" w14:textId="5D49FC62">
                  <w:pPr>
                    <w:ind w:firstLine="851"/>
                    <w:jc w:val="both"/>
                    <w:rPr>
                      <w:szCs w:val="24"/>
                      <w:lang w:eastAsia="ar-SA"/>
                    </w:rPr>
                  </w:pPr>
                  <w:r>
                    <w:rPr>
                      <w:szCs w:val="24"/>
                      <w:lang w:eastAsia="lt-LT"/>
                    </w:rPr>
                    <w:t xml:space="preserve">Radviliškio </w:t>
                  </w:r>
                  <w:r>
                    <w:rPr>
                      <w:szCs w:val="24"/>
                      <w:lang w:eastAsia="ar-SA"/>
                    </w:rPr>
                    <w:t xml:space="preserve">rajono savivaldybės tarybos </w:t>
                  </w:r>
                  <w:r>
                    <w:rPr>
                      <w:szCs w:val="24"/>
                    </w:rPr>
                    <w:t>2025 m</w:t>
                  </w:r>
                  <w:r>
                    <w:rPr>
                      <w:szCs w:val="24"/>
                      <w:lang w:eastAsia="ar-SA"/>
                    </w:rPr>
                    <w:t xml:space="preserve">. vasario 13 d. sprendimu Nr. T-557 „Dėl </w:t>
                  </w:r>
                  <w:r>
                    <w:rPr>
                      <w:szCs w:val="24"/>
                    </w:rPr>
                    <w:t>Radviliškio rajono savivaldybės 2025–2027 metų biudžeto patvirtinimo</w:t>
                  </w:r>
                  <w:r>
                    <w:rPr>
                      <w:szCs w:val="24"/>
                      <w:lang w:eastAsia="ar-SA"/>
                    </w:rPr>
                    <w:t>“ (su visais galiojančiais pakeitimais) socialinio būsto fondo plėtrai numatyta 219 127,64 Eur.</w:t>
                  </w:r>
                </w:p>
                <w:p w14:paraId="2CBD6173" w14:textId="70D1A0F9">
                  <w:pPr>
                    <w:ind w:firstLine="851"/>
                    <w:jc w:val="both"/>
                    <w:rPr>
                      <w:szCs w:val="24"/>
                      <w:lang w:eastAsia="lt-LT"/>
                    </w:rPr>
                  </w:pPr>
                  <w:r>
                    <w:rPr>
                      <w:color w:val="000000"/>
                      <w:szCs w:val="24"/>
                      <w:lang w:eastAsia="lt-LT"/>
                    </w:rPr>
                    <w:t xml:space="preserve">2025 m. birželio 17 d. Radviliškio rajono savivaldybės administracijos direktoriaus įsakymu Nr. A-305 (8.2 E) patvirtintomis Radviliškio rajono savivaldybės socialinių būstų pirkimo sąlygomis (toliau – Pirkimo sąlygos) </w:t>
                  </w:r>
                  <w:r>
                    <w:rPr>
                      <w:szCs w:val="24"/>
                      <w:lang w:eastAsia="lt-LT"/>
                    </w:rPr>
                    <w:t>skelbiamų derybų būdu bus perkami 5 butai: trys vieno kambario butai (vienas iš jų Šeduvos mieste, du Radviliškio mieste), vienas trijų kambarių butas Radviliškio mieste ir vienas keturių kambarių butas Radviliškio mieste.</w:t>
                  </w:r>
                </w:p>
              </w:sdtContent>
            </w:sdt>
            <w:sdt>
              <w:sdtPr>
                <w:alias w:val="2 p."/>
                <w:tag w:val="part_48518549dc554f719d44c011dbbfe603"/>
                <w:lock w:val="sdtLocked"/>
                <w:richText/>
              </w:sdtPr>
              <w:sdtContent>
                <w:p w14:paraId="2876BF56" w14:textId="2FF8CE9C">
                  <w:pPr>
                    <w:tabs>
                      <w:tab w:val="left" w:pos="993"/>
                    </w:tabs>
                    <w:ind w:firstLine="709"/>
                    <w:jc w:val="both"/>
                    <w:rPr>
                      <w:szCs w:val="24"/>
                    </w:rPr>
                  </w:pPr>
                  <w:sdt>
                    <w:sdtPr>
                      <w:alias w:val="Numeris"/>
                      <w:tag w:val="nr_48518549dc554f719d44c011dbbfe603"/>
                      <w:lock w:val="sdtLocked"/>
                      <w:richText/>
                    </w:sdtPr>
                    <w:sdtContent>
                      <w:r>
                        <w:rPr>
                          <w:b/>
                          <w:bCs/>
                          <w:szCs w:val="24"/>
                        </w:rPr>
                        <w:t>2</w:t>
                      </w:r>
                    </w:sdtContent>
                  </w:sdt>
                  <w:r>
                    <w:rPr>
                      <w:b/>
                      <w:bCs/>
                      <w:szCs w:val="24"/>
                    </w:rPr>
                    <w:t xml:space="preserve">.  Projekto iniciatoriai (institucija, asmenys ar piliečių atstovai) ir rengėjai.</w:t>
                  </w:r>
                </w:p>
                <w:p w14:paraId="6E971716" w14:textId="77777777">
                  <w:pPr>
                    <w:tabs>
                      <w:tab w:val="left" w:pos="993"/>
                    </w:tabs>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4c775feb2c514414bffb93c27371a180"/>
                <w:lock w:val="sdtLocked"/>
                <w:richText/>
              </w:sdtPr>
              <w:sdtContent>
                <w:p w14:paraId="355DA6D2" w14:textId="653E18C9">
                  <w:pPr>
                    <w:tabs>
                      <w:tab w:val="left" w:pos="993"/>
                    </w:tabs>
                    <w:suppressAutoHyphens/>
                    <w:ind w:left="1040" w:hanging="360"/>
                    <w:jc w:val="both"/>
                    <w:rPr>
                      <w:szCs w:val="24"/>
                    </w:rPr>
                  </w:pPr>
                  <w:sdt>
                    <w:sdtPr>
                      <w:alias w:val="Numeris"/>
                      <w:tag w:val="nr_4c775feb2c514414bffb93c27371a180"/>
                      <w:lock w:val="sdtLocked"/>
                      <w:richText/>
                    </w:sdtPr>
                    <w:sdtContent>
                      <w:r>
                        <w:rPr>
                          <w:b/>
                          <w:szCs w:val="24"/>
                        </w:rPr>
                        <w:t>3</w:t>
                      </w:r>
                    </w:sdtContent>
                  </w:sdt>
                  <w:r>
                    <w:rPr>
                      <w:b/>
                      <w:szCs w:val="24"/>
                    </w:rPr>
                    <w:t>.</w:t>
                    <w:tab/>
                    <w:t>Kaip šiuo metu yra reguliuojami sprendimo projekte aptarti teisiniai santykiai.</w:t>
                  </w:r>
                </w:p>
                <w:p w14:paraId="64D59BA1" w14:textId="31E76521">
                  <w:pPr>
                    <w:tabs>
                      <w:tab w:val="left" w:pos="855"/>
                    </w:tabs>
                    <w:ind w:firstLine="680"/>
                    <w:jc w:val="both"/>
                    <w:rPr>
                      <w:color w:val="000000"/>
                      <w:szCs w:val="24"/>
                      <w:lang w:eastAsia="lt-LT"/>
                    </w:rPr>
                  </w:pPr>
                  <w:r>
                    <w:rPr>
                      <w:szCs w:val="24"/>
                      <w:shd w:val="clear" w:color="auto" w:fill="FFFFFF"/>
                      <w:lang w:eastAsia="lt-LT"/>
                    </w:rPr>
                    <w:t xml:space="preserve">Šiuo metu socialinio būsto įsigijimo savivaldybės nuosavybėn tvarką reglamentuoja </w:t>
                  </w:r>
                  <w:r>
                    <w:rPr>
                      <w:bCs/>
                      <w:color w:val="000000"/>
                      <w:szCs w:val="24"/>
                      <w:lang w:eastAsia="lt-LT"/>
                    </w:rPr>
                    <w:t xml:space="preserve">Lietuvos Respublikos valstybės ir savivaldybių turto valdymo, naudojimo ir disponavimo juo </w:t>
                  </w:r>
                  <w:r>
                    <w:rPr>
                      <w:color w:val="000000"/>
                      <w:szCs w:val="24"/>
                      <w:lang w:eastAsia="lt-LT"/>
                    </w:rPr>
                    <w:t xml:space="preserve">įstatymas </w:t>
                  </w:r>
                  <w:r>
                    <w:rPr>
                      <w:szCs w:val="24"/>
                      <w:shd w:val="clear" w:color="auto" w:fill="FFFFFF"/>
                      <w:lang w:eastAsia="lt-LT"/>
                    </w:rPr>
                    <w:t xml:space="preserve">(toliau – Įstatymas), </w:t>
                  </w:r>
                  <w:r>
                    <w:rPr>
                      <w:bCs/>
                      <w:color w:val="000000"/>
                      <w:szCs w:val="24"/>
                      <w:lang w:eastAsia="lt-LT"/>
                    </w:rPr>
                    <w:t xml:space="preserve">Lietuvos </w:t>
                  </w:r>
                  <w:r>
                    <w:rPr>
                      <w:color w:val="000000"/>
                      <w:szCs w:val="24"/>
                      <w:lang w:eastAsia="lt-LT"/>
                    </w:rPr>
                    <w:t xml:space="preserve">Respublikos paramos būstui įsigyti ar išsinuomoti įstatymas ir Žemės, esamų pastatų ar kitų nekilnojamųjų daiktų įsigijimo arba nuomos ar teisių į šiuos daiktus įsigijimo tvarkos aprašas </w:t>
                  </w:r>
                  <w:r>
                    <w:rPr>
                      <w:szCs w:val="24"/>
                      <w:shd w:val="clear" w:color="auto" w:fill="FFFFFF"/>
                      <w:lang w:eastAsia="lt-LT"/>
                    </w:rPr>
                    <w:t>(toliau – Aprašas)</w:t>
                  </w:r>
                  <w:r>
                    <w:rPr>
                      <w:color w:val="000000"/>
                      <w:szCs w:val="24"/>
                      <w:lang w:eastAsia="lt-LT"/>
                    </w:rPr>
                    <w:t xml:space="preserve">, patvirtintas Lietuvos Respublikos Vyriausybės 2017 m. gruodžio 13 d. nutarimu Nr. 1036 „Dėl Žemės, esamų pastatų ar kitų nekilnojamųjų daiktų įsigijimo arba nuomos ar teisių į šiuos daiktus įsigijimo tvarkos aprašo patvirtinimo“. </w:t>
                  </w:r>
                </w:p>
                <w:p w14:paraId="71C06B6B" w14:textId="66E71E58">
                  <w:pPr>
                    <w:tabs>
                      <w:tab w:val="left" w:pos="855"/>
                    </w:tabs>
                    <w:ind w:firstLine="680"/>
                    <w:jc w:val="both"/>
                    <w:rPr>
                      <w:color w:val="000000"/>
                      <w:szCs w:val="24"/>
                    </w:rPr>
                  </w:pPr>
                  <w:r>
                    <w:rPr>
                      <w:color w:val="000000"/>
                      <w:szCs w:val="24"/>
                      <w:lang w:eastAsia="lt-LT"/>
                    </w:rPr>
                    <w:t xml:space="preserve">Radviliškio rajono savivaldybės administracija, vadovaudamasi Aprašo reikalavimais, skelbiamų derybų būdu vykdė būsto pirkimo procedūras. Šiuo tarybos sprendimo projektu siūlomo pirkti buto </w:t>
                  </w:r>
                  <w:r>
                    <w:t xml:space="preserve">pasiūlymo kaina </w:t>
                  </w:r>
                  <w:r>
                    <w:rPr>
                      <w:rFonts w:eastAsia="Calibri"/>
                    </w:rPr>
                    <w:t xml:space="preserve">yra mažiau nei 10 procentų didesnė už nekilnojamojo turto masinio vertinimo metu nustatytą nekilnojamojo turto vidutinę rinkos vertę, viešai skelbiamą turto vertintojo interneto svetainėje </w:t>
                  </w:r>
                  <w:r>
                    <w:rPr>
                      <w:rFonts w:eastAsia="Calibri"/>
                      <w:color w:val="0563C1"/>
                      <w:u w:val="single"/>
                    </w:rPr>
                    <w:t>www.registrucentras.lt</w:t>
                  </w:r>
                  <w:r>
                    <w:t xml:space="preserve">, </w:t>
                  </w:r>
                  <w:r>
                    <w:rPr>
                      <w:rFonts w:eastAsia="Calibri"/>
                    </w:rPr>
                    <w:t xml:space="preserve">kuri sudaro 52 700 eurų, </w:t>
                  </w:r>
                  <w:r>
                    <w:t xml:space="preserve">todėl </w:t>
                  </w:r>
                  <w:r>
                    <w:rPr>
                      <w:rFonts w:eastAsia="Calibri"/>
                    </w:rPr>
                    <w:t>individualus turto vertinimas siūlomam pirkti butui nebus atliekamas</w:t>
                  </w:r>
                  <w:r>
                    <w:rPr>
                      <w:szCs w:val="24"/>
                      <w:shd w:val="clear" w:color="auto" w:fill="FFFFFF"/>
                      <w:lang w:eastAsia="lt-LT"/>
                    </w:rPr>
                    <w:t xml:space="preserve">. </w:t>
                  </w:r>
                </w:p>
              </w:sdtContent>
            </w:sdt>
            <w:sdt>
              <w:sdtPr>
                <w:alias w:val="4 p."/>
                <w:tag w:val="part_b0fcfd91e7e743a6a11ce8828d0ffa55"/>
                <w:lock w:val="sdtLocked"/>
                <w:richText/>
              </w:sdtPr>
              <w:sdtContent>
                <w:p w14:paraId="7DE5D257" w14:textId="77777777">
                  <w:pPr>
                    <w:tabs>
                      <w:tab w:val="left" w:pos="855"/>
                    </w:tabs>
                    <w:ind w:firstLine="680"/>
                    <w:jc w:val="both"/>
                    <w:rPr>
                      <w:color w:val="000000"/>
                      <w:szCs w:val="24"/>
                    </w:rPr>
                  </w:pPr>
                  <w:sdt>
                    <w:sdtPr>
                      <w:alias w:val="Numeris"/>
                      <w:tag w:val="nr_b0fcfd91e7e743a6a11ce8828d0ffa55"/>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14:paraId="74C35827" w14:textId="77777777">
                  <w:pPr>
                    <w:tabs>
                      <w:tab w:val="left" w:pos="855"/>
                    </w:tabs>
                    <w:ind w:firstLine="680"/>
                    <w:jc w:val="both"/>
                    <w:rPr>
                      <w:szCs w:val="24"/>
                    </w:rPr>
                  </w:pPr>
                  <w:r>
                    <w:rPr>
                      <w:szCs w:val="24"/>
                    </w:rPr>
                    <w:t xml:space="preserve">Naujos teisinio reguliavimo nuostatos nesiūlomos. Teigiamas rezultatas – </w:t>
                  </w:r>
                  <w:r>
                    <w:rPr>
                      <w:szCs w:val="24"/>
                      <w:lang w:eastAsia="zh-TW"/>
                    </w:rPr>
                    <w:t>socialinio būsto fondo</w:t>
                  </w:r>
                  <w:r>
                    <w:rPr>
                      <w:szCs w:val="24"/>
                    </w:rPr>
                    <w:t xml:space="preserve"> išplėtimas.</w:t>
                  </w:r>
                  <w:r>
                    <w:rPr>
                      <w:szCs w:val="24"/>
                      <w:shd w:val="clear" w:color="auto" w:fill="FFFFFF"/>
                    </w:rPr>
                    <w:t xml:space="preserve"> </w:t>
                  </w:r>
                </w:p>
              </w:sdtContent>
            </w:sdt>
            <w:sdt>
              <w:sdtPr>
                <w:alias w:val="5 p."/>
                <w:tag w:val="part_c824a0eaad314fef8615a4d4c8dd4648"/>
                <w:lock w:val="sdtLocked"/>
                <w:richText/>
              </w:sdtPr>
              <w:sdtContent>
                <w:p w14:paraId="0519B673" w14:textId="77777777">
                  <w:pPr>
                    <w:ind w:firstLine="680"/>
                    <w:jc w:val="both"/>
                    <w:rPr>
                      <w:b/>
                      <w:bCs/>
                      <w:szCs w:val="24"/>
                    </w:rPr>
                  </w:pPr>
                  <w:sdt>
                    <w:sdtPr>
                      <w:alias w:val="Numeris"/>
                      <w:tag w:val="nr_c824a0eaad314fef8615a4d4c8dd4648"/>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790B01" w14:textId="77777777">
                  <w:pPr>
                    <w:ind w:firstLine="680"/>
                    <w:jc w:val="both"/>
                    <w:rPr>
                      <w:szCs w:val="24"/>
                    </w:rPr>
                  </w:pPr>
                  <w:r>
                    <w:rPr>
                      <w:szCs w:val="24"/>
                    </w:rPr>
                    <w:t>Neigiamų pasekmių nenumatoma.</w:t>
                  </w:r>
                </w:p>
              </w:sdtContent>
            </w:sdt>
            <w:sdt>
              <w:sdtPr>
                <w:alias w:val="6 p."/>
                <w:tag w:val="part_661ba45a80a346dab2a4f5783376a271"/>
                <w:lock w:val="sdtLocked"/>
                <w:richText/>
              </w:sdtPr>
              <w:sdtContent>
                <w:p w14:paraId="2CA80C2B" w14:textId="77777777">
                  <w:pPr>
                    <w:ind w:firstLine="680"/>
                    <w:jc w:val="both"/>
                    <w:rPr>
                      <w:szCs w:val="24"/>
                    </w:rPr>
                  </w:pPr>
                  <w:sdt>
                    <w:sdtPr>
                      <w:alias w:val="Numeris"/>
                      <w:tag w:val="nr_661ba45a80a346dab2a4f5783376a271"/>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45E78930" w14:textId="77777777">
                  <w:pPr>
                    <w:tabs>
                      <w:tab w:val="left" w:pos="1200"/>
                    </w:tabs>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b2a7e5258a1e4cfd9985714e3a145900"/>
                <w:lock w:val="sdtLocked"/>
                <w:richText/>
              </w:sdtPr>
              <w:sdtContent>
                <w:p w14:paraId="5E86DFC9" w14:textId="77777777">
                  <w:pPr>
                    <w:tabs>
                      <w:tab w:val="left" w:pos="855"/>
                    </w:tabs>
                    <w:ind w:firstLine="680"/>
                    <w:jc w:val="both"/>
                    <w:rPr>
                      <w:szCs w:val="24"/>
                      <w:shd w:val="clear" w:color="auto" w:fill="FFFFFF"/>
                    </w:rPr>
                  </w:pPr>
                  <w:sdt>
                    <w:sdtPr>
                      <w:alias w:val="Numeris"/>
                      <w:tag w:val="nr_b2a7e5258a1e4cfd9985714e3a145900"/>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4E50EAF6" w14:textId="01D19E3D">
                  <w:pPr>
                    <w:tabs>
                      <w:tab w:val="left" w:pos="0"/>
                      <w:tab w:val="left" w:pos="284"/>
                    </w:tabs>
                    <w:ind w:firstLine="709"/>
                    <w:jc w:val="both"/>
                    <w:rPr>
                      <w:bCs/>
                      <w:szCs w:val="24"/>
                    </w:rPr>
                  </w:pPr>
                  <w:r>
                    <w:rPr>
                      <w:szCs w:val="24"/>
                      <w:shd w:val="clear" w:color="auto" w:fill="FFFFFF"/>
                    </w:rPr>
                    <w:t xml:space="preserve">Skelbiamų derybų būdu gauto pasiūlymo pradinė ir galutinė po derybų </w:t>
                  </w:r>
                  <w:r>
                    <w:rPr>
                      <w:bCs/>
                      <w:szCs w:val="24"/>
                    </w:rPr>
                    <w:t xml:space="preserve">pardavimo </w:t>
                  </w:r>
                  <w:r>
                    <w:rPr>
                      <w:szCs w:val="24"/>
                      <w:shd w:val="clear" w:color="auto" w:fill="FFFFFF"/>
                    </w:rPr>
                    <w:t xml:space="preserve">kaina yra 53 000 Eur </w:t>
                  </w:r>
                  <w:r>
                    <w:rPr>
                      <w:bCs/>
                      <w:szCs w:val="24"/>
                    </w:rPr>
                    <w:t xml:space="preserve">(penkiasdešimt trys tūkstančiai eurų). Vadovaujantis Aprašu ir Pirkimo sąlygomis </w:t>
                  </w:r>
                  <w:r>
                    <w:rPr>
                      <w:bCs/>
                      <w:i/>
                      <w:iCs/>
                      <w:szCs w:val="24"/>
                    </w:rPr>
                    <w:t>įsigyjant nuosavybėn socialiniam būstui skirtus nekilnojamuosius daiktus, nekilnojamojo daikto individualus vertinimas atliekamas tik tais atvejais, kai socialiniam būstui skirtų nekilnojamųjų daiktų įsigijimo nuosavybėn kaina yra didesnė už nekilnojamojo turto masinio vertinimo metu nustatytą nekilnojamojo turto vidutinę rinkos vertę, viešai skelbiamą turto vertintojo interneto svetainėje www.registrucentras.lt, daugiau kaip 10 procentų</w:t>
                  </w:r>
                  <w:r>
                    <w:rPr>
                      <w:bCs/>
                      <w:szCs w:val="24"/>
                    </w:rPr>
                    <w:t xml:space="preserve">. Patikrinus išsiaiškinta, kad perkamo buto 2025 m. sausio 1 d. masinio vertinimo metu nustatyta nekilnojamojo turto vidutinė rinkos vertė yra 52 700 eurų (tai sudaro 0,57 proc. skirtumą nuo pasiūlymo kainos), todėl </w:t>
                  </w:r>
                  <w:r>
                    <w:rPr>
                      <w:rFonts w:eastAsia="Calibri"/>
                    </w:rPr>
                    <w:t>individualus turto vertinimas siūlomam pirkti butui nebus atliekamas.</w:t>
                  </w:r>
                </w:p>
                <w:p w14:paraId="085B1EFE" w14:textId="6C46E557">
                  <w:pPr>
                    <w:ind w:firstLine="680"/>
                    <w:jc w:val="both"/>
                    <w:rPr>
                      <w:szCs w:val="24"/>
                    </w:rPr>
                  </w:pPr>
                  <w:r>
                    <w:rPr>
                      <w:szCs w:val="24"/>
                    </w:rPr>
                    <w:t xml:space="preserve">Perkamo buto kaina – 53 000 eurų bus sumokėta iš Radviliškio rajono savivaldybės biudžeto lėšų, skirtų socialinio būsto fondo plėtrai. </w:t>
                  </w:r>
                  <w:r>
                    <w:rPr>
                      <w:bCs/>
                      <w:szCs w:val="24"/>
                      <w:shd w:val="clear" w:color="auto" w:fill="FFFFFF"/>
                    </w:rPr>
                    <w:t>Pirkimo–pardavimo sutarties sudarymo išlaidos bus apmokėtos pardavėjo.</w:t>
                  </w:r>
                </w:p>
              </w:sdtContent>
            </w:sdt>
            <w:sdt>
              <w:sdtPr>
                <w:alias w:val="8 p."/>
                <w:tag w:val="part_c0a4fe15700a4d7ba9c7921a496101e3"/>
                <w:lock w:val="sdtLocked"/>
                <w:richText/>
              </w:sdtPr>
              <w:sdtContent>
                <w:p w14:paraId="2AC09EF6" w14:textId="77777777">
                  <w:pPr>
                    <w:tabs>
                      <w:tab w:val="left" w:pos="1200"/>
                    </w:tabs>
                    <w:ind w:firstLine="680"/>
                    <w:jc w:val="both"/>
                    <w:rPr>
                      <w:b/>
                      <w:color w:val="000000"/>
                      <w:szCs w:val="24"/>
                    </w:rPr>
                  </w:pPr>
                  <w:sdt>
                    <w:sdtPr>
                      <w:alias w:val="Numeris"/>
                      <w:tag w:val="nr_c0a4fe15700a4d7ba9c7921a496101e3"/>
                      <w:lock w:val="sdtLocked"/>
                      <w:richText/>
                    </w:sdtPr>
                    <w:sdtContent>
                      <w:r>
                        <w:rPr>
                          <w:b/>
                          <w:szCs w:val="24"/>
                        </w:rPr>
                        <w:t>8</w:t>
                      </w:r>
                    </w:sdtContent>
                  </w:sdt>
                  <w:r>
                    <w:rPr>
                      <w:b/>
                      <w:szCs w:val="24"/>
                    </w:rPr>
                    <w:t>. Sprendimo projekto rengimo metu gauti specialistų vertinimai ir išvados.</w:t>
                  </w:r>
                </w:p>
                <w:p w14:paraId="3A9F0F0C" w14:textId="77777777">
                  <w:pPr>
                    <w:tabs>
                      <w:tab w:val="left" w:pos="1200"/>
                    </w:tabs>
                    <w:ind w:firstLine="680"/>
                    <w:jc w:val="both"/>
                    <w:rPr>
                      <w:bCs/>
                      <w:szCs w:val="24"/>
                    </w:rPr>
                  </w:pPr>
                  <w:r>
                    <w:rPr>
                      <w:bCs/>
                      <w:szCs w:val="24"/>
                    </w:rPr>
                    <w:t>Nėra.</w:t>
                  </w:r>
                </w:p>
              </w:sdtContent>
            </w:sdt>
            <w:sdt>
              <w:sdtPr>
                <w:alias w:val="9 p."/>
                <w:tag w:val="part_5d8e1cb0f29643249ca95e23bf4b99e3"/>
                <w:lock w:val="sdtLocked"/>
                <w:richText/>
              </w:sdtPr>
              <w:sdtContent>
                <w:p w14:paraId="0311045F" w14:textId="77777777">
                  <w:pPr>
                    <w:tabs>
                      <w:tab w:val="left" w:pos="1200"/>
                    </w:tabs>
                    <w:ind w:firstLine="680"/>
                    <w:jc w:val="both"/>
                    <w:rPr>
                      <w:b/>
                      <w:szCs w:val="24"/>
                    </w:rPr>
                  </w:pPr>
                  <w:sdt>
                    <w:sdtPr>
                      <w:alias w:val="Numeris"/>
                      <w:tag w:val="nr_5d8e1cb0f29643249ca95e23bf4b99e3"/>
                      <w:lock w:val="sdtLocked"/>
                      <w:richText/>
                    </w:sdtPr>
                    <w:sdtContent>
                      <w:r>
                        <w:rPr>
                          <w:b/>
                          <w:szCs w:val="24"/>
                        </w:rPr>
                        <w:t>9</w:t>
                      </w:r>
                    </w:sdtContent>
                  </w:sdt>
                  <w:r>
                    <w:rPr>
                      <w:b/>
                      <w:szCs w:val="24"/>
                    </w:rPr>
                    <w:t>. Numatomo teisinio reguliavimo poveikio vertinimo rezultatai.</w:t>
                  </w:r>
                </w:p>
                <w:p w14:paraId="3EE16F27" w14:textId="77777777">
                  <w:pPr>
                    <w:tabs>
                      <w:tab w:val="left" w:pos="855"/>
                    </w:tabs>
                    <w:ind w:firstLine="680"/>
                    <w:jc w:val="both"/>
                    <w:rPr>
                      <w:szCs w:val="24"/>
                      <w:shd w:val="clear" w:color="auto" w:fill="FFFFFF"/>
                    </w:rPr>
                  </w:pPr>
                  <w:r>
                    <w:rPr>
                      <w:szCs w:val="24"/>
                      <w:shd w:val="clear" w:color="auto" w:fill="FFFFFF"/>
                    </w:rPr>
                    <w:t>Neatlikta ir nenumatyta.</w:t>
                  </w:r>
                </w:p>
              </w:sdtContent>
            </w:sdt>
            <w:sdt>
              <w:sdtPr>
                <w:alias w:val="10 p."/>
                <w:tag w:val="part_953acb35ad094aecaaff1a41973196c0"/>
                <w:lock w:val="sdtLocked"/>
                <w:richText/>
              </w:sdtPr>
              <w:sdtContent>
                <w:p w14:paraId="6971FF50" w14:textId="77777777">
                  <w:pPr>
                    <w:ind w:firstLine="680"/>
                    <w:jc w:val="both"/>
                    <w:rPr>
                      <w:szCs w:val="24"/>
                      <w:shd w:val="clear" w:color="auto" w:fill="FFFFFF"/>
                    </w:rPr>
                  </w:pPr>
                  <w:sdt>
                    <w:sdtPr>
                      <w:alias w:val="Numeris"/>
                      <w:tag w:val="nr_953acb35ad094aecaaff1a41973196c0"/>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55C903B" w14:textId="2F10F773">
                  <w:pPr>
                    <w:ind w:firstLine="680"/>
                    <w:jc w:val="both"/>
                    <w:rPr>
                      <w:szCs w:val="24"/>
                      <w:shd w:val="clear" w:color="auto" w:fill="FFFFFF"/>
                    </w:rPr>
                  </w:pPr>
                  <w:r>
                    <w:rPr>
                      <w:szCs w:val="24"/>
                      <w:shd w:val="clear" w:color="auto" w:fill="FFFFFF"/>
                    </w:rPr>
                    <w:t>A</w:t>
                  </w:r>
                  <w:r>
                    <w:rPr>
                      <w:szCs w:val="24"/>
                    </w:rPr>
                    <w:t>ntikorupcinis sprendimo projekto vertinimas neatliekamas</w:t>
                  </w:r>
                  <w:r>
                    <w:rPr>
                      <w:szCs w:val="24"/>
                      <w:shd w:val="clear" w:color="auto" w:fill="FFFFFF"/>
                    </w:rPr>
                    <w:t>.</w:t>
                  </w:r>
                </w:p>
              </w:sdtContent>
            </w:sdt>
            <w:sdt>
              <w:sdtPr>
                <w:alias w:val="11 p."/>
                <w:tag w:val="part_b61180fa317344608eca442030fa1fcb"/>
                <w:lock w:val="sdtLocked"/>
                <w:richText/>
              </w:sdtPr>
              <w:sdtContent>
                <w:p w14:paraId="5B15FE0D" w14:textId="77777777">
                  <w:pPr>
                    <w:tabs>
                      <w:tab w:val="left" w:pos="1134"/>
                    </w:tabs>
                    <w:ind w:left="1069" w:hanging="360"/>
                    <w:rPr>
                      <w:rFonts w:eastAsia="Calibri"/>
                      <w:b/>
                      <w:bCs/>
                      <w:szCs w:val="24"/>
                    </w:rPr>
                  </w:pPr>
                  <w:sdt>
                    <w:sdtPr>
                      <w:alias w:val="Numeris"/>
                      <w:tag w:val="nr_b61180fa317344608eca442030fa1fcb"/>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75C011A9" w14:textId="77777777">
                  <w:pPr>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b99f012260f7489d859027ad11aec0fa"/>
                <w:lock w:val="sdtLocked"/>
                <w:richText/>
              </w:sdtPr>
              <w:sdtContent>
                <w:p w14:paraId="64727189" w14:textId="77777777">
                  <w:pPr>
                    <w:ind w:left="1069" w:hanging="360"/>
                    <w:jc w:val="both"/>
                    <w:rPr>
                      <w:rFonts w:eastAsia="Calibri"/>
                      <w:b/>
                      <w:bCs/>
                      <w:szCs w:val="24"/>
                    </w:rPr>
                  </w:pPr>
                  <w:sdt>
                    <w:sdtPr>
                      <w:alias w:val="Numeris"/>
                      <w:tag w:val="nr_b99f012260f7489d859027ad11aec0fa"/>
                      <w:lock w:val="sdtLocked"/>
                      <w:richText/>
                    </w:sdtPr>
                    <w:sdtContent>
                      <w:r>
                        <w:rPr>
                          <w:rFonts w:eastAsia="Calibri"/>
                          <w:b/>
                          <w:bCs/>
                          <w:szCs w:val="24"/>
                        </w:rPr>
                        <w:t>12</w:t>
                      </w:r>
                    </w:sdtContent>
                  </w:sdt>
                  <w:r>
                    <w:rPr>
                      <w:rFonts w:eastAsia="Calibri"/>
                      <w:b/>
                      <w:bCs/>
                      <w:szCs w:val="24"/>
                    </w:rPr>
                    <w:t>.</w:t>
                    <w:tab/>
                    <w:t>Pridedami dokumentai.</w:t>
                  </w:r>
                </w:p>
                <w:p w14:paraId="157A7967" w14:textId="77777777">
                  <w:pPr>
                    <w:ind w:left="709"/>
                    <w:jc w:val="both"/>
                    <w:rPr>
                      <w:rFonts w:eastAsia="Calibri"/>
                      <w:szCs w:val="24"/>
                    </w:rPr>
                  </w:pPr>
                  <w:r>
                    <w:rPr>
                      <w:rFonts w:eastAsia="Calibri"/>
                      <w:szCs w:val="24"/>
                    </w:rPr>
                    <w:t>Nėra</w:t>
                  </w:r>
                </w:p>
                <w:p w14:paraId="169015B9" w14:textId="77777777">
                  <w:pPr>
                    <w:jc w:val="both"/>
                    <w:rPr>
                      <w:b/>
                      <w:bCs/>
                      <w:szCs w:val="24"/>
                    </w:rPr>
                  </w:pPr>
                </w:p>
                <w:p w14:paraId="309E219D" w14:textId="77777777">
                  <w:pPr>
                    <w:tabs>
                      <w:tab w:val="left" w:pos="7680"/>
                    </w:tabs>
                    <w:jc w:val="both"/>
                    <w:rPr>
                      <w:szCs w:val="24"/>
                    </w:rPr>
                  </w:pPr>
                </w:p>
                <w:p w14:paraId="3D7C61D9" w14:textId="77777777">
                  <w:pPr>
                    <w:tabs>
                      <w:tab w:val="left" w:pos="7680"/>
                    </w:tabs>
                    <w:jc w:val="both"/>
                    <w:rPr>
                      <w:szCs w:val="24"/>
                    </w:rPr>
                  </w:pPr>
                </w:p>
              </w:sdtContent>
            </w:sdt>
          </w:sdtContent>
        </w:sdt>
        <w:sdt>
          <w:sdtPr>
            <w:alias w:val="signatura"/>
            <w:tag w:val="part_6f2192eae97840d99156c59a85cdae62"/>
            <w:lock w:val="sdtLocked"/>
            <w:richText/>
          </w:sdtPr>
          <w:sdtContent>
            <w:p w14:paraId="67C28531" w14:textId="77777777">
              <w:pPr>
                <w:tabs>
                  <w:tab w:val="left" w:pos="7680"/>
                </w:tabs>
                <w:jc w:val="both"/>
                <w:rPr>
                  <w:szCs w:val="24"/>
                </w:rPr>
              </w:pPr>
              <w:r>
                <w:rPr>
                  <w:szCs w:val="24"/>
                </w:rPr>
                <w:t>Investicijų ir turto valdymo skyriaus</w:t>
              </w:r>
            </w:p>
            <w:p w14:paraId="2C7C8DF5" w14:textId="3C754E22">
              <w:pPr>
                <w:tabs>
                  <w:tab w:val="left" w:pos="7560"/>
                </w:tabs>
                <w:rPr>
                  <w:szCs w:val="24"/>
                </w:rPr>
              </w:pPr>
              <w:r>
                <w:rPr>
                  <w:szCs w:val="24"/>
                </w:rPr>
                <w:t xml:space="preserve">vyriausioji specialistė                                                                                                   Justė Kriuklienė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EAA83D" w14:textId="77777777">
      <w:pPr>
        <w:rPr>
          <w:szCs w:val="24"/>
        </w:rPr>
      </w:pPr>
      <w:r>
        <w:rPr>
          <w:szCs w:val="24"/>
        </w:rPr>
        <w:separator/>
      </w:r>
    </w:p>
  </w:endnote>
  <w:endnote w:type="continuationSeparator" w:id="0">
    <w:p w14:paraId="21493F15"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charset w:val="CC"/>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F69471" w14:textId="77777777">
      <w:pPr>
        <w:rPr>
          <w:szCs w:val="24"/>
        </w:rPr>
      </w:pPr>
      <w:r>
        <w:rPr>
          <w:szCs w:val="24"/>
        </w:rPr>
        <w:separator/>
      </w:r>
    </w:p>
  </w:footnote>
  <w:footnote w:type="continuationSeparator" w:id="0">
    <w:p w14:paraId="221E6687"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E2162F"/>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811169408">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1e255d0ed954fa08d0912f2cda54bc6" PartId="5e037b5579fd4fc9a0b0b3092949a5d7">
    <Part Type="punktas" Nr="1" Abbr="1 p." DocPartId="4765dfa84f104d6b84773c4f29de5abf" PartId="fb87b8a0f00d4dffa89059cc119f9854"/>
    <Part Type="punktas" Nr="2" Abbr="2 p." DocPartId="9757407dbdae4a6e927bc904c877075e" PartId="71c22be84dc548c1b0f37c4aff360e54"/>
    <Part Type="punktas" Nr="3" Abbr="3 p." DocPartId="4a255556afec4a7fa9a3053ac3779f09" PartId="81429a6242ad41a7b51e67c945715c56"/>
    <Part Type="skirsnis" Title="RADVILIŠKIO RAJONO SAVIVALDYBĖS TARYBOS SPRENDIMO PROJEKTO „DĖL BUTO PIRKIMO SOCIALINIO BŪSTO FONDO PLĖTRAI RADVILIŠKIO RAJONO SAVIVALDYBĖJE“ AIŠKINAMASIS RAŠTAS" DocPartId="762e0a2977764d3baafbffe710fc7268" PartId="745f97dd7d6c494e8f433817dcf0fc5e">
      <Part Type="punktas" Nr="1" Abbr="1 p." DocPartId="b56df00919e443cca79e6ac974789416" PartId="e8cdf221df8c4860b4f80b88d120c6a8"/>
      <Part Type="punktas" Nr="2" Abbr="2 p." DocPartId="70805f23101f4b5bba9d4dc91da25ef8" PartId="48518549dc554f719d44c011dbbfe603"/>
      <Part Type="punktas" Nr="3" Abbr="3 p." DocPartId="bd5d806b34574a0c800e74c99347be7f" PartId="4c775feb2c514414bffb93c27371a180"/>
      <Part Type="punktas" Nr="4" Abbr="4 p." DocPartId="3fb658b49bbb4171aa3e14de86d1634c" PartId="b0fcfd91e7e743a6a11ce8828d0ffa55"/>
      <Part Type="punktas" Nr="5" Abbr="5 p." DocPartId="c2429a117ade48838dbbe77ecc277567" PartId="c824a0eaad314fef8615a4d4c8dd4648"/>
      <Part Type="punktas" Nr="6" Abbr="6 p." DocPartId="13bb65071fce460499b77e005ed66375" PartId="661ba45a80a346dab2a4f5783376a271"/>
      <Part Type="punktas" Nr="7" Abbr="7 p." DocPartId="ff6b29db82514a87a0f5bc9beb0e99d8" PartId="b2a7e5258a1e4cfd9985714e3a145900"/>
      <Part Type="punktas" Nr="8" Abbr="8 p." DocPartId="da922c8daded4fb799895d11855e66db" PartId="c0a4fe15700a4d7ba9c7921a496101e3"/>
      <Part Type="punktas" Nr="9" Abbr="9 p." DocPartId="d9ab721ab7c546f79d2adf9296ef9bd2" PartId="5d8e1cb0f29643249ca95e23bf4b99e3"/>
      <Part Type="punktas" Nr="10" Abbr="10 p." DocPartId="f96885896fdb4e589d056b8d7fff5ee3" PartId="953acb35ad094aecaaff1a41973196c0"/>
      <Part Type="punktas" Nr="11" Abbr="11 p." DocPartId="68f9f0f1f0004d5b9b534d0dada81cc1" PartId="b61180fa317344608eca442030fa1fcb"/>
      <Part Type="punktas" Nr="12" Abbr="12 p." DocPartId="8aa12811ea0244dd83d2864236f6a147" PartId="b99f012260f7489d859027ad11aec0fa"/>
    </Part>
    <Part Type="signatura" DocPartId="7424ae65ffae41b7bd83367d4c9d3916" PartId="6f2192eae97840d99156c59a85cdae62"/>
  </Part>
</Parts>
</file>

<file path=customXml/itemProps1.xml><?xml version="1.0" encoding="utf-8"?>
<ds:datastoreItem xmlns:ds="http://schemas.openxmlformats.org/officeDocument/2006/customXml" ds:itemID="{303275D0-9A51-4981-9E82-CC079AC1DB27}">
  <ds:schemaRefs>
    <ds:schemaRef ds:uri="http://schemas.openxmlformats.org/officeDocument/2006/bibliography"/>
  </ds:schemaRefs>
</ds:datastoreItem>
</file>

<file path=customXml/itemProps2.xml><?xml version="1.0" encoding="utf-8"?>
<ds:datastoreItem xmlns:ds="http://schemas.openxmlformats.org/officeDocument/2006/customXml" ds:itemID="{AEA09701-66BC-454A-9A8D-EA4AA1FC8B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1036</Words>
  <Characters>7308</Characters>
  <Application>Microsoft Office Word</Application>
  <DocSecurity>4</DocSecurity>
  <Lines>132</Lines>
  <Paragraphs>58</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8286</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2025-08-05T12:46:00Z</dcterms:created>
  <dc:creator>Gintaras</dc:creator>
  <lastModifiedBy>adlibuser</lastModifiedBy>
  <lastPrinted>2024-04-30T06:27:00Z</lastPrinted>
  <dcterms:modified xsi:type="dcterms:W3CDTF">2025-08-05T12:46:00Z</dcterms:modified>
  <revision>2</revision>
</coreProperties>
</file>