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2be5b85f0d44cb7bf9ccf732df63ba0"/>
        <w:lock w:val="sdtLocked"/>
        <w:richText/>
      </w:sdtPr>
      <w:sdtContent>
        <w:p>
          <w:pPr>
            <w:tabs>
              <w:tab w:val="center" w:pos="4819"/>
              <w:tab w:val="right" w:pos="9638"/>
            </w:tabs>
            <w:jc w:val="center"/>
            <w:rPr>
              <w:sz w:val="22"/>
              <w:szCs w:val="22"/>
            </w:rPr>
          </w:pPr>
        </w:p>
        <w:p>
          <w:pPr>
            <w:tabs>
              <w:tab w:val="center" w:pos="4819"/>
              <w:tab w:val="right" w:pos="9638"/>
            </w:tabs>
            <w:rPr>
              <w:sz w:val="22"/>
              <w:szCs w:val="22"/>
              <w:lang w:val="en-US"/>
            </w:rPr>
          </w:pPr>
        </w:p>
        <w:p>
          <w:pPr>
            <w:tabs>
              <w:tab w:val="center" w:pos="4819"/>
              <w:tab w:val="right" w:pos="9638"/>
            </w:tabs>
            <w:jc w:val="right"/>
            <w:rPr>
              <w:b/>
              <w:szCs w:val="24"/>
            </w:rPr>
          </w:pPr>
          <w:r>
            <w:rPr>
              <w:b/>
              <w:szCs w:val="24"/>
              <w:lang w:eastAsia="lt-LT"/>
            </w:rPr>
            <w:t>Projektas</w:t>
          </w:r>
        </w:p>
        <w:p>
          <w:pPr>
            <w:tabs>
              <w:tab w:val="center" w:pos="4819"/>
              <w:tab w:val="right" w:pos="9638"/>
            </w:tabs>
            <w:jc w:val="right"/>
            <w:rPr>
              <w:rFonts w:ascii="Arial" w:hAnsi="Arial" w:cs="Arial"/>
              <w:sz w:val="20"/>
              <w:szCs w:val="24"/>
              <w:lang w:eastAsia="lt-LT"/>
            </w:rPr>
          </w:pPr>
        </w:p>
        <w:p>
          <w:pPr>
            <w:rPr>
              <w:sz w:val="14"/>
              <w:szCs w:val="14"/>
            </w:rPr>
          </w:pPr>
        </w:p>
        <w:p>
          <w:pPr>
            <w:jc w:val="center"/>
            <w:rPr>
              <w:b/>
              <w:caps/>
            </w:rPr>
          </w:pPr>
          <w:r>
            <w:rPr>
              <w:b/>
              <w:caps/>
            </w:rPr>
            <w:t>LIETUVOS RESPUBLIKOS ENERGETIKOS MINISTRAS</w:t>
          </w:r>
        </w:p>
        <w:p>
          <w:pPr>
            <w:jc w:val="both"/>
          </w:pPr>
        </w:p>
        <w:p>
          <w:pPr>
            <w:keepNext/>
            <w:suppressAutoHyphens/>
            <w:ind w:left="3600" w:firstLine="372"/>
            <w:rPr>
              <w:b/>
              <w:bCs/>
              <w:szCs w:val="24"/>
              <w:lang w:eastAsia="ar-SA"/>
            </w:rPr>
          </w:pPr>
          <w:r>
            <w:rPr>
              <w:b/>
              <w:bCs/>
              <w:szCs w:val="24"/>
              <w:lang w:eastAsia="ar-SA"/>
            </w:rPr>
            <w:t>ĮSAKYMAS</w:t>
          </w:r>
        </w:p>
        <w:p>
          <w:pPr>
            <w:tabs>
              <w:tab w:val="right" w:pos="7797"/>
            </w:tabs>
            <w:jc w:val="center"/>
            <w:rPr>
              <w:b/>
              <w:bCs/>
            </w:rPr>
          </w:pPr>
          <w:r>
            <w:rPr>
              <w:b/>
              <w:bCs/>
              <w:color w:val="000000"/>
            </w:rPr>
            <w:t>DĖL </w:t>
          </w:r>
          <w:r>
            <w:rPr>
              <w:b/>
              <w:bCs/>
              <w:caps/>
              <w:color w:val="000000"/>
            </w:rPr>
            <w:t>2014–2020 METŲ EUROPOS SĄJUNGOS FONDŲ INVESTICIJŲ VEIKSMŲ PROGRAMOS </w:t>
          </w:r>
          <w:r>
            <w:rPr>
              <w:b/>
              <w:bCs/>
              <w:color w:val="000000"/>
            </w:rPr>
            <w:t>4 PRIORITETO</w:t>
          </w:r>
          <w:r>
            <w:rPr>
              <w:color w:val="000000"/>
            </w:rPr>
            <w:t>„</w:t>
          </w:r>
          <w:r>
            <w:rPr>
              <w:b/>
              <w:bCs/>
              <w:color w:val="000000"/>
            </w:rPr>
            <w:t>ENERGIJOS EFEKTYVUMO IR ATSINAUJINANČIŲ IŠTEKLIŲ ENERGIJOS GAMYBOS IR NAUDOJIMO SKATINIMAS</w:t>
          </w:r>
          <w:r>
            <w:rPr>
              <w:color w:val="000000"/>
            </w:rPr>
            <w:t>“ </w:t>
          </w:r>
          <w:r>
            <w:rPr>
              <w:b/>
              <w:bCs/>
              <w:caps/>
              <w:color w:val="000000"/>
            </w:rPr>
            <w:t>04.3.1-VIPA-T-113 PRIEMONĖS „VALSTYBEI NUOSAVYBĖS TEISE PRIKLAUSANČIŲ PASTATŲ ATNAUJINIMAS (II)“  PROJEKTŲ FINANSAVIMO SĄLYGŲ APRAŠO NR. 1 PATVIRTINIMO</w:t>
          </w:r>
        </w:p>
        <w:p>
          <w:pPr>
            <w:tabs>
              <w:tab w:val="right" w:pos="8976"/>
            </w:tabs>
            <w:jc w:val="both"/>
            <w:rPr>
              <w:b/>
              <w:bCs/>
            </w:rPr>
          </w:pPr>
        </w:p>
        <w:p>
          <w:pPr>
            <w:jc w:val="center"/>
          </w:pPr>
          <w:r>
            <w:t xml:space="preserve">2018 m.                         d. Nr. </w:t>
          </w:r>
        </w:p>
        <w:p>
          <w:pPr>
            <w:jc w:val="center"/>
          </w:pPr>
          <w:r>
            <w:t>Vilnius</w:t>
          </w:r>
        </w:p>
        <w:p>
          <w:pPr>
            <w:jc w:val="both"/>
          </w:pPr>
        </w:p>
        <w:sdt>
          <w:sdtPr>
            <w:alias w:val="preambule"/>
            <w:tag w:val="part_e973dab5c6f143558264407cdb53e1e4"/>
            <w:lock w:val="sdtLocked"/>
            <w:richText/>
          </w:sdtPr>
          <w:sdtContent>
            <w:p>
              <w:pPr>
                <w:ind w:firstLine="709"/>
                <w:jc w:val="both"/>
                <w:textAlignment w:val="baseline"/>
                <w:rPr>
                  <w:color w:val="000000"/>
                </w:rPr>
              </w:pPr>
              <w:r>
                <w:rPr>
                  <w:color w:val="000000"/>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sdtContent>
        </w:sdt>
        <w:sdt>
          <w:sdtPr>
            <w:alias w:val="pastraipa"/>
            <w:tag w:val="part_82a41ebbe49e4058a9a6b9b21ce24ec9"/>
            <w:lock w:val="sdtLocked"/>
            <w:richText/>
          </w:sdtPr>
          <w:sdtContent>
            <w:p>
              <w:pPr>
                <w:ind w:firstLine="709"/>
                <w:jc w:val="both"/>
                <w:textAlignment w:val="baseline"/>
                <w:rPr>
                  <w:color w:val="000000"/>
                </w:rPr>
              </w:pPr>
              <w:r>
                <w:rPr>
                  <w:color w:val="000000"/>
                </w:rPr>
                <w:t>t v i r t i n u 2014–2020 metų Europos Sąjungos fondų investicijų veiksmų programos 4 prioriteto „Energijos efektyvumo ir atsinaujinančių išteklių energijos gamybos ir naudojimo skatinimas“ 04.3.1-VIPA-T-113 priemonės „Valstybei nuosavybės teise priklausančių pastatų atnaujinimas (II)“ projektų finansavimo sąlygų aprašą Nr. 1 (pridedama).</w:t>
              </w:r>
            </w:p>
            <w:p>
              <w:pPr>
                <w:rPr>
                  <w:sz w:val="14"/>
                  <w:szCs w:val="14"/>
                </w:rPr>
              </w:pPr>
            </w:p>
            <w:p>
              <w:pPr>
                <w:ind w:firstLine="62"/>
                <w:jc w:val="center"/>
                <w:rPr>
                  <w:szCs w:val="24"/>
                </w:rPr>
              </w:pPr>
            </w:p>
            <w:p>
              <w:pPr>
                <w:jc w:val="both"/>
              </w:pPr>
            </w:p>
            <w:p>
              <w:pPr>
                <w:jc w:val="both"/>
              </w:pPr>
            </w:p>
            <w:p>
              <w:pPr>
                <w:jc w:val="both"/>
              </w:pPr>
            </w:p>
            <w:p>
              <w:pPr>
                <w:jc w:val="both"/>
              </w:pPr>
            </w:p>
            <w:p>
              <w:pPr>
                <w:jc w:val="both"/>
              </w:pPr>
            </w:p>
            <w:p>
              <w:pPr>
                <w:jc w:val="both"/>
              </w:pPr>
            </w:p>
            <w:p>
              <w:pPr>
                <w:jc w:val="both"/>
              </w:pPr>
              <w:r>
                <w:t>Energetikos ministras</w:t>
                <w:tab/>
                <w:tab/>
                <w:tab/>
                <w:tab/>
                <w:tab/>
                <w:tab/>
                <w:tab/>
              </w:r>
            </w:p>
            <w:p>
              <w:pPr>
                <w:jc w:val="both"/>
              </w:pPr>
            </w:p>
            <w:p>
              <w:pPr>
                <w:ind w:firstLine="720"/>
                <w:jc w:val="both"/>
              </w:pPr>
            </w:p>
            <w:p>
              <w:pPr>
                <w:jc w:val="both"/>
              </w:pPr>
            </w:p>
            <w:p>
              <w:pPr>
                <w:jc w:val="both"/>
              </w:pPr>
            </w:p>
            <w:p>
              <w:pPr>
                <w:jc w:val="both"/>
              </w:pPr>
            </w:p>
            <w:p>
              <w:pPr>
                <w:jc w:val="both"/>
              </w:pPr>
            </w:p>
            <w:p>
              <w:pPr>
                <w:jc w:val="both"/>
                <w:rPr>
                  <w:szCs w:val="24"/>
                </w:rPr>
              </w:pPr>
            </w:p>
          </w:sdtContent>
        </w:sdt>
        <w:sdt>
          <w:sdtPr>
            <w:alias w:val="lentele"/>
            <w:tag w:val="part_02b97c052f774f7ab8a1aac0f9797150"/>
            <w:lock w:val="sdtLocked"/>
            <w:richText/>
          </w:sdtPr>
          <w:sdtContent>
            <w:tbl>
              <w:tblPr>
                <w:tblW w:w="0" w:type="auto"/>
                <w:tblCellMar>
                  <w:left w:w="0" w:type="dxa"/>
                  <w:right w:w="0" w:type="dxa"/>
                </w:tblCellMar>
                <w:tblLook w:val="04A0" w:firstRow="1" w:lastRow="0" w:firstColumn="1" w:lastColumn="0" w:noHBand="0" w:noVBand="1"/>
              </w:tblPr>
              <w:tblGrid>
                <w:gridCol w:w="4819"/>
                <w:gridCol w:w="4819"/>
              </w:tblGrid>
              <w:tr>
                <w:tc>
                  <w:tcPr>
                    <w:tcW w:w="4819" w:type="dxa"/>
                    <w:tcMar>
                      <w:top w:w="0" w:type="dxa"/>
                      <w:left w:w="108" w:type="dxa"/>
                      <w:bottom w:w="0" w:type="dxa"/>
                      <w:right w:w="108" w:type="dxa"/>
                    </w:tcMar>
                    <w:hideMark/>
                  </w:tcPr>
                  <w:p>
                    <w:pPr>
                      <w:overflowPunct w:val="0"/>
                      <w:jc w:val="both"/>
                      <w:textAlignment w:val="center"/>
                      <w:rPr>
                        <w:szCs w:val="24"/>
                        <w:lang w:eastAsia="lt-LT"/>
                      </w:rPr>
                    </w:pPr>
                    <w:r>
                      <w:rPr>
                        <w:color w:val="000000"/>
                        <w:szCs w:val="24"/>
                        <w:lang w:eastAsia="lt-LT"/>
                      </w:rPr>
                      <w:t>SUDERINTA</w:t>
                    </w:r>
                  </w:p>
                  <w:p>
                    <w:pPr>
                      <w:overflowPunct w:val="0"/>
                      <w:jc w:val="both"/>
                      <w:textAlignment w:val="center"/>
                      <w:rPr>
                        <w:szCs w:val="24"/>
                        <w:lang w:eastAsia="lt-LT"/>
                      </w:rPr>
                    </w:pPr>
                    <w:r>
                      <w:rPr>
                        <w:color w:val="000000"/>
                        <w:szCs w:val="24"/>
                        <w:lang w:eastAsia="lt-LT"/>
                      </w:rPr>
                      <w:t>Lietuvos Respublikos finansų ministerijos</w:t>
                    </w:r>
                  </w:p>
                  <w:p>
                    <w:pPr>
                      <w:overflowPunct w:val="0"/>
                      <w:jc w:val="both"/>
                      <w:textAlignment w:val="baseline"/>
                      <w:rPr>
                        <w:szCs w:val="24"/>
                        <w:lang w:eastAsia="lt-LT"/>
                      </w:rPr>
                    </w:pPr>
                    <w:r>
                      <w:rPr>
                        <w:color w:val="000000"/>
                        <w:szCs w:val="24"/>
                        <w:lang w:val="en-GB" w:eastAsia="lt-LT"/>
                      </w:rPr>
                      <w:t>2018</w:t>
                    </w:r>
                    <w:r>
                      <w:rPr>
                        <w:color w:val="000000"/>
                        <w:szCs w:val="24"/>
                        <w:lang w:eastAsia="lt-LT"/>
                      </w:rPr>
                      <w:t xml:space="preserve"> m.                  </w:t>
                    </w:r>
                    <w:r>
                      <w:rPr>
                        <w:color w:val="000000"/>
                        <w:szCs w:val="24"/>
                        <w:lang w:val="en-GB" w:eastAsia="lt-LT"/>
                      </w:rPr>
                      <w:t xml:space="preserve"> </w:t>
                    </w:r>
                    <w:r>
                      <w:rPr>
                        <w:color w:val="000000"/>
                        <w:szCs w:val="24"/>
                        <w:lang w:eastAsia="lt-LT"/>
                      </w:rPr>
                      <w:t>d. raštu</w:t>
                    </w:r>
                  </w:p>
                  <w:p>
                    <w:pPr>
                      <w:jc w:val="both"/>
                      <w:rPr>
                        <w:szCs w:val="24"/>
                        <w:lang w:eastAsia="lt-LT"/>
                      </w:rPr>
                    </w:pPr>
                    <w:r>
                      <w:rPr>
                        <w:color w:val="000000"/>
                        <w:szCs w:val="24"/>
                        <w:lang w:val="en-GB" w:eastAsia="lt-LT"/>
                      </w:rPr>
                      <w:t xml:space="preserve">Nr. </w:t>
                    </w:r>
                  </w:p>
                </w:tc>
                <w:tc>
                  <w:tcPr>
                    <w:tcW w:w="4819" w:type="dxa"/>
                    <w:tcMar>
                      <w:top w:w="0" w:type="dxa"/>
                      <w:left w:w="108" w:type="dxa"/>
                      <w:bottom w:w="0" w:type="dxa"/>
                      <w:right w:w="108" w:type="dxa"/>
                    </w:tcMar>
                    <w:hideMark/>
                  </w:tcPr>
                  <w:p>
                    <w:pPr>
                      <w:overflowPunct w:val="0"/>
                      <w:jc w:val="both"/>
                      <w:textAlignment w:val="baseline"/>
                      <w:rPr>
                        <w:szCs w:val="24"/>
                        <w:lang w:eastAsia="lt-LT"/>
                      </w:rPr>
                    </w:pPr>
                    <w:r>
                      <w:rPr>
                        <w:color w:val="000000"/>
                        <w:szCs w:val="24"/>
                        <w:lang w:eastAsia="lt-LT"/>
                      </w:rPr>
                      <w:t>SUDERINTA</w:t>
                    </w:r>
                  </w:p>
                  <w:p>
                    <w:pPr>
                      <w:overflowPunct w:val="0"/>
                      <w:jc w:val="both"/>
                      <w:textAlignment w:val="baseline"/>
                      <w:rPr>
                        <w:color w:val="000000"/>
                        <w:szCs w:val="24"/>
                        <w:lang w:eastAsia="lt-LT"/>
                      </w:rPr>
                    </w:pPr>
                    <w:r>
                      <w:rPr>
                        <w:color w:val="000000"/>
                        <w:szCs w:val="24"/>
                        <w:lang w:eastAsia="lt-LT"/>
                      </w:rPr>
                      <w:t>Uždaroji akcinė bendrovė Viešųjų investicijų plėtros agentūra</w:t>
                    </w:r>
                  </w:p>
                  <w:p>
                    <w:pPr>
                      <w:overflowPunct w:val="0"/>
                      <w:jc w:val="both"/>
                      <w:textAlignment w:val="baseline"/>
                      <w:rPr>
                        <w:color w:val="000000"/>
                        <w:szCs w:val="24"/>
                        <w:lang w:eastAsia="lt-LT"/>
                      </w:rPr>
                    </w:pPr>
                    <w:r>
                      <w:rPr>
                        <w:color w:val="000000"/>
                        <w:szCs w:val="24"/>
                        <w:lang w:eastAsia="lt-LT"/>
                      </w:rPr>
                      <w:t xml:space="preserve">2018 m. balandžio 19 d. raštu </w:t>
                    </w:r>
                  </w:p>
                  <w:p>
                    <w:pPr>
                      <w:overflowPunct w:val="0"/>
                      <w:jc w:val="both"/>
                      <w:textAlignment w:val="baseline"/>
                      <w:rPr>
                        <w:szCs w:val="24"/>
                        <w:lang w:eastAsia="lt-LT"/>
                      </w:rPr>
                    </w:pPr>
                    <w:r>
                      <w:rPr>
                        <w:color w:val="000000"/>
                        <w:szCs w:val="24"/>
                        <w:lang w:eastAsia="lt-LT"/>
                      </w:rPr>
                      <w:t>Nr. 2018/2-633</w:t>
                    </w:r>
                  </w:p>
                </w:tc>
              </w:tr>
            </w:tbl>
            <w:p>
              <w:pPr>
                <w:jc w:val="both"/>
              </w:pPr>
            </w:p>
            <w:p>
              <w:pPr>
                <w:rPr>
                  <w:szCs w:val="24"/>
                  <w:lang w:eastAsia="lt-LT"/>
                </w:rPr>
              </w:pPr>
            </w:p>
            <w:p>
              <w:pPr>
                <w:rPr>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r>
                <w:rPr>
                  <w:szCs w:val="24"/>
                  <w:lang w:eastAsia="lt-LT"/>
                </w:rPr>
                <w:br w:type="page"/>
              </w:r>
            </w:p>
            <w:p>
              <w:pPr>
                <w:tabs>
                  <w:tab w:val="center" w:pos="4819"/>
                  <w:tab w:val="right" w:pos="9638"/>
                </w:tabs>
                <w:rPr>
                  <w:sz w:val="22"/>
                  <w:szCs w:val="22"/>
                </w:rPr>
              </w:pPr>
            </w:p>
            <w:p>
              <w:pPr>
                <w:rPr>
                  <w:szCs w:val="24"/>
                  <w:lang w:eastAsia="lt-LT"/>
                </w:rPr>
              </w:pPr>
            </w:p>
          </w:sdtContent>
        </w:sdt>
      </w:sdtContent>
    </w:sdt>
    <w:sdt>
      <w:sdtPr>
        <w:alias w:val="patvirtinta"/>
        <w:tag w:val="part_aad00de2bfdc4055b3b45e5869c82d90"/>
        <w:lock w:val="sdtLocked"/>
        <w:richText/>
      </w:sdtPr>
      <w:sdtContent>
        <w:p>
          <w:pPr>
            <w:keepNext/>
            <w:tabs>
              <w:tab w:val="left" w:pos="4678"/>
            </w:tabs>
            <w:overflowPunct w:val="0"/>
            <w:ind w:left="5387"/>
            <w:textAlignment w:val="baseline"/>
            <w:rPr>
              <w:szCs w:val="24"/>
              <w:lang w:eastAsia="lt-LT"/>
            </w:rPr>
          </w:pPr>
          <w:r>
            <w:rPr>
              <w:szCs w:val="24"/>
              <w:lang w:eastAsia="lt-LT"/>
            </w:rPr>
            <w:t>PATVIRTINTA</w:t>
          </w:r>
        </w:p>
        <w:p>
          <w:pPr>
            <w:tabs>
              <w:tab w:val="left" w:pos="9639"/>
            </w:tabs>
            <w:ind w:left="5387"/>
            <w:rPr>
              <w:bCs/>
              <w:sz w:val="22"/>
              <w:szCs w:val="22"/>
              <w:lang w:eastAsia="lt-LT"/>
            </w:rPr>
          </w:pPr>
          <w:r>
            <w:rPr>
              <w:bCs/>
              <w:sz w:val="22"/>
              <w:szCs w:val="22"/>
              <w:lang w:eastAsia="lt-LT"/>
            </w:rPr>
            <w:t>Lietuvos Respublikos energetikos ministro</w:t>
            <w:br/>
            <w:t xml:space="preserve">2018 m.              d. įsakymu Nr. </w:t>
          </w:r>
        </w:p>
        <w:p>
          <w:pPr>
            <w:tabs>
              <w:tab w:val="left" w:pos="9639"/>
            </w:tabs>
            <w:ind w:left="5387"/>
            <w:rPr>
              <w:bCs/>
              <w:sz w:val="22"/>
              <w:szCs w:val="22"/>
              <w:lang w:eastAsia="lt-LT"/>
            </w:rPr>
          </w:pPr>
        </w:p>
        <w:p>
          <w:pPr>
            <w:ind w:firstLine="851"/>
            <w:rPr>
              <w:sz w:val="22"/>
              <w:szCs w:val="22"/>
            </w:rPr>
          </w:pPr>
        </w:p>
        <w:p>
          <w:pPr>
            <w:jc w:val="center"/>
            <w:rPr>
              <w:b/>
              <w:kern w:val="16"/>
              <w:szCs w:val="24"/>
            </w:rPr>
          </w:pPr>
          <w:sdt>
            <w:sdtPr>
              <w:alias w:val="Pavadinimas"/>
              <w:tag w:val="title_aad00de2bfdc4055b3b45e5869c82d90"/>
              <w:lock w:val="sdtLocked"/>
              <w:richText/>
            </w:sdtPr>
            <w:sdtContent>
              <w:r>
                <w:rPr>
                  <w:b/>
                  <w:kern w:val="16"/>
                  <w:szCs w:val="24"/>
                </w:rPr>
                <w:t>2014–2020 M. EUROPOS SĄJUNGOS FONDŲ INVESTICIJŲ VEIKSMŲ PROGRAMOS</w:t>
              </w:r>
            </w:sdtContent>
          </w:sdt>
        </w:p>
        <w:p>
          <w:pPr>
            <w:jc w:val="center"/>
            <w:rPr>
              <w:szCs w:val="24"/>
            </w:rPr>
          </w:pPr>
          <w:r>
            <w:rPr>
              <w:b/>
              <w:szCs w:val="24"/>
            </w:rPr>
            <w:t>4 PRIORITETO</w:t>
          </w:r>
          <w:r>
            <w:rPr>
              <w:szCs w:val="24"/>
            </w:rPr>
            <w:t xml:space="preserve"> „</w:t>
          </w:r>
          <w:r>
            <w:rPr>
              <w:b/>
              <w:szCs w:val="24"/>
            </w:rPr>
            <w:t>ENERGIJOS EFEKTYVUMO IR ATSINAUJINANČIŲ IŠTEKLIŲ ENERGIJOS GAMYBOS IR NAUDOJIMO SKATINIMAS</w:t>
          </w:r>
          <w:r>
            <w:rPr>
              <w:szCs w:val="24"/>
            </w:rPr>
            <w:t xml:space="preserve">“ </w:t>
          </w:r>
          <w:r>
            <w:rPr>
              <w:b/>
              <w:szCs w:val="24"/>
              <w:lang w:eastAsia="lt-LT"/>
            </w:rPr>
            <w:t xml:space="preserve">04.3.1-VIPA-T-113 </w:t>
          </w:r>
          <w:r>
            <w:rPr>
              <w:b/>
              <w:szCs w:val="24"/>
            </w:rPr>
            <w:t>PRIEMONĖS „</w:t>
          </w:r>
          <w:r>
            <w:rPr>
              <w:b/>
              <w:bCs/>
            </w:rPr>
            <w:t>VALSTYBEI NUOSAVYBĖS TEISE PRIKLAUSANČIŲ PASTATŲ ATNAUJINIM</w:t>
          </w:r>
          <w:r>
            <w:rPr>
              <w:b/>
              <w:szCs w:val="24"/>
            </w:rPr>
            <w:t>AS (II)“</w:t>
          </w:r>
          <w:r>
            <w:rPr>
              <w:b/>
              <w:bCs/>
            </w:rPr>
            <w:t xml:space="preserve"> PROJEKTŲ FINANSAVIMO SĄLYGŲ APRAŠAS NR.</w:t>
          </w:r>
          <w:r>
            <w:t xml:space="preserve"> </w:t>
          </w:r>
          <w:r>
            <w:rPr>
              <w:b/>
              <w:bCs/>
            </w:rPr>
            <w:t>1</w:t>
          </w:r>
        </w:p>
        <w:p>
          <w:pPr>
            <w:rPr>
              <w:szCs w:val="24"/>
            </w:rPr>
          </w:pPr>
        </w:p>
        <w:sdt>
          <w:sdtPr>
            <w:alias w:val="skyrius"/>
            <w:tag w:val="part_d03c77b84bf04ce48e294a78e9175963"/>
            <w:lock w:val="sdtLocked"/>
            <w:richText/>
          </w:sdtPr>
          <w:sdtContent>
            <w:p>
              <w:pPr>
                <w:jc w:val="center"/>
                <w:rPr>
                  <w:b/>
                  <w:szCs w:val="24"/>
                </w:rPr>
              </w:pPr>
              <w:sdt>
                <w:sdtPr>
                  <w:alias w:val="Numeris"/>
                  <w:tag w:val="nr_d03c77b84bf04ce48e294a78e9175963"/>
                  <w:lock w:val="sdtLocked"/>
                  <w:richText/>
                </w:sdtPr>
                <w:sdtContent>
                  <w:r>
                    <w:rPr>
                      <w:b/>
                      <w:szCs w:val="24"/>
                    </w:rPr>
                    <w:t>I</w:t>
                  </w:r>
                </w:sdtContent>
              </w:sdt>
              <w:r>
                <w:rPr>
                  <w:b/>
                  <w:szCs w:val="24"/>
                </w:rPr>
                <w:t xml:space="preserve"> SKYRIUS</w:t>
              </w:r>
            </w:p>
            <w:p>
              <w:pPr>
                <w:jc w:val="center"/>
                <w:rPr>
                  <w:b/>
                  <w:szCs w:val="24"/>
                </w:rPr>
              </w:pPr>
              <w:sdt>
                <w:sdtPr>
                  <w:alias w:val="Pavadinimas"/>
                  <w:tag w:val="title_d03c77b84bf04ce48e294a78e9175963"/>
                  <w:lock w:val="sdtLocked"/>
                  <w:richText/>
                </w:sdtPr>
                <w:sdtContent>
                  <w:r>
                    <w:rPr>
                      <w:b/>
                      <w:szCs w:val="24"/>
                    </w:rPr>
                    <w:t>BENDROSIOS NUOSTATOS</w:t>
                  </w:r>
                </w:sdtContent>
              </w:sdt>
            </w:p>
            <w:p>
              <w:pPr>
                <w:ind w:firstLine="851"/>
                <w:jc w:val="center"/>
                <w:rPr>
                  <w:b/>
                  <w:szCs w:val="24"/>
                </w:rPr>
              </w:pPr>
            </w:p>
            <w:sdt>
              <w:sdtPr>
                <w:alias w:val="1 p."/>
                <w:tag w:val="part_e199fb2255ff487d9f3c8d3a2313aa99"/>
                <w:lock w:val="sdtLocked"/>
                <w:richText/>
              </w:sdtPr>
              <w:sdtContent>
                <w:p>
                  <w:pPr>
                    <w:tabs>
                      <w:tab w:val="left" w:pos="851"/>
                    </w:tabs>
                    <w:ind w:firstLine="567"/>
                    <w:jc w:val="both"/>
                  </w:pPr>
                  <w:sdt>
                    <w:sdtPr>
                      <w:alias w:val="Numeris"/>
                      <w:tag w:val="nr_e199fb2255ff487d9f3c8d3a2313aa99"/>
                      <w:lock w:val="sdtLocked"/>
                      <w:richText/>
                    </w:sdtPr>
                    <w:sdtContent>
                      <w:r>
                        <w:t>1</w:t>
                      </w:r>
                    </w:sdtContent>
                  </w:sdt>
                  <w:r>
                    <w:t>.</w:t>
                    <w:tab/>
                    <w:t>2014–2020 metų Europos Sąjungos fondų investicijų veiksmų programos 4 prioriteto „Energijos efektyvumo ir atsinaujinančių išteklių energijos gamybos ir naudojimo skatinimas“ 04.3.1-VIPA-T-113 priemon</w:t>
                  </w:r>
                  <w:r>
                    <w:rPr>
                      <w:szCs w:val="24"/>
                    </w:rPr>
                    <w:t>ės</w:t>
                  </w:r>
                  <w:r>
                    <w:t xml:space="preserve"> „</w:t>
                  </w:r>
                  <w:r>
                    <w:rPr>
                      <w:szCs w:val="24"/>
                    </w:rPr>
                    <w:t xml:space="preserve">Valstybei nuosavybės teise priklausančių pastatų atnaujinimas (II)“ projektų finansavimo sąlygų aprašas Nr. 1 (toliau – Aprašas) </w:t>
                  </w:r>
                  <w:r>
                    <w:t>nustato reikalavimus, kuriais turi vadovautis pareiškėjai, rengdami ir teikdami paraiškas finansuoti iš Europos Sąjungos struktūrinių fondų lėšų bendrai finansuojamus projektus (toliau – paraiška) pagal 2014–2020 m.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„Energijos efektyvumo ir atsinaujinančių išteklių energijos gamybos ir naudojimo skatinimas“</w:t>
                  </w:r>
                  <w:r>
                    <w:rPr>
                      <w:b/>
                      <w:bCs/>
                      <w:lang w:eastAsia="lt-LT"/>
                    </w:rPr>
                    <w:t xml:space="preserve"> </w:t>
                  </w:r>
                  <w:r>
                    <w:rPr>
                      <w:lang w:eastAsia="lt-LT"/>
                    </w:rPr>
                    <w:t>04.3.1-VIPA-T-113</w:t>
                  </w:r>
                  <w:r>
                    <w:t xml:space="preserve"> priemonės „Valstybei nuosavybės teise priklausančių pastatų atnaujinimas (II)“ (toliau – Priemonė) finansuojamas veiklas, iš Europos Sąjungos struktūrinių fondų lėšų bendrai finansuojamų projektų (toliau – projektai) vykdytojai, įgyvendindami pagal Aprašą finansuojamus projektus, taip pat institucijos, atliekančios paraiškų vertinimą, atranką ir projektų įgyvendinimo priežiūrą.</w:t>
                  </w:r>
                </w:p>
              </w:sdtContent>
            </w:sdt>
            <w:sdt>
              <w:sdtPr>
                <w:alias w:val="2 p."/>
                <w:tag w:val="part_c8ce9fa83c14474382243b037119c307"/>
                <w:lock w:val="sdtLocked"/>
                <w:richText/>
              </w:sdtPr>
              <w:sdtContent>
                <w:p>
                  <w:pPr>
                    <w:tabs>
                      <w:tab w:val="left" w:pos="851"/>
                    </w:tabs>
                    <w:ind w:firstLine="567"/>
                    <w:jc w:val="both"/>
                    <w:rPr>
                      <w:szCs w:val="24"/>
                    </w:rPr>
                  </w:pPr>
                  <w:sdt>
                    <w:sdtPr>
                      <w:alias w:val="Numeris"/>
                      <w:tag w:val="nr_c8ce9fa83c14474382243b037119c307"/>
                      <w:lock w:val="sdtLocked"/>
                      <w:richText/>
                    </w:sdtPr>
                    <w:sdtContent>
                      <w:r>
                        <w:rPr>
                          <w:szCs w:val="24"/>
                        </w:rPr>
                        <w:t>2</w:t>
                      </w:r>
                    </w:sdtContent>
                  </w:sdt>
                  <w:r>
                    <w:rPr>
                      <w:szCs w:val="24"/>
                    </w:rPr>
                    <w:t>.</w:t>
                    <w:tab/>
                    <w:t>Aprašas yra parengtas atsižvelgiant į:</w:t>
                  </w:r>
                </w:p>
                <w:sdt>
                  <w:sdtPr>
                    <w:alias w:val="2.1 pp."/>
                    <w:tag w:val="part_355bcad6906448bbaa23339eea37004d"/>
                    <w:lock w:val="sdtLocked"/>
                    <w:richText/>
                  </w:sdtPr>
                  <w:sdtContent>
                    <w:p>
                      <w:pPr>
                        <w:tabs>
                          <w:tab w:val="left" w:pos="993"/>
                          <w:tab w:val="left" w:pos="1134"/>
                        </w:tabs>
                        <w:ind w:firstLine="567"/>
                        <w:jc w:val="both"/>
                        <w:rPr>
                          <w:bCs/>
                          <w:szCs w:val="24"/>
                          <w:lang w:eastAsia="lt-LT"/>
                        </w:rPr>
                      </w:pPr>
                      <w:sdt>
                        <w:sdtPr>
                          <w:alias w:val="Numeris"/>
                          <w:tag w:val="nr_355bcad6906448bbaa23339eea37004d"/>
                          <w:lock w:val="sdtLocked"/>
                          <w:richText/>
                        </w:sdtPr>
                        <w:sdtContent>
                          <w:r>
                            <w:rPr>
                              <w:bCs/>
                              <w:szCs w:val="24"/>
                              <w:lang w:eastAsia="lt-LT"/>
                            </w:rPr>
                            <w:t>2.1</w:t>
                          </w:r>
                        </w:sdtContent>
                      </w:sdt>
                      <w:r>
                        <w:rPr>
                          <w:bCs/>
                          <w:szCs w:val="24"/>
                          <w:lang w:eastAsia="lt-LT"/>
                        </w:rPr>
                        <w:t>.</w:t>
                        <w:tab/>
                        <w:t>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(toliau – Bendrųjų nuostatų reglamentas);</w:t>
                      </w:r>
                    </w:p>
                  </w:sdtContent>
                </w:sdt>
                <w:sdt>
                  <w:sdtPr>
                    <w:alias w:val="2.2 pp."/>
                    <w:tag w:val="part_849a21b4c5154ca1b4590b838af82e18"/>
                    <w:lock w:val="sdtLocked"/>
                    <w:richText/>
                  </w:sdtPr>
                  <w:sdtContent>
                    <w:p>
                      <w:pPr>
                        <w:tabs>
                          <w:tab w:val="left" w:pos="993"/>
                          <w:tab w:val="left" w:pos="1134"/>
                        </w:tabs>
                        <w:ind w:firstLine="567"/>
                        <w:jc w:val="both"/>
                        <w:rPr>
                          <w:szCs w:val="24"/>
                        </w:rPr>
                      </w:pPr>
                      <w:sdt>
                        <w:sdtPr>
                          <w:alias w:val="Numeris"/>
                          <w:tag w:val="nr_849a21b4c5154ca1b4590b838af82e18"/>
                          <w:lock w:val="sdtLocked"/>
                          <w:richText/>
                        </w:sdtPr>
                        <w:sdtContent>
                          <w:r>
                            <w:rPr>
                              <w:szCs w:val="24"/>
                            </w:rPr>
                            <w:t>2.2</w:t>
                          </w:r>
                        </w:sdtContent>
                      </w:sdt>
                      <w:r>
                        <w:rPr>
                          <w:szCs w:val="24"/>
                        </w:rPr>
                        <w:t>.</w:t>
                        <w:tab/>
                        <w:t>2014 m. birželio 17 d. Komisijos reglamentą (ES) Nr. 651/2014, kuriuo tam tikrų kategorijų pagalba skelbiama suderinama su vidaus rinka taikant Sutarties 107 ir 108 straipsnius (OL 2014 L 187, p. 1)</w:t>
                      </w:r>
                      <w:r>
                        <w:rPr>
                          <w:color w:val="000000"/>
                        </w:rPr>
                        <w:t>, su paskutiniais pakeitimais, padarytais 2017 m. birželio 14 d. Komisijos reglamentu (ES) Nr. 2017/1084 (OL 2017 L 156, p. 1) </w:t>
                      </w:r>
                      <w:r>
                        <w:rPr>
                          <w:szCs w:val="24"/>
                        </w:rPr>
                        <w:t>(toliau – Bendrasis bendrosios išimties reglamentas);</w:t>
                      </w:r>
                    </w:p>
                  </w:sdtContent>
                </w:sdt>
                <w:sdt>
                  <w:sdtPr>
                    <w:alias w:val="2.3 pp."/>
                    <w:tag w:val="part_8ce6fbae7e4a4eda99389265f491d01b"/>
                    <w:lock w:val="sdtLocked"/>
                    <w:richText/>
                  </w:sdtPr>
                  <w:sdtContent>
                    <w:p>
                      <w:pPr>
                        <w:tabs>
                          <w:tab w:val="left" w:pos="993"/>
                          <w:tab w:val="left" w:pos="1134"/>
                        </w:tabs>
                        <w:ind w:firstLine="567"/>
                        <w:jc w:val="both"/>
                        <w:rPr>
                          <w:szCs w:val="24"/>
                        </w:rPr>
                      </w:pPr>
                      <w:sdt>
                        <w:sdtPr>
                          <w:alias w:val="Numeris"/>
                          <w:tag w:val="nr_8ce6fbae7e4a4eda99389265f491d01b"/>
                          <w:lock w:val="sdtLocked"/>
                          <w:richText/>
                        </w:sdtPr>
                        <w:sdtContent>
                          <w:r>
                            <w:rPr>
                              <w:szCs w:val="24"/>
                            </w:rPr>
                            <w:t>2.3</w:t>
                          </w:r>
                        </w:sdtContent>
                      </w:sdt>
                      <w:r>
                        <w:rPr>
                          <w:szCs w:val="24"/>
                        </w:rPr>
                        <w:t>.</w:t>
                        <w:tab/>
                        <w:t>2012 m. spalio 25 d.  Europos Parlamento ir Tarybos direktyvą 2012/27/ES dėl energijos vartojimo efektyvumo, kuria iš dalies keičiamos direktyvos Nr. 2009/125/EB ir 2010/30/ES bei kuria panaikinamos direktyvos 2004/8/EB ir 2006/32/EB (OL 2012 L 315, p. 1);</w:t>
                      </w:r>
                    </w:p>
                  </w:sdtContent>
                </w:sdt>
                <w:sdt>
                  <w:sdtPr>
                    <w:alias w:val="2.4 pp."/>
                    <w:tag w:val="part_1a7d4882b1e9488bafff0a83622bdd34"/>
                    <w:lock w:val="sdtLocked"/>
                    <w:richText/>
                  </w:sdtPr>
                  <w:sdtContent>
                    <w:p>
                      <w:pPr>
                        <w:tabs>
                          <w:tab w:val="left" w:pos="993"/>
                          <w:tab w:val="left" w:pos="1134"/>
                        </w:tabs>
                        <w:ind w:firstLine="567"/>
                        <w:jc w:val="both"/>
                        <w:rPr>
                          <w:szCs w:val="24"/>
                        </w:rPr>
                      </w:pPr>
                      <w:sdt>
                        <w:sdtPr>
                          <w:alias w:val="Numeris"/>
                          <w:tag w:val="nr_1a7d4882b1e9488bafff0a83622bdd34"/>
                          <w:lock w:val="sdtLocked"/>
                          <w:richText/>
                        </w:sdtPr>
                        <w:sdtContent>
                          <w:r>
                            <w:rPr>
                              <w:szCs w:val="24"/>
                            </w:rPr>
                            <w:t>2.4</w:t>
                          </w:r>
                        </w:sdtContent>
                      </w:sdt>
                      <w:r>
                        <w:rPr>
                          <w:szCs w:val="24"/>
                        </w:rPr>
                        <w:t>.</w:t>
                        <w:tab/>
                        <w:t xml:space="preserve">2013 m. gruodžio 18 d. Komisijos reglamentą (ES) Nr. 1407/2013 dėl Sutarties dėl Europos Sąjungos veikimo 107 ir 108 straipsnių taikymo </w:t>
                      </w:r>
                      <w:r>
                        <w:rPr>
                          <w:i/>
                          <w:szCs w:val="24"/>
                        </w:rPr>
                        <w:t>de minimis</w:t>
                      </w:r>
                      <w:r>
                        <w:rPr>
                          <w:szCs w:val="24"/>
                        </w:rPr>
                        <w:t xml:space="preserve"> pagalbai (OL 2013 L 352, p. 1) (toliau – </w:t>
                      </w:r>
                      <w:r>
                        <w:rPr>
                          <w:i/>
                          <w:szCs w:val="24"/>
                        </w:rPr>
                        <w:t>de minimis</w:t>
                      </w:r>
                      <w:r>
                        <w:rPr>
                          <w:szCs w:val="24"/>
                        </w:rPr>
                        <w:t xml:space="preserve"> reglamentas);</w:t>
                      </w:r>
                    </w:p>
                  </w:sdtContent>
                </w:sdt>
                <w:sdt>
                  <w:sdtPr>
                    <w:alias w:val="2.5 pp."/>
                    <w:tag w:val="part_358071e3b10741ee80d0d2088ab41499"/>
                    <w:lock w:val="sdtLocked"/>
                    <w:richText/>
                  </w:sdtPr>
                  <w:sdtContent>
                    <w:p>
                      <w:pPr>
                        <w:tabs>
                          <w:tab w:val="left" w:pos="993"/>
                          <w:tab w:val="left" w:pos="1134"/>
                        </w:tabs>
                        <w:ind w:firstLine="567"/>
                        <w:jc w:val="both"/>
                        <w:rPr>
                          <w:szCs w:val="24"/>
                        </w:rPr>
                      </w:pPr>
                      <w:sdt>
                        <w:sdtPr>
                          <w:alias w:val="Numeris"/>
                          <w:tag w:val="nr_358071e3b10741ee80d0d2088ab41499"/>
                          <w:lock w:val="sdtLocked"/>
                          <w:richText/>
                        </w:sdtPr>
                        <w:sdtContent>
                          <w:r>
                            <w:rPr>
                              <w:szCs w:val="24"/>
                            </w:rPr>
                            <w:t>2.5</w:t>
                          </w:r>
                        </w:sdtContent>
                      </w:sdt>
                      <w:r>
                        <w:rPr>
                          <w:szCs w:val="24"/>
                        </w:rPr>
                        <w:t>.</w:t>
                        <w:tab/>
                        <w:t>Viešųjų pastatų energinio efektyvumo didinimo programą, patvirtintą Lietuvos Respublikos Vyriausybės 2014 m. lapkričio 26 d. nutarimu Nr. 1328 „Dėl Viešųjų pastatų energinio efektyvumo didinimo programos patvirtinimo“ (toliau – Viešųjų pastatų energinio efektyvumo didinimo programa);</w:t>
                      </w:r>
                    </w:p>
                  </w:sdtContent>
                </w:sdt>
                <w:sdt>
                  <w:sdtPr>
                    <w:alias w:val="2.6 pp."/>
                    <w:tag w:val="part_fa54811fa0f64b0a9c72e60d215c4bbd"/>
                    <w:lock w:val="sdtLocked"/>
                    <w:richText/>
                  </w:sdtPr>
                  <w:sdtContent>
                    <w:p>
                      <w:pPr>
                        <w:tabs>
                          <w:tab w:val="left" w:pos="993"/>
                          <w:tab w:val="left" w:pos="1134"/>
                        </w:tabs>
                        <w:ind w:firstLine="567"/>
                        <w:jc w:val="both"/>
                        <w:rPr>
                          <w:bCs/>
                          <w:szCs w:val="24"/>
                          <w:lang w:eastAsia="lt-LT"/>
                        </w:rPr>
                      </w:pPr>
                      <w:sdt>
                        <w:sdtPr>
                          <w:alias w:val="Numeris"/>
                          <w:tag w:val="nr_fa54811fa0f64b0a9c72e60d215c4bbd"/>
                          <w:lock w:val="sdtLocked"/>
                          <w:richText/>
                        </w:sdtPr>
                        <w:sdtContent>
                          <w:r>
                            <w:rPr>
                              <w:bCs/>
                              <w:szCs w:val="24"/>
                              <w:lang w:eastAsia="lt-LT"/>
                            </w:rPr>
                            <w:t>2.6</w:t>
                          </w:r>
                        </w:sdtContent>
                      </w:sdt>
                      <w:r>
                        <w:rPr>
                          <w:bCs/>
                          <w:szCs w:val="24"/>
                          <w:lang w:eastAsia="lt-LT"/>
                        </w:rPr>
                        <w:t>.</w:t>
                        <w:tab/>
                        <w:t>Atsakomybės ir funkcijų paskirstymo tarp institucijų, įgyvendinant 2014–2020 metų Europos Sąjungos fondų investicijų veiksmų programą, taisykles, patvirtintas Lietuvos Respublikos Vyriausybės 2014 m. birželio 4 d. nutarimu Nr. 528 „Dėl atsakomybės ir funkcijų paskirstymo tarp institucijų, įgyvendinant 2014–2020 metų Europos Sąjungos fondų investicijų veiksmų programą“;</w:t>
                      </w:r>
                    </w:p>
                  </w:sdtContent>
                </w:sdt>
                <w:sdt>
                  <w:sdtPr>
                    <w:alias w:val="2.7 pp."/>
                    <w:tag w:val="part_2d091ef357f541dbba59c786b2f0d0fe"/>
                    <w:lock w:val="sdtLocked"/>
                    <w:richText/>
                  </w:sdtPr>
                  <w:sdtContent>
                    <w:p>
                      <w:pPr>
                        <w:tabs>
                          <w:tab w:val="left" w:pos="993"/>
                          <w:tab w:val="left" w:pos="1134"/>
                        </w:tabs>
                        <w:ind w:firstLine="567"/>
                        <w:jc w:val="both"/>
                        <w:rPr>
                          <w:szCs w:val="24"/>
                        </w:rPr>
                      </w:pPr>
                      <w:sdt>
                        <w:sdtPr>
                          <w:alias w:val="Numeris"/>
                          <w:tag w:val="nr_2d091ef357f541dbba59c786b2f0d0fe"/>
                          <w:lock w:val="sdtLocked"/>
                          <w:richText/>
                        </w:sdtPr>
                        <w:sdtContent>
                          <w:r>
                            <w:rPr>
                              <w:szCs w:val="24"/>
                            </w:rPr>
                            <w:t>2.7</w:t>
                          </w:r>
                        </w:sdtContent>
                      </w:sdt>
                      <w:r>
                        <w:rPr>
                          <w:szCs w:val="24"/>
                        </w:rPr>
                        <w:t>.</w:t>
                        <w:tab/>
                        <w:t>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8 pp."/>
                    <w:tag w:val="part_5d052fff744346d7b1697271a0e859ef"/>
                    <w:lock w:val="sdtLocked"/>
                    <w:richText/>
                  </w:sdtPr>
                  <w:sdtContent>
                    <w:p>
                      <w:pPr>
                        <w:tabs>
                          <w:tab w:val="left" w:pos="993"/>
                          <w:tab w:val="left" w:pos="1134"/>
                        </w:tabs>
                        <w:ind w:firstLine="567"/>
                        <w:jc w:val="both"/>
                        <w:rPr>
                          <w:szCs w:val="24"/>
                        </w:rPr>
                      </w:pPr>
                      <w:sdt>
                        <w:sdtPr>
                          <w:alias w:val="Numeris"/>
                          <w:tag w:val="nr_5d052fff744346d7b1697271a0e859ef"/>
                          <w:lock w:val="sdtLocked"/>
                          <w:richText/>
                        </w:sdtPr>
                        <w:sdtContent>
                          <w:r>
                            <w:rPr>
                              <w:szCs w:val="24"/>
                            </w:rPr>
                            <w:t>2.8</w:t>
                          </w:r>
                        </w:sdtContent>
                      </w:sdt>
                      <w:r>
                        <w:rPr>
                          <w:szCs w:val="24"/>
                        </w:rPr>
                        <w:t>.</w:t>
                        <w:tab/>
                        <w:t xml:space="preserve">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9 pp."/>
                    <w:tag w:val="part_a0174752a0d941259a7e9b627f5932c5"/>
                    <w:lock w:val="sdtLocked"/>
                    <w:richText/>
                  </w:sdtPr>
                  <w:sdtContent>
                    <w:p>
                      <w:pPr>
                        <w:tabs>
                          <w:tab w:val="left" w:pos="993"/>
                          <w:tab w:val="left" w:pos="1134"/>
                        </w:tabs>
                        <w:ind w:firstLine="567"/>
                        <w:jc w:val="both"/>
                        <w:rPr>
                          <w:szCs w:val="24"/>
                        </w:rPr>
                      </w:pPr>
                      <w:sdt>
                        <w:sdtPr>
                          <w:alias w:val="Numeris"/>
                          <w:tag w:val="nr_a0174752a0d941259a7e9b627f5932c5"/>
                          <w:lock w:val="sdtLocked"/>
                          <w:richText/>
                        </w:sdtPr>
                        <w:sdtContent>
                          <w:r>
                            <w:rPr>
                              <w:szCs w:val="24"/>
                            </w:rPr>
                            <w:t>2.9</w:t>
                          </w:r>
                        </w:sdtContent>
                      </w:sdt>
                      <w:r>
                        <w:rPr>
                          <w:szCs w:val="24"/>
                        </w:rPr>
                        <w:t>.</w:t>
                        <w:tab/>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10 pp."/>
                    <w:tag w:val="part_7de8aa8a0dba41aa875b200b628b7b8b"/>
                    <w:lock w:val="sdtLocked"/>
                    <w:richText/>
                  </w:sdtPr>
                  <w:sdtContent>
                    <w:p>
                      <w:pPr>
                        <w:tabs>
                          <w:tab w:val="left" w:pos="993"/>
                          <w:tab w:val="left" w:pos="1134"/>
                        </w:tabs>
                        <w:ind w:firstLine="567"/>
                        <w:jc w:val="both"/>
                        <w:rPr>
                          <w:szCs w:val="24"/>
                        </w:rPr>
                      </w:pPr>
                      <w:sdt>
                        <w:sdtPr>
                          <w:alias w:val="Numeris"/>
                          <w:tag w:val="nr_7de8aa8a0dba41aa875b200b628b7b8b"/>
                          <w:lock w:val="sdtLocked"/>
                          <w:richText/>
                        </w:sdtPr>
                        <w:sdtContent>
                          <w:r>
                            <w:rPr>
                              <w:szCs w:val="24"/>
                            </w:rPr>
                            <w:t>2.10</w:t>
                          </w:r>
                        </w:sdtContent>
                      </w:sdt>
                      <w:r>
                        <w:rPr>
                          <w:szCs w:val="24"/>
                        </w:rPr>
                        <w:t>.</w:t>
                        <w:tab/>
                        <w:t>2014–2020 metų Europos Sąjungos fondų investicijų veiksmų programos prioriteto įgyvendinimo priemonių įgyvendinimo planą, patvirtintą 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(toliau – Priemonių įgyvendinimo planas);</w:t>
                      </w:r>
                    </w:p>
                  </w:sdtContent>
                </w:sdt>
                <w:sdt>
                  <w:sdtPr>
                    <w:alias w:val="2.11 pp."/>
                    <w:tag w:val="part_afa357148b80462792c1e51030dec5c8"/>
                    <w:lock w:val="sdtLocked"/>
                    <w:richText/>
                  </w:sdtPr>
                  <w:sdtContent>
                    <w:p>
                      <w:pPr>
                        <w:tabs>
                          <w:tab w:val="left" w:pos="993"/>
                          <w:tab w:val="left" w:pos="1134"/>
                        </w:tabs>
                        <w:ind w:firstLine="567"/>
                        <w:jc w:val="both"/>
                        <w:rPr>
                          <w:szCs w:val="24"/>
                        </w:rPr>
                      </w:pPr>
                      <w:sdt>
                        <w:sdtPr>
                          <w:alias w:val="Numeris"/>
                          <w:tag w:val="nr_afa357148b80462792c1e51030dec5c8"/>
                          <w:lock w:val="sdtLocked"/>
                          <w:richText/>
                        </w:sdtPr>
                        <w:sdtContent>
                          <w:r>
                            <w:rPr>
                              <w:szCs w:val="24"/>
                            </w:rPr>
                            <w:t>2.11</w:t>
                          </w:r>
                        </w:sdtContent>
                      </w:sdt>
                      <w:r>
                        <w:rPr>
                          <w:szCs w:val="24"/>
                        </w:rPr>
                        <w:t>.</w:t>
                        <w:tab/>
                      </w:r>
                      <w:r>
                        <w:rPr>
                          <w:szCs w:val="22"/>
                        </w:rPr>
                        <w:t>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12 pp."/>
                    <w:tag w:val="part_88280332eb5a4761b3888330aca6aba8"/>
                    <w:lock w:val="sdtLocked"/>
                    <w:richText/>
                  </w:sdtPr>
                  <w:sdtContent>
                    <w:p>
                      <w:pPr>
                        <w:tabs>
                          <w:tab w:val="left" w:pos="993"/>
                          <w:tab w:val="left" w:pos="1134"/>
                        </w:tabs>
                        <w:ind w:firstLine="567"/>
                        <w:jc w:val="both"/>
                        <w:rPr>
                          <w:szCs w:val="24"/>
                        </w:rPr>
                      </w:pPr>
                      <w:sdt>
                        <w:sdtPr>
                          <w:alias w:val="Numeris"/>
                          <w:tag w:val="nr_88280332eb5a4761b3888330aca6aba8"/>
                          <w:lock w:val="sdtLocked"/>
                          <w:richText/>
                        </w:sdtPr>
                        <w:sdtContent>
                          <w:r>
                            <w:rPr>
                              <w:szCs w:val="24"/>
                            </w:rPr>
                            <w:t>2.12</w:t>
                          </w:r>
                        </w:sdtContent>
                      </w:sdt>
                      <w:r>
                        <w:rPr>
                          <w:szCs w:val="24"/>
                        </w:rPr>
                        <w:t>.</w:t>
                        <w:tab/>
                        <w:t xml:space="preserve">2014–2020 metų grąžintinų ir grąžintų lėšų administravimo taisykles, patvirtintas </w:t>
                      </w:r>
                      <w:r>
                        <w:rPr>
                          <w:szCs w:val="24"/>
                          <w:lang w:eastAsia="lt-LT"/>
                        </w:rPr>
                        <w:t>Lietuvos Respublikos finansų ministro 2015 m. vasario 12 d. įsakymu Nr. 1K-059</w:t>
                      </w:r>
                      <w:r>
                        <w:rPr>
                          <w:szCs w:val="24"/>
                        </w:rPr>
                        <w:t xml:space="preserve"> „Dėl 2014–2020 metų grąžintinų ir grąžintų lėšų administravimo taisyklių patvirtinimo“ (toliau – Grąžintinų ir grąžintų lėšų administravimo taisyklės);</w:t>
                      </w:r>
                    </w:p>
                  </w:sdtContent>
                </w:sdt>
                <w:sdt>
                  <w:sdtPr>
                    <w:alias w:val="2.13 pp."/>
                    <w:tag w:val="part_c7c63bf257a54d7fab0ef6c198a8e406"/>
                    <w:lock w:val="sdtLocked"/>
                    <w:richText/>
                  </w:sdtPr>
                  <w:sdtContent>
                    <w:p>
                      <w:pPr>
                        <w:tabs>
                          <w:tab w:val="left" w:pos="993"/>
                          <w:tab w:val="left" w:pos="1134"/>
                        </w:tabs>
                        <w:ind w:firstLine="567"/>
                        <w:jc w:val="both"/>
                      </w:pPr>
                      <w:sdt>
                        <w:sdtPr>
                          <w:alias w:val="Numeris"/>
                          <w:tag w:val="nr_c7c63bf257a54d7fab0ef6c198a8e406"/>
                          <w:lock w:val="sdtLocked"/>
                          <w:richText/>
                        </w:sdtPr>
                        <w:sdtContent>
                          <w:r>
                            <w:t>2.13</w:t>
                          </w:r>
                        </w:sdtContent>
                      </w:sdt>
                      <w:r>
                        <w:t>.</w:t>
                        <w:tab/>
                        <w:t xml:space="preserve">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kurios</w:t>
                      </w:r>
                      <w:r>
                        <w:rPr>
                          <w:color w:val="000000"/>
                        </w:rPr>
                        <w:t xml:space="preserve"> paskelbtos Europos Sąjungos struktūrinių fondų svetainėje</w:t>
                      </w:r>
                      <w:r>
                        <w:t xml:space="preserve"> </w:t>
                      </w:r>
                      <w:r>
                        <w:rPr>
                          <w:color w:val="000000"/>
                        </w:rPr>
                        <w:t xml:space="preserve">www.esinvesticijos.lt (toliau – ES struktūrinių fondų svetainė), </w:t>
                      </w:r>
                      <w:r>
                        <w:rPr>
                          <w:lang w:eastAsia="lt-LT"/>
                        </w:rPr>
                        <w:t>skyriuje „Dokumentai“, srityje „Projektų valdymas“, dalyje „Gairės ir rekomendacijos“</w:t>
                      </w:r>
                      <w:r>
                        <w:t xml:space="preserve"> (toliau – Rekomendacijos dėl projektų išlaidų atitikties Europos Sąjungos struktūrinių fondų reikalavimams).</w:t>
                      </w:r>
                    </w:p>
                  </w:sdtContent>
                </w:sdt>
              </w:sdtContent>
            </w:sdt>
            <w:sdt>
              <w:sdtPr>
                <w:alias w:val="3 p."/>
                <w:tag w:val="part_74e4322126a24983bac48d3667a34ef5"/>
                <w:lock w:val="sdtLocked"/>
                <w:richText/>
              </w:sdtPr>
              <w:sdtContent>
                <w:p>
                  <w:pPr>
                    <w:tabs>
                      <w:tab w:val="left" w:pos="851"/>
                    </w:tabs>
                    <w:ind w:firstLine="567"/>
                    <w:jc w:val="both"/>
                    <w:rPr>
                      <w:szCs w:val="24"/>
                    </w:rPr>
                  </w:pPr>
                  <w:sdt>
                    <w:sdtPr>
                      <w:alias w:val="Numeris"/>
                      <w:tag w:val="nr_74e4322126a24983bac48d3667a34ef5"/>
                      <w:lock w:val="sdtLocked"/>
                      <w:richText/>
                    </w:sdtPr>
                    <w:sdtContent>
                      <w:r>
                        <w:rPr>
                          <w:szCs w:val="24"/>
                        </w:rPr>
                        <w:t>3</w:t>
                      </w:r>
                    </w:sdtContent>
                  </w:sdt>
                  <w:r>
                    <w:rPr>
                      <w:szCs w:val="24"/>
                    </w:rPr>
                    <w:t>.</w:t>
                    <w:tab/>
                    <w:t>Apraše vartojamos sąvokos suprantamos taip, kaip jos apibrėžtos Aprašo 2 punkte nurodytuose ir kituose teisės aktuose.</w:t>
                  </w:r>
                </w:p>
              </w:sdtContent>
            </w:sdt>
            <w:sdt>
              <w:sdtPr>
                <w:alias w:val="4 p."/>
                <w:tag w:val="part_c10169ccca3645f986ef2a70763d9106"/>
                <w:lock w:val="sdtLocked"/>
                <w:richText/>
              </w:sdtPr>
              <w:sdtContent>
                <w:p>
                  <w:pPr>
                    <w:tabs>
                      <w:tab w:val="left" w:pos="851"/>
                    </w:tabs>
                    <w:ind w:firstLine="567"/>
                    <w:jc w:val="both"/>
                    <w:rPr>
                      <w:szCs w:val="24"/>
                    </w:rPr>
                  </w:pPr>
                  <w:sdt>
                    <w:sdtPr>
                      <w:alias w:val="Numeris"/>
                      <w:tag w:val="nr_c10169ccca3645f986ef2a70763d9106"/>
                      <w:lock w:val="sdtLocked"/>
                      <w:richText/>
                    </w:sdtPr>
                    <w:sdtContent>
                      <w:r>
                        <w:rPr>
                          <w:szCs w:val="24"/>
                        </w:rPr>
                        <w:t>4</w:t>
                      </w:r>
                    </w:sdtContent>
                  </w:sdt>
                  <w:r>
                    <w:rPr>
                      <w:szCs w:val="24"/>
                    </w:rPr>
                    <w:t>.</w:t>
                    <w:tab/>
                    <w:t>Šio Aprašo tikslais</w:t>
                  </w:r>
                  <w:r>
                    <w:rPr>
                      <w:b/>
                      <w:szCs w:val="24"/>
                    </w:rPr>
                    <w:t xml:space="preserve"> </w:t>
                  </w:r>
                  <w:r>
                    <w:rPr>
                      <w:szCs w:val="24"/>
                    </w:rPr>
                    <w:t xml:space="preserve">grąžinamoji subsidija suprantama taip, kaip apibrėžta Projektų administravimo ir finansavimo taisyklių 6.7 papunktyje. </w:t>
                  </w:r>
                </w:p>
                <w:p>
                  <w:pPr>
                    <w:tabs>
                      <w:tab w:val="left" w:pos="851"/>
                    </w:tabs>
                    <w:ind w:firstLine="567"/>
                    <w:jc w:val="both"/>
                    <w:rPr>
                      <w:szCs w:val="24"/>
                    </w:rPr>
                  </w:pPr>
                  <w:r>
                    <w:rPr>
                      <w:szCs w:val="24"/>
                    </w:rPr>
                    <w:t>Grąžinamosios subsidijos lėšų grąžinimo grafikas</w:t>
                  </w:r>
                  <w:r>
                    <w:rPr>
                      <w:b/>
                      <w:szCs w:val="24"/>
                    </w:rPr>
                    <w:t xml:space="preserve"> </w:t>
                  </w:r>
                  <w:r>
                    <w:rPr>
                      <w:szCs w:val="24"/>
                    </w:rPr>
                    <w:t>(toliau – Grafikas)</w:t>
                  </w:r>
                  <w:r>
                    <w:rPr>
                      <w:b/>
                      <w:szCs w:val="24"/>
                    </w:rPr>
                    <w:t xml:space="preserve"> </w:t>
                  </w:r>
                  <w:r>
                    <w:rPr>
                      <w:szCs w:val="24"/>
                    </w:rPr>
                    <w:t>suprantamas kaip</w:t>
                  </w:r>
                  <w:r>
                    <w:rPr>
                      <w:b/>
                      <w:szCs w:val="24"/>
                    </w:rPr>
                    <w:t xml:space="preserve"> </w:t>
                  </w:r>
                  <w:r>
                    <w:rPr>
                      <w:szCs w:val="24"/>
                    </w:rPr>
                    <w:t>įgyvendinančiosios institucijos pagal 2014–2020 metų Europos Sąjungos struktūrinių fondų administravimo darbo grupės, sudarytos Lietuvos Respublikos finansų ministro 2013 m. liepos 11 d. įsakymu Nr. 1K-243 „Dėl darbo grupės sudarymo“, pavyzdinę formą parengtas ir</w:t>
                  </w:r>
                  <w:r>
                    <w:rPr>
                      <w:b/>
                      <w:szCs w:val="24"/>
                    </w:rPr>
                    <w:t xml:space="preserve"> </w:t>
                  </w:r>
                  <w:r>
                    <w:rPr>
                      <w:szCs w:val="24"/>
                    </w:rPr>
                    <w:t xml:space="preserve">projekto sutartyje nurodytomis sąlygomis su galutiniu mokėjimo prašymu tvirtinamas dokumentas. </w:t>
                  </w:r>
                </w:p>
                <w:p>
                  <w:pPr>
                    <w:tabs>
                      <w:tab w:val="left" w:pos="851"/>
                    </w:tabs>
                    <w:ind w:firstLine="567"/>
                    <w:jc w:val="both"/>
                    <w:rPr>
                      <w:szCs w:val="24"/>
                    </w:rPr>
                  </w:pPr>
                  <w:r>
                    <w:rPr>
                      <w:szCs w:val="24"/>
                    </w:rPr>
                    <w:t>Stacionari socialinių paslaugų įstaiga (socialinės globos namai) suprantama kaip stacionari socialinių paslaugų įstaiga, teikianti ilgalaikę arba ilgalaikę ir trumpalaikę socialinę globą daugiau nei 10 asmenų su negalia arba tėvų globos netekusių vaikų.</w:t>
                  </w:r>
                </w:p>
              </w:sdtContent>
            </w:sdt>
            <w:sdt>
              <w:sdtPr>
                <w:alias w:val="5 p."/>
                <w:tag w:val="part_e412bc297fba45d792915ef3c0764198"/>
                <w:lock w:val="sdtLocked"/>
                <w:richText/>
              </w:sdtPr>
              <w:sdtContent>
                <w:p>
                  <w:pPr>
                    <w:tabs>
                      <w:tab w:val="left" w:pos="851"/>
                    </w:tabs>
                    <w:ind w:firstLine="567"/>
                    <w:jc w:val="both"/>
                    <w:rPr>
                      <w:szCs w:val="24"/>
                    </w:rPr>
                  </w:pPr>
                  <w:sdt>
                    <w:sdtPr>
                      <w:alias w:val="Numeris"/>
                      <w:tag w:val="nr_e412bc297fba45d792915ef3c0764198"/>
                      <w:lock w:val="sdtLocked"/>
                      <w:richText/>
                    </w:sdtPr>
                    <w:sdtContent>
                      <w:r>
                        <w:rPr>
                          <w:szCs w:val="24"/>
                        </w:rPr>
                        <w:t>5</w:t>
                      </w:r>
                    </w:sdtContent>
                  </w:sdt>
                  <w:r>
                    <w:rPr>
                      <w:szCs w:val="24"/>
                    </w:rPr>
                    <w:t>.</w:t>
                    <w:tab/>
                    <w:t>Priemonės įgyvendinimą administruoja Lietuvos Respublikos energetikos ministerija (toliau – Ministerija) ir uždaroji akcinė bendrovė Viešųjų investicijų plėtros agentūra (toliau – įgyvendinančioji institucija).</w:t>
                  </w:r>
                </w:p>
              </w:sdtContent>
            </w:sdt>
            <w:sdt>
              <w:sdtPr>
                <w:alias w:val="6 p."/>
                <w:tag w:val="part_8343b211f99a47c783df4677619db07c"/>
                <w:lock w:val="sdtLocked"/>
                <w:richText/>
              </w:sdtPr>
              <w:sdtContent>
                <w:p>
                  <w:pPr>
                    <w:tabs>
                      <w:tab w:val="left" w:pos="851"/>
                    </w:tabs>
                    <w:ind w:firstLine="567"/>
                    <w:jc w:val="both"/>
                    <w:rPr>
                      <w:szCs w:val="24"/>
                    </w:rPr>
                  </w:pPr>
                  <w:sdt>
                    <w:sdtPr>
                      <w:alias w:val="Numeris"/>
                      <w:tag w:val="nr_8343b211f99a47c783df4677619db07c"/>
                      <w:lock w:val="sdtLocked"/>
                      <w:richText/>
                    </w:sdtPr>
                    <w:sdtContent>
                      <w:r>
                        <w:rPr>
                          <w:szCs w:val="24"/>
                        </w:rPr>
                        <w:t>6</w:t>
                      </w:r>
                    </w:sdtContent>
                  </w:sdt>
                  <w:r>
                    <w:rPr>
                      <w:szCs w:val="24"/>
                    </w:rPr>
                    <w:t>.</w:t>
                    <w:tab/>
                    <w:t>Pagal Priemonę teikiamo finansavimo forma – grąžinamoji subsidija.</w:t>
                  </w:r>
                  <w:r>
                    <w:rPr>
                      <w:szCs w:val="24"/>
                      <w:u w:val="single"/>
                    </w:rPr>
                    <w:t xml:space="preserve"> </w:t>
                  </w:r>
                </w:p>
              </w:sdtContent>
            </w:sdt>
            <w:sdt>
              <w:sdtPr>
                <w:alias w:val="7 p."/>
                <w:tag w:val="part_c04d2c47e9b0481984cf15c0419188e6"/>
                <w:lock w:val="sdtLocked"/>
                <w:richText/>
              </w:sdtPr>
              <w:sdtContent>
                <w:p>
                  <w:pPr>
                    <w:tabs>
                      <w:tab w:val="left" w:pos="851"/>
                    </w:tabs>
                    <w:ind w:firstLine="567"/>
                    <w:jc w:val="both"/>
                  </w:pPr>
                  <w:sdt>
                    <w:sdtPr>
                      <w:alias w:val="Numeris"/>
                      <w:tag w:val="nr_c04d2c47e9b0481984cf15c0419188e6"/>
                      <w:lock w:val="sdtLocked"/>
                      <w:richText/>
                    </w:sdtPr>
                    <w:sdtContent>
                      <w:r>
                        <w:t>7</w:t>
                      </w:r>
                    </w:sdtContent>
                  </w:sdt>
                  <w:r>
                    <w:t>.</w:t>
                    <w:tab/>
                    <w:t>Projektų atranka pagal Priemonę bus atliekama tęstinės projektų atrankos būdu.</w:t>
                  </w:r>
                </w:p>
              </w:sdtContent>
            </w:sdt>
            <w:sdt>
              <w:sdtPr>
                <w:alias w:val="8 p."/>
                <w:tag w:val="part_0f3d6830f2e243e69bc390aaaf9d9968"/>
                <w:lock w:val="sdtLocked"/>
                <w:richText/>
              </w:sdtPr>
              <w:sdtContent>
                <w:p>
                  <w:pPr>
                    <w:tabs>
                      <w:tab w:val="left" w:pos="851"/>
                    </w:tabs>
                    <w:ind w:firstLine="567"/>
                    <w:jc w:val="both"/>
                    <w:rPr>
                      <w:szCs w:val="24"/>
                    </w:rPr>
                  </w:pPr>
                  <w:sdt>
                    <w:sdtPr>
                      <w:alias w:val="Numeris"/>
                      <w:tag w:val="nr_0f3d6830f2e243e69bc390aaaf9d9968"/>
                      <w:lock w:val="sdtLocked"/>
                      <w:richText/>
                    </w:sdtPr>
                    <w:sdtContent>
                      <w:r>
                        <w:rPr>
                          <w:szCs w:val="24"/>
                        </w:rPr>
                        <w:t>8</w:t>
                      </w:r>
                    </w:sdtContent>
                  </w:sdt>
                  <w:r>
                    <w:rPr>
                      <w:szCs w:val="24"/>
                    </w:rPr>
                    <w:t>.</w:t>
                    <w:tab/>
                    <w:t xml:space="preserve">Pagal Aprašą iš viso projektams įgyvendinti numatoma skirti iki </w:t>
                  </w:r>
                  <w:r>
                    <w:rPr>
                      <w:bCs/>
                      <w:szCs w:val="22"/>
                      <w:lang w:val="en-US"/>
                    </w:rPr>
                    <w:t>12 896 200</w:t>
                  </w:r>
                  <w:r>
                    <w:rPr>
                      <w:szCs w:val="24"/>
                    </w:rPr>
                    <w:t xml:space="preserve"> (dvylikos milijonų aštuonių šimtų devyniasdešimt šešių tūkstančių dviejų šimtų) eurų, iš kurių iki </w:t>
                  </w:r>
                  <w:r>
                    <w:rPr>
                      <w:bCs/>
                      <w:szCs w:val="22"/>
                      <w:lang w:val="en-US"/>
                    </w:rPr>
                    <w:t>12 896 200</w:t>
                  </w:r>
                  <w:r>
                    <w:rPr>
                      <w:szCs w:val="24"/>
                    </w:rPr>
                    <w:t xml:space="preserve"> (dvylikos milijonų aštuonių šimtų devyniasdešimt šešių tūkstančių dviejų šimtų) eurų – Europos regioninės plėtros fondo lėšos, iš kurių </w:t>
                  </w:r>
                  <w:r>
                    <w:t xml:space="preserve">2 896 200 </w:t>
                  </w:r>
                  <w:r>
                    <w:rPr>
                      <w:szCs w:val="24"/>
                    </w:rPr>
                    <w:t>(du milijonai aštuoni šimtai devyniasdešimt šeši tūkstančiai du šimtai) eurų Europos regioninės plėtros fondo lėšų rezervas.</w:t>
                  </w:r>
                </w:p>
              </w:sdtContent>
            </w:sdt>
            <w:sdt>
              <w:sdtPr>
                <w:alias w:val="9 p."/>
                <w:tag w:val="part_e37ac54d72ec4b69997de3bc7b246abf"/>
                <w:lock w:val="sdtLocked"/>
                <w:richText/>
              </w:sdtPr>
              <w:sdtContent>
                <w:p>
                  <w:pPr>
                    <w:tabs>
                      <w:tab w:val="left" w:pos="851"/>
                    </w:tabs>
                    <w:ind w:firstLine="567"/>
                    <w:jc w:val="both"/>
                    <w:rPr>
                      <w:szCs w:val="24"/>
                    </w:rPr>
                  </w:pPr>
                  <w:sdt>
                    <w:sdtPr>
                      <w:alias w:val="Numeris"/>
                      <w:tag w:val="nr_e37ac54d72ec4b69997de3bc7b246abf"/>
                      <w:lock w:val="sdtLocked"/>
                      <w:richText/>
                    </w:sdtPr>
                    <w:sdtContent>
                      <w:r>
                        <w:rPr>
                          <w:szCs w:val="24"/>
                        </w:rPr>
                        <w:t>9</w:t>
                      </w:r>
                    </w:sdtContent>
                  </w:sdt>
                  <w:r>
                    <w:rPr>
                      <w:szCs w:val="24"/>
                    </w:rPr>
                    <w:t>.</w:t>
                    <w:tab/>
                    <w:t xml:space="preserve"> Įsipareigojimai pasirašant projektų sutartis dėl projektams įgyvendinti numatomos skirti Europos regioninės plėtros fondo lėšų dalies, kurią sudaro veiklos lėšų rezervas, gali būti prisiimami ir Aprašo 8 punkte nurodytos veiklos lėšų rezervo lėšos projektams įgyvendinti išmokamos tik tada, kai pasiekiamos veiklos peržiūros plane nustatytos visų Veiksmų programos 4 prioriteto „Energijos efektyvumo ir atsinaujinančių išteklių energijos gamybos ir naudojimo skatinimas“ </w:t>
                  </w:r>
                  <w:r>
                    <w:rPr>
                      <w:color w:val="000000"/>
                    </w:rPr>
                    <w:t>ir Europos regioninės plėtros fondo rodiklių tarpinės reikšmės</w:t>
                  </w:r>
                  <w:r>
                    <w:rPr>
                      <w:szCs w:val="24"/>
                    </w:rPr>
                    <w:t>.</w:t>
                  </w:r>
                </w:p>
              </w:sdtContent>
            </w:sdt>
            <w:sdt>
              <w:sdtPr>
                <w:alias w:val="10 p."/>
                <w:tag w:val="part_11d1d68958324468a2765b63989deaca"/>
                <w:lock w:val="sdtLocked"/>
                <w:richText/>
              </w:sdtPr>
              <w:sdtContent>
                <w:p>
                  <w:pPr>
                    <w:tabs>
                      <w:tab w:val="left" w:pos="851"/>
                    </w:tabs>
                    <w:ind w:firstLine="567"/>
                    <w:jc w:val="both"/>
                  </w:pPr>
                  <w:sdt>
                    <w:sdtPr>
                      <w:alias w:val="Numeris"/>
                      <w:tag w:val="nr_11d1d68958324468a2765b63989deaca"/>
                      <w:lock w:val="sdtLocked"/>
                      <w:richText/>
                    </w:sdtPr>
                    <w:sdtContent>
                      <w:r>
                        <w:t>10</w:t>
                      </w:r>
                    </w:sdtContent>
                  </w:sdt>
                  <w:r>
                    <w:t>.</w:t>
                    <w:tab/>
                    <w:t xml:space="preserve">Priemonės tikslas – atnaujinti valstybei nuosavybės teise priklausančius šildomus ir (arba) vėsinamus viešuosius pastatus, siekiant, kad pastatai atitiktų bent minimalius energinio naudingumo reikalavimus, t. y. atitiktų ne žemesnę kaip pastato C energinio naudingumo klasę, taip, kaip nustatyta Statybos techniniame reglamente STR 2.01.02:2016 „Pastatų energinio naudingumo projektavimas ir sertifikavimas“, patvirtintame Lietuvos Respublikos aplinkos ministro 2016 m. lapkričio 11 d. įsakymu Nr. D1-754 „Dėl Statybos techninio reglamento STR 2.01.02:2016 „Pastatų energinio naudingumo projektavimas ir sertifikavimas“ patvirtinimo“ (toliau – Statybos techninis reglamentas „Pastatų energinio naudingumo projektavimas ir sertifikavimas“), ir tuo būdu mažinti suvartojamos energijos sąnaudas. </w:t>
                  </w:r>
                </w:p>
              </w:sdtContent>
            </w:sdt>
            <w:sdt>
              <w:sdtPr>
                <w:alias w:val="11 p."/>
                <w:tag w:val="part_e05aeca08a864f6b8551ed992ba2a197"/>
                <w:lock w:val="sdtLocked"/>
                <w:richText/>
              </w:sdtPr>
              <w:sdtContent>
                <w:p>
                  <w:pPr>
                    <w:tabs>
                      <w:tab w:val="left" w:pos="851"/>
                    </w:tabs>
                    <w:ind w:firstLine="567"/>
                    <w:jc w:val="both"/>
                  </w:pPr>
                  <w:sdt>
                    <w:sdtPr>
                      <w:alias w:val="Numeris"/>
                      <w:tag w:val="nr_e05aeca08a864f6b8551ed992ba2a197"/>
                      <w:lock w:val="sdtLocked"/>
                      <w:richText/>
                    </w:sdtPr>
                    <w:sdtContent>
                      <w:r>
                        <w:t>11</w:t>
                      </w:r>
                    </w:sdtContent>
                  </w:sdt>
                  <w:r>
                    <w:t>.</w:t>
                    <w:tab/>
                    <w:t xml:space="preserve">Pagal Aprašą remiama ši veikla: valstybei nuosavybės teise priklausančių šildomų ir (arba) vėsinamų viešųjų pastatų atnaujinimas, didinant energijos vartojimo efektyvumą, </w:t>
                  </w:r>
                  <w:r>
                    <w:rPr>
                      <w:szCs w:val="24"/>
                    </w:rPr>
                    <w:t xml:space="preserve">kuomet </w:t>
                  </w:r>
                  <w:r>
                    <w:t xml:space="preserve">dalį investicijų numatoma finansuoti pagal </w:t>
                  </w:r>
                  <w:r>
                    <w:rPr>
                      <w:lang w:val="en-US"/>
                    </w:rPr>
                    <w:t xml:space="preserve">04.3.1-FM-F-105 </w:t>
                  </w:r>
                  <w:r>
                    <w:t xml:space="preserve">priemonę „Energijos vartojimo efektyvumo didinimas viešojoje infrastruktūroje“ (toliau – </w:t>
                  </w:r>
                  <w:r>
                    <w:rPr>
                      <w:lang w:val="en-US"/>
                    </w:rPr>
                    <w:t xml:space="preserve">04.3.1-FM-F-105 </w:t>
                  </w:r>
                  <w:r>
                    <w:t>priemonė).</w:t>
                  </w:r>
                </w:p>
              </w:sdtContent>
            </w:sdt>
            <w:sdt>
              <w:sdtPr>
                <w:alias w:val="12 p."/>
                <w:tag w:val="part_88aae2674a1c4b419aef392b5fe89d6a"/>
                <w:lock w:val="sdtLocked"/>
                <w:richText/>
              </w:sdtPr>
              <w:sdtContent>
                <w:p>
                  <w:pPr>
                    <w:tabs>
                      <w:tab w:val="left" w:pos="851"/>
                    </w:tabs>
                    <w:ind w:firstLine="567"/>
                    <w:jc w:val="both"/>
                  </w:pPr>
                  <w:sdt>
                    <w:sdtPr>
                      <w:alias w:val="Numeris"/>
                      <w:tag w:val="nr_88aae2674a1c4b419aef392b5fe89d6a"/>
                      <w:lock w:val="sdtLocked"/>
                      <w:richText/>
                    </w:sdtPr>
                    <w:sdtContent>
                      <w:r>
                        <w:t>12</w:t>
                      </w:r>
                    </w:sdtContent>
                  </w:sdt>
                  <w:r>
                    <w:t>.</w:t>
                    <w:tab/>
                  </w:r>
                  <w:r>
                    <w:rPr>
                      <w:color w:val="000000"/>
                    </w:rPr>
                    <w:t> </w:t>
                  </w:r>
                  <w:r>
                    <w:rPr>
                      <w:szCs w:val="24"/>
                    </w:rPr>
                    <w:t xml:space="preserve">Pagal </w:t>
                  </w:r>
                  <w:r>
                    <w:t>Aprašo 11 punkte nurodyt</w:t>
                  </w:r>
                  <w:r>
                    <w:rPr>
                      <w:szCs w:val="24"/>
                    </w:rPr>
                    <w:t>ą</w:t>
                  </w:r>
                  <w:r>
                    <w:t xml:space="preserve"> </w:t>
                  </w:r>
                  <w:r>
                    <w:rPr>
                      <w:szCs w:val="24"/>
                    </w:rPr>
                    <w:t xml:space="preserve">remiamą </w:t>
                  </w:r>
                  <w:r>
                    <w:t>veikl</w:t>
                  </w:r>
                  <w:r>
                    <w:rPr>
                      <w:szCs w:val="24"/>
                    </w:rPr>
                    <w:t>ą</w:t>
                  </w:r>
                  <w:r>
                    <w:rPr>
                      <w:color w:val="000000"/>
                    </w:rPr>
                    <w:t xml:space="preserve"> kvietimus teikti paraiškas projektams finansuoti numatoma paskelbti pagal Ministerijos ne rečiau kaip kas ketvirtį rengiamą Kvietimų teikti paraiškas skelbimo, projektų</w:t>
                  </w:r>
                  <w:r>
                    <w:rPr>
                      <w:color w:val="000000"/>
                      <w:szCs w:val="24"/>
                    </w:rPr>
                    <w:t> </w:t>
                  </w:r>
                  <w:r>
                    <w:rPr>
                      <w:color w:val="000000"/>
                    </w:rPr>
                    <w:t>sąrašų ir finansavimo sutarčių planą, kuris skelbiamas Ministerijos svetainės skyriuje „</w:t>
                  </w:r>
                  <w:r>
                    <w:rPr>
                      <w:color w:val="000000"/>
                      <w:spacing w:val="5"/>
                    </w:rPr>
                    <w:t>Veiklos sritys“, srityje</w:t>
                  </w:r>
                  <w:r>
                    <w:rPr>
                      <w:color w:val="000000"/>
                    </w:rPr>
                    <w:t> </w:t>
                  </w:r>
                  <w:r>
                    <w:rPr>
                      <w:color w:val="000000"/>
                      <w:spacing w:val="5"/>
                    </w:rPr>
                    <w:t>„Europos Sąjungos investicijos</w:t>
                  </w:r>
                  <w:r>
                    <w:rPr>
                      <w:color w:val="000000"/>
                    </w:rPr>
                    <w:t xml:space="preserve">“, dalyje „2014–2020 m. Europos Sąjungos investicijos“ arba </w:t>
                  </w:r>
                  <w:r>
                    <w:t>ES struktūrinių fondų svetainėje</w:t>
                  </w:r>
                  <w:r>
                    <w:rPr>
                      <w:color w:val="000000"/>
                    </w:rPr>
                    <w:t xml:space="preserve">. Kvietime teikti paraiškas projektams finansuoti nurodoma bendra kvietimo suma. </w:t>
                  </w:r>
                </w:p>
                <w:p>
                  <w:pPr>
                    <w:tabs>
                      <w:tab w:val="left" w:pos="851"/>
                    </w:tabs>
                    <w:ind w:firstLine="567"/>
                    <w:jc w:val="both"/>
                    <w:rPr>
                      <w:szCs w:val="24"/>
                    </w:rPr>
                  </w:pPr>
                </w:p>
              </w:sdtContent>
            </w:sdt>
          </w:sdtContent>
        </w:sdt>
        <w:sdt>
          <w:sdtPr>
            <w:alias w:val="skyrius"/>
            <w:tag w:val="part_c4600f6637bf44cea1e4328d8d336a3f"/>
            <w:lock w:val="sdtLocked"/>
            <w:richText/>
          </w:sdtPr>
          <w:sdtContent>
            <w:p>
              <w:pPr>
                <w:tabs>
                  <w:tab w:val="left" w:pos="851"/>
                </w:tabs>
                <w:jc w:val="center"/>
                <w:rPr>
                  <w:b/>
                  <w:szCs w:val="24"/>
                </w:rPr>
              </w:pPr>
              <w:sdt>
                <w:sdtPr>
                  <w:alias w:val="Numeris"/>
                  <w:tag w:val="nr_c4600f6637bf44cea1e4328d8d336a3f"/>
                  <w:lock w:val="sdtLocked"/>
                  <w:richText/>
                </w:sdtPr>
                <w:sdtContent>
                  <w:r>
                    <w:rPr>
                      <w:b/>
                      <w:szCs w:val="24"/>
                    </w:rPr>
                    <w:t>II</w:t>
                  </w:r>
                </w:sdtContent>
              </w:sdt>
              <w:r>
                <w:rPr>
                  <w:b/>
                  <w:szCs w:val="24"/>
                </w:rPr>
                <w:t xml:space="preserve"> SKYRIUS</w:t>
              </w:r>
            </w:p>
            <w:p>
              <w:pPr>
                <w:tabs>
                  <w:tab w:val="left" w:pos="851"/>
                </w:tabs>
                <w:jc w:val="center"/>
                <w:rPr>
                  <w:b/>
                  <w:szCs w:val="24"/>
                </w:rPr>
              </w:pPr>
              <w:sdt>
                <w:sdtPr>
                  <w:alias w:val="Pavadinimas"/>
                  <w:tag w:val="title_c4600f6637bf44cea1e4328d8d336a3f"/>
                  <w:lock w:val="sdtLocked"/>
                  <w:richText/>
                </w:sdtPr>
                <w:sdtContent>
                  <w:r>
                    <w:rPr>
                      <w:b/>
                      <w:szCs w:val="24"/>
                    </w:rPr>
                    <w:t>REIKALAVIMAI PAREIŠKĖJAMS</w:t>
                  </w:r>
                </w:sdtContent>
              </w:sdt>
            </w:p>
            <w:p>
              <w:pPr>
                <w:tabs>
                  <w:tab w:val="left" w:pos="851"/>
                </w:tabs>
                <w:ind w:firstLine="567"/>
                <w:jc w:val="center"/>
                <w:rPr>
                  <w:b/>
                  <w:szCs w:val="24"/>
                </w:rPr>
              </w:pPr>
            </w:p>
            <w:sdt>
              <w:sdtPr>
                <w:alias w:val="13 p."/>
                <w:tag w:val="part_e9b26682978c4d64924332cc0349d0d9"/>
                <w:lock w:val="sdtLocked"/>
                <w:richText/>
              </w:sdtPr>
              <w:sdtContent>
                <w:p>
                  <w:pPr>
                    <w:tabs>
                      <w:tab w:val="left" w:pos="851"/>
                    </w:tabs>
                    <w:ind w:firstLine="567"/>
                    <w:jc w:val="both"/>
                    <w:rPr>
                      <w:i/>
                      <w:szCs w:val="24"/>
                    </w:rPr>
                  </w:pPr>
                  <w:sdt>
                    <w:sdtPr>
                      <w:alias w:val="Numeris"/>
                      <w:tag w:val="nr_e9b26682978c4d64924332cc0349d0d9"/>
                      <w:lock w:val="sdtLocked"/>
                      <w:richText/>
                    </w:sdtPr>
                    <w:sdtContent>
                      <w:r>
                        <w:rPr>
                          <w:szCs w:val="24"/>
                        </w:rPr>
                        <w:t>13</w:t>
                      </w:r>
                    </w:sdtContent>
                  </w:sdt>
                  <w:r>
                    <w:rPr>
                      <w:szCs w:val="24"/>
                    </w:rPr>
                    <w:t>.</w:t>
                    <w:tab/>
                    <w:t>Pagal Aprašą galimi pareiškėjai yra valstybei nuosavybės teise priklausančius viešuosius pastatus patikėjimo ar panaudos teise valdantys subjektai (išskyrus valstybės įmones) ir (arba) centralizuotai valdomo valstybės turto valdytojas.</w:t>
                  </w:r>
                </w:p>
              </w:sdtContent>
            </w:sdt>
            <w:sdt>
              <w:sdtPr>
                <w:alias w:val="14 p."/>
                <w:tag w:val="part_17fd7ef1ecf446288a0932085d868b26"/>
                <w:lock w:val="sdtLocked"/>
                <w:richText/>
              </w:sdtPr>
              <w:sdtContent>
                <w:p>
                  <w:pPr>
                    <w:tabs>
                      <w:tab w:val="left" w:pos="851"/>
                    </w:tabs>
                    <w:ind w:firstLine="567"/>
                    <w:jc w:val="both"/>
                    <w:rPr>
                      <w:szCs w:val="24"/>
                    </w:rPr>
                  </w:pPr>
                  <w:sdt>
                    <w:sdtPr>
                      <w:alias w:val="Numeris"/>
                      <w:tag w:val="nr_17fd7ef1ecf446288a0932085d868b26"/>
                      <w:lock w:val="sdtLocked"/>
                      <w:richText/>
                    </w:sdtPr>
                    <w:sdtContent>
                      <w:r>
                        <w:rPr>
                          <w:szCs w:val="24"/>
                        </w:rPr>
                        <w:t>14</w:t>
                      </w:r>
                    </w:sdtContent>
                  </w:sdt>
                  <w:r>
                    <w:rPr>
                      <w:szCs w:val="24"/>
                    </w:rPr>
                    <w:t>.</w:t>
                    <w:tab/>
                    <w:t xml:space="preserve">Partneriai pagal šį Aprašą negalimi. </w:t>
                  </w:r>
                </w:p>
                <w:p>
                  <w:pPr>
                    <w:tabs>
                      <w:tab w:val="left" w:pos="851"/>
                    </w:tabs>
                    <w:ind w:firstLine="567"/>
                    <w:rPr>
                      <w:szCs w:val="24"/>
                    </w:rPr>
                  </w:pPr>
                </w:p>
              </w:sdtContent>
            </w:sdt>
          </w:sdtContent>
        </w:sdt>
        <w:sdt>
          <w:sdtPr>
            <w:alias w:val="skyrius"/>
            <w:tag w:val="part_bbcabfd4792444f4905da9c6e09ad55a"/>
            <w:lock w:val="sdtLocked"/>
            <w:richText/>
          </w:sdtPr>
          <w:sdtContent>
            <w:p>
              <w:pPr>
                <w:tabs>
                  <w:tab w:val="left" w:pos="851"/>
                </w:tabs>
                <w:jc w:val="center"/>
                <w:rPr>
                  <w:b/>
                  <w:szCs w:val="24"/>
                </w:rPr>
              </w:pPr>
              <w:sdt>
                <w:sdtPr>
                  <w:alias w:val="Numeris"/>
                  <w:tag w:val="nr_bbcabfd4792444f4905da9c6e09ad55a"/>
                  <w:lock w:val="sdtLocked"/>
                  <w:richText/>
                </w:sdtPr>
                <w:sdtContent>
                  <w:r>
                    <w:rPr>
                      <w:b/>
                      <w:szCs w:val="24"/>
                    </w:rPr>
                    <w:t>III</w:t>
                  </w:r>
                </w:sdtContent>
              </w:sdt>
              <w:r>
                <w:rPr>
                  <w:b/>
                  <w:szCs w:val="24"/>
                </w:rPr>
                <w:t xml:space="preserve"> SKYRIUS</w:t>
              </w:r>
            </w:p>
            <w:p>
              <w:pPr>
                <w:tabs>
                  <w:tab w:val="left" w:pos="851"/>
                </w:tabs>
                <w:jc w:val="center"/>
                <w:rPr>
                  <w:b/>
                  <w:szCs w:val="24"/>
                </w:rPr>
              </w:pPr>
              <w:sdt>
                <w:sdtPr>
                  <w:alias w:val="Pavadinimas"/>
                  <w:tag w:val="title_bbcabfd4792444f4905da9c6e09ad55a"/>
                  <w:lock w:val="sdtLocked"/>
                  <w:richText/>
                </w:sdtPr>
                <w:sdtContent>
                  <w:r>
                    <w:rPr>
                      <w:b/>
                      <w:szCs w:val="24"/>
                    </w:rPr>
                    <w:t>PROJEKTAMS TAIKOMI REIKALAVIMAI</w:t>
                  </w:r>
                </w:sdtContent>
              </w:sdt>
            </w:p>
            <w:p>
              <w:pPr>
                <w:tabs>
                  <w:tab w:val="left" w:pos="851"/>
                </w:tabs>
                <w:ind w:firstLine="567"/>
                <w:jc w:val="center"/>
                <w:rPr>
                  <w:b/>
                  <w:szCs w:val="24"/>
                </w:rPr>
              </w:pPr>
            </w:p>
            <w:sdt>
              <w:sdtPr>
                <w:alias w:val="15 p."/>
                <w:tag w:val="part_6c5dc6a6d6e54d02beec7da72cdf569e"/>
                <w:lock w:val="sdtLocked"/>
                <w:richText/>
              </w:sdtPr>
              <w:sdtContent>
                <w:p>
                  <w:pPr>
                    <w:tabs>
                      <w:tab w:val="left" w:pos="851"/>
                    </w:tabs>
                    <w:ind w:firstLine="567"/>
                    <w:jc w:val="both"/>
                    <w:rPr>
                      <w:i/>
                      <w:szCs w:val="24"/>
                    </w:rPr>
                  </w:pPr>
                  <w:sdt>
                    <w:sdtPr>
                      <w:alias w:val="Numeris"/>
                      <w:tag w:val="nr_6c5dc6a6d6e54d02beec7da72cdf569e"/>
                      <w:lock w:val="sdtLocked"/>
                      <w:richText/>
                    </w:sdtPr>
                    <w:sdtContent>
                      <w:r>
                        <w:rPr>
                          <w:szCs w:val="24"/>
                        </w:rPr>
                        <w:t>15</w:t>
                      </w:r>
                    </w:sdtContent>
                  </w:sdt>
                  <w:r>
                    <w:rPr>
                      <w:szCs w:val="24"/>
                    </w:rPr>
                    <w:t>.</w:t>
                    <w:tab/>
                    <w:t>Projektas turi atitikti Projektų administravimo ir finansavimo taisyklių 10 skirsnyje nustatytus bendruosius reikalavimus.</w:t>
                  </w:r>
                </w:p>
              </w:sdtContent>
            </w:sdt>
            <w:sdt>
              <w:sdtPr>
                <w:alias w:val="16 p."/>
                <w:tag w:val="part_6388953588ad436994e1d63413ee8abe"/>
                <w:lock w:val="sdtLocked"/>
                <w:richText/>
              </w:sdtPr>
              <w:sdtContent>
                <w:p>
                  <w:pPr>
                    <w:tabs>
                      <w:tab w:val="left" w:pos="851"/>
                    </w:tabs>
                    <w:ind w:firstLine="567"/>
                    <w:jc w:val="both"/>
                    <w:rPr>
                      <w:szCs w:val="24"/>
                    </w:rPr>
                  </w:pPr>
                  <w:sdt>
                    <w:sdtPr>
                      <w:alias w:val="Numeris"/>
                      <w:tag w:val="nr_6388953588ad436994e1d63413ee8abe"/>
                      <w:lock w:val="sdtLocked"/>
                      <w:richText/>
                    </w:sdtPr>
                    <w:sdtContent>
                      <w:r>
                        <w:rPr>
                          <w:szCs w:val="24"/>
                        </w:rPr>
                        <w:t>16</w:t>
                      </w:r>
                    </w:sdtContent>
                  </w:sdt>
                  <w:r>
                    <w:rPr>
                      <w:szCs w:val="24"/>
                    </w:rPr>
                    <w:t>.</w:t>
                    <w:tab/>
                    <w:t xml:space="preserve">Projektas turi atitikti šiuos specialiuosius projektų atrankos kriterijus, </w:t>
                  </w:r>
                  <w:r>
                    <w:rPr>
                      <w:color w:val="000000"/>
                      <w:szCs w:val="24"/>
                    </w:rPr>
                    <w:t xml:space="preserve">patvirtintus Veiksmų programos stebėsenos komiteto 2018 m. vasario 22 d. posėdžio protokoliniu sprendimu Nr. </w:t>
                  </w:r>
                  <w:r>
                    <w:t>44P-1 (31)</w:t>
                  </w:r>
                  <w:r>
                    <w:rPr>
                      <w:szCs w:val="24"/>
                    </w:rPr>
                    <w:t>:</w:t>
                  </w:r>
                </w:p>
                <w:sdt>
                  <w:sdtPr>
                    <w:alias w:val="16.1 pp."/>
                    <w:tag w:val="part_be416b0b6a664e2581e11cb9bf3c1d78"/>
                    <w:lock w:val="sdtLocked"/>
                    <w:richText/>
                  </w:sdtPr>
                  <w:sdtContent>
                    <w:p>
                      <w:pPr>
                        <w:tabs>
                          <w:tab w:val="left" w:pos="851"/>
                        </w:tabs>
                        <w:ind w:firstLine="567"/>
                        <w:jc w:val="both"/>
                      </w:pPr>
                      <w:sdt>
                        <w:sdtPr>
                          <w:alias w:val="Numeris"/>
                          <w:tag w:val="nr_be416b0b6a664e2581e11cb9bf3c1d78"/>
                          <w:lock w:val="sdtLocked"/>
                          <w:richText/>
                        </w:sdtPr>
                        <w:sdtContent>
                          <w:r>
                            <w:t>16.1</w:t>
                          </w:r>
                        </w:sdtContent>
                      </w:sdt>
                      <w:r>
                        <w:t>.</w:t>
                        <w:tab/>
                        <w:t xml:space="preserve">atitiktis strateginiams dokumentams. Vertinama, ar projektas prisideda prie Nacionalinės energetinės nepriklausomybės strategijos įgyvendinimo ir atitinka Viešųjų pastatų energinio efektyvumo didinimo programos nuostatas. Laikoma, kad numatomas vykdyti projektas prisideda prie Nacionalinės energetinės nepriklausomybės strategijos 11 punkto įgyvendinimo, jeigu projektu bus mažinamas energijos suvartojimas, ir, kad projektas atitinka Programos nuostatas, jei pastatas, kurį ketinama atnaujinti, dėl įgyvendinamo projekto pasieks </w:t>
                      </w:r>
                      <w:r>
                        <w:rPr>
                          <w:szCs w:val="24"/>
                        </w:rPr>
                        <w:t xml:space="preserve">mažiausiai </w:t>
                      </w:r>
                      <w:r>
                        <w:t xml:space="preserve">C energinio naudingumo klasę; </w:t>
                      </w:r>
                    </w:p>
                  </w:sdtContent>
                </w:sdt>
                <w:sdt>
                  <w:sdtPr>
                    <w:alias w:val="16.2 pp."/>
                    <w:tag w:val="part_c539acff84284893b89a34e3fb9038ea"/>
                    <w:lock w:val="sdtLocked"/>
                    <w:richText/>
                  </w:sdtPr>
                  <w:sdtContent>
                    <w:p>
                      <w:pPr>
                        <w:tabs>
                          <w:tab w:val="left" w:pos="851"/>
                        </w:tabs>
                        <w:ind w:firstLine="567"/>
                        <w:jc w:val="both"/>
                      </w:pPr>
                      <w:sdt>
                        <w:sdtPr>
                          <w:alias w:val="Numeris"/>
                          <w:tag w:val="nr_c539acff84284893b89a34e3fb9038ea"/>
                          <w:lock w:val="sdtLocked"/>
                          <w:richText/>
                        </w:sdtPr>
                        <w:sdtContent>
                          <w:r>
                            <w:t>16.2</w:t>
                          </w:r>
                        </w:sdtContent>
                      </w:sdt>
                      <w:r>
                        <w:t>.</w:t>
                        <w:tab/>
                        <w:t>galutinės energijos sąnaudų atnaujinamame pastate sumažinimas ne mažiau kaip 30 procentų.</w:t>
                      </w:r>
                      <w:r>
                        <w:rPr>
                          <w:b/>
                          <w:i/>
                          <w:lang w:eastAsia="lt-LT"/>
                        </w:rPr>
                        <w:t xml:space="preserve"> </w:t>
                      </w:r>
                      <w:r>
                        <w:t xml:space="preserve"> </w:t>
                      </w:r>
                      <w:r>
                        <w:rPr>
                          <w:lang w:eastAsia="lt-LT"/>
                        </w:rPr>
                        <w:t xml:space="preserve">Laikoma, kad projektas atitinka šį kriterijų, jeigu projektu numatyta, kad atnaujinus pastatą, galutinės energijos sąnaudos bus sumažintos ne mažiau kaip 30 procentų. Galutinės energijos sąnaudų sumažėjimas (procentais) vertinamas lyginant sumines energijos sąnaudas arba bendras šildymui, vėsinimui, karštam vandeniui ruošti, suminės elektros energijos sąnaudas </w:t>
                      </w:r>
                      <w:r>
                        <w:rPr>
                          <w:bCs/>
                          <w:lang w:eastAsia="lt-LT"/>
                        </w:rPr>
                        <w:t>pagal pateikiamą</w:t>
                      </w:r>
                      <w:r>
                        <w:rPr>
                          <w:lang w:eastAsia="lt-LT"/>
                        </w:rPr>
                        <w:t xml:space="preserve"> energinio naudingumo sertifikat</w:t>
                      </w:r>
                      <w:r>
                        <w:rPr>
                          <w:bCs/>
                          <w:lang w:eastAsia="lt-LT"/>
                        </w:rPr>
                        <w:t>ą</w:t>
                      </w:r>
                      <w:r>
                        <w:rPr>
                          <w:lang w:eastAsia="lt-LT"/>
                        </w:rPr>
                        <w:t>, išduot</w:t>
                      </w:r>
                      <w:r>
                        <w:rPr>
                          <w:bCs/>
                          <w:lang w:eastAsia="lt-LT"/>
                        </w:rPr>
                        <w:t>ą</w:t>
                      </w:r>
                      <w:r>
                        <w:rPr>
                          <w:lang w:eastAsia="lt-LT"/>
                        </w:rPr>
                        <w:t xml:space="preserve"> prieš pastato atnaujinimą su bendromis šildymui, vėsinimui, karštam vandeniui ruošti, suminėmis elektros energijos sąnaudomis, nurodytomis projektiniame energinio naudingumo sertifikate, pateiktame energijos vartojimo audito ataskaitoje, </w:t>
                      </w:r>
                      <w:r>
                        <w:t>o po pastato atnaujinimo – nurodytomis energinio naudingumo sertifikate</w:t>
                      </w:r>
                      <w:r>
                        <w:rPr>
                          <w:color w:val="000000"/>
                        </w:rPr>
                        <w:t>;</w:t>
                      </w:r>
                    </w:p>
                  </w:sdtContent>
                </w:sdt>
                <w:sdt>
                  <w:sdtPr>
                    <w:alias w:val="16.3 pp."/>
                    <w:tag w:val="part_974bc149dcbd4c42b1f5857b7fea0df4"/>
                    <w:lock w:val="sdtLocked"/>
                    <w:richText/>
                  </w:sdtPr>
                  <w:sdtContent>
                    <w:p>
                      <w:pPr>
                        <w:tabs>
                          <w:tab w:val="left" w:pos="426"/>
                        </w:tabs>
                        <w:ind w:firstLine="567"/>
                        <w:jc w:val="both"/>
                        <w:rPr>
                          <w:lang w:eastAsia="lt-LT"/>
                        </w:rPr>
                      </w:pPr>
                      <w:sdt>
                        <w:sdtPr>
                          <w:alias w:val="Numeris"/>
                          <w:tag w:val="nr_974bc149dcbd4c42b1f5857b7fea0df4"/>
                          <w:lock w:val="sdtLocked"/>
                          <w:richText/>
                        </w:sdtPr>
                        <w:sdtContent>
                          <w:r>
                            <w:rPr>
                              <w:lang w:eastAsia="lt-LT"/>
                            </w:rPr>
                            <w:t>16.3</w:t>
                          </w:r>
                        </w:sdtContent>
                      </w:sdt>
                      <w:r>
                        <w:rPr>
                          <w:lang w:eastAsia="lt-LT"/>
                        </w:rPr>
                        <w:t>.</w:t>
                        <w:tab/>
                      </w:r>
                      <w:r>
                        <w:t xml:space="preserve">dalinis projekto investicijų finansavimas taikant finansinę priemonę. Vertinama, ar projekto investicijų dalį siekiama finansuoti taikant 04.3.1-FM-F-105 priemonę, t. y. ar dėl konkrečiam pastatui atnaujinti reikalingų investicijų dalies finansavimo buvo kreiptasi </w:t>
                      </w:r>
                      <w:r>
                        <w:rPr>
                          <w:color w:val="000000"/>
                        </w:rPr>
                        <w:t xml:space="preserve">ir gautas pritarimas iš uždarosios akcinės bendrovės Viešųjų investicijų plėtros agentūros </w:t>
                      </w:r>
                      <w:r>
                        <w:t>pagal 04.3.1-FM-F-105 priemonę</w:t>
                      </w:r>
                      <w:r>
                        <w:rPr>
                          <w:color w:val="000000"/>
                        </w:rPr>
                        <w:t xml:space="preserve"> iki paraiškos įvertinimo pagal priemonę Nr. 04.3.1-VIPA-T-113 pabaigos. Šis projektų atrankos </w:t>
                      </w:r>
                      <w:r>
                        <w:rPr>
                          <w:lang w:eastAsia="lt-LT"/>
                        </w:rPr>
                        <w:t>kriterijus taikomas tik projektų vertinimo metu.</w:t>
                      </w:r>
                    </w:p>
                  </w:sdtContent>
                </w:sdt>
              </w:sdtContent>
            </w:sdt>
            <w:sdt>
              <w:sdtPr>
                <w:alias w:val="17 p."/>
                <w:tag w:val="part_435f85c43c894753a6a11f4142383795"/>
                <w:lock w:val="sdtLocked"/>
                <w:richText/>
              </w:sdtPr>
              <w:sdtContent>
                <w:p>
                  <w:pPr>
                    <w:tabs>
                      <w:tab w:val="left" w:pos="851"/>
                    </w:tabs>
                    <w:ind w:firstLine="567"/>
                    <w:jc w:val="both"/>
                    <w:rPr>
                      <w:szCs w:val="24"/>
                    </w:rPr>
                  </w:pPr>
                  <w:sdt>
                    <w:sdtPr>
                      <w:alias w:val="Numeris"/>
                      <w:tag w:val="nr_435f85c43c894753a6a11f4142383795"/>
                      <w:lock w:val="sdtLocked"/>
                      <w:richText/>
                    </w:sdtPr>
                    <w:sdtContent>
                      <w:r>
                        <w:rPr>
                          <w:szCs w:val="24"/>
                        </w:rPr>
                        <w:t>17</w:t>
                      </w:r>
                    </w:sdtContent>
                  </w:sdt>
                  <w:r>
                    <w:rPr>
                      <w:szCs w:val="24"/>
                    </w:rPr>
                    <w:t>.</w:t>
                    <w:tab/>
                    <w:t>Projektu turi būti prisidedama prie bent vieno Europos Sąjungos Baltijos jūros regiono strategijos tikslo įgyvendinimo pagal Europos Sąjungos Baltijos jūros regiono strategijos veiksmų plane, patvirtintame 2015 m. rugsėjo 10 d. Europos Komisijos sprendimu Nr. SWD(2015)177 final, numatytą politinę sritį „Energetika“. Dokumentus galima rasti Europos Komisijos interneto svetainėje (http://ec.europa.eu/regional_policy/lt/policy/cooperation/macro-regional-strategies/baltic-sea/library/#1).</w:t>
                  </w:r>
                </w:p>
              </w:sdtContent>
            </w:sdt>
            <w:sdt>
              <w:sdtPr>
                <w:alias w:val="18 p."/>
                <w:tag w:val="part_e2aed83c59c14327ade1655217ad1533"/>
                <w:lock w:val="sdtLocked"/>
                <w:richText/>
              </w:sdtPr>
              <w:sdtContent>
                <w:p>
                  <w:pPr>
                    <w:tabs>
                      <w:tab w:val="left" w:pos="851"/>
                    </w:tabs>
                    <w:ind w:firstLine="567"/>
                    <w:jc w:val="both"/>
                  </w:pPr>
                  <w:sdt>
                    <w:sdtPr>
                      <w:alias w:val="Numeris"/>
                      <w:tag w:val="nr_e2aed83c59c14327ade1655217ad1533"/>
                      <w:lock w:val="sdtLocked"/>
                      <w:richText/>
                    </w:sdtPr>
                    <w:sdtContent>
                      <w:r>
                        <w:t>18</w:t>
                      </w:r>
                    </w:sdtContent>
                  </w:sdt>
                  <w:r>
                    <w:t>.</w:t>
                    <w:tab/>
                    <w:t>Pagal šį Aprašą nefinansuojami didelės apimties projektai.</w:t>
                  </w:r>
                </w:p>
              </w:sdtContent>
            </w:sdt>
            <w:sdt>
              <w:sdtPr>
                <w:alias w:val="19 p."/>
                <w:tag w:val="part_d5e891411a014bda91ca0ca02d697e71"/>
                <w:lock w:val="sdtLocked"/>
                <w:richText/>
              </w:sdtPr>
              <w:sdtContent>
                <w:p>
                  <w:pPr>
                    <w:tabs>
                      <w:tab w:val="left" w:pos="851"/>
                    </w:tabs>
                    <w:ind w:firstLine="567"/>
                    <w:jc w:val="both"/>
                  </w:pPr>
                  <w:sdt>
                    <w:sdtPr>
                      <w:alias w:val="Numeris"/>
                      <w:tag w:val="nr_d5e891411a014bda91ca0ca02d697e71"/>
                      <w:lock w:val="sdtLocked"/>
                      <w:richText/>
                    </w:sdtPr>
                    <w:sdtContent>
                      <w:r>
                        <w:t>19</w:t>
                      </w:r>
                    </w:sdtContent>
                  </w:sdt>
                  <w:r>
                    <w:t>.</w:t>
                    <w:tab/>
                    <w:t>Pagal Aprašą nefinansuojamas s</w:t>
                  </w:r>
                  <w:r>
                    <w:rPr>
                      <w:szCs w:val="24"/>
                    </w:rPr>
                    <w:t xml:space="preserve">tacionarių socialinių paslaugų įstaigų (socialinės globos namų) </w:t>
                  </w:r>
                  <w:r>
                    <w:t xml:space="preserve">ir įstaigų, </w:t>
                  </w:r>
                  <w:r>
                    <w:rPr>
                      <w:szCs w:val="24"/>
                    </w:rPr>
                    <w:t>skirt</w:t>
                  </w:r>
                  <w:r>
                    <w:t>ų</w:t>
                  </w:r>
                  <w:r>
                    <w:rPr>
                      <w:szCs w:val="24"/>
                    </w:rPr>
                    <w:t xml:space="preserve"> gyventi psichikos sveikato</w:t>
                  </w:r>
                  <w:r>
                    <w:t>s sutrikimų turintiems asmenims, pastatų atnaujinimas.</w:t>
                  </w:r>
                </w:p>
              </w:sdtContent>
            </w:sdt>
            <w:sdt>
              <w:sdtPr>
                <w:alias w:val="20 p."/>
                <w:tag w:val="part_e891c30608c549aaa5e0a27e8f580e8c"/>
                <w:lock w:val="sdtLocked"/>
                <w:richText/>
              </w:sdtPr>
              <w:sdtContent>
                <w:p>
                  <w:pPr>
                    <w:tabs>
                      <w:tab w:val="left" w:pos="851"/>
                    </w:tabs>
                    <w:ind w:firstLine="567"/>
                    <w:jc w:val="both"/>
                  </w:pPr>
                  <w:sdt>
                    <w:sdtPr>
                      <w:alias w:val="Numeris"/>
                      <w:tag w:val="nr_e891c30608c549aaa5e0a27e8f580e8c"/>
                      <w:lock w:val="sdtLocked"/>
                      <w:richText/>
                    </w:sdtPr>
                    <w:sdtContent>
                      <w:r>
                        <w:t>20</w:t>
                      </w:r>
                    </w:sdtContent>
                  </w:sdt>
                  <w:r>
                    <w:t>.</w:t>
                    <w:tab/>
                    <w:t xml:space="preserve">Pagal Aprašą nefinansuojami projektai, kuriems skirtas finansavimas pagal </w:t>
                  </w:r>
                  <w:r>
                    <w:rPr>
                      <w:lang w:val="en-US"/>
                    </w:rPr>
                    <w:t xml:space="preserve">04.3.1-VIPA-V-101 </w:t>
                  </w:r>
                  <w:r>
                    <w:t>priemonę „Valstybei nuosavybės teise priklausančių pastatų atnaujinimas“, taip pat projektai, kuriems įgyvendinti pasirašytos paskolos sutartys su uždarąja akcine bendrove Viešųjų investicijų plėtros agentūra pagal 04.3.1-FM-F-105 priemonę iki Priemonės patvirtinimo dienos, t. y. iki 2018 m. vasario 8 d.</w:t>
                  </w:r>
                </w:p>
              </w:sdtContent>
            </w:sdt>
            <w:sdt>
              <w:sdtPr>
                <w:alias w:val="21 p."/>
                <w:tag w:val="part_b98633514fd640c895186f1b4e4185d6"/>
                <w:lock w:val="sdtLocked"/>
                <w:richText/>
              </w:sdtPr>
              <w:sdtContent>
                <w:p>
                  <w:pPr>
                    <w:tabs>
                      <w:tab w:val="left" w:pos="851"/>
                    </w:tabs>
                    <w:ind w:firstLine="567"/>
                    <w:jc w:val="both"/>
                    <w:rPr>
                      <w:szCs w:val="24"/>
                    </w:rPr>
                  </w:pPr>
                  <w:sdt>
                    <w:sdtPr>
                      <w:alias w:val="Numeris"/>
                      <w:tag w:val="nr_b98633514fd640c895186f1b4e4185d6"/>
                      <w:lock w:val="sdtLocked"/>
                      <w:richText/>
                    </w:sdtPr>
                    <w:sdtContent>
                      <w:r>
                        <w:rPr>
                          <w:szCs w:val="24"/>
                        </w:rPr>
                        <w:t>21</w:t>
                      </w:r>
                    </w:sdtContent>
                  </w:sdt>
                  <w:r>
                    <w:rPr>
                      <w:szCs w:val="24"/>
                    </w:rPr>
                    <w:t>.</w:t>
                    <w:tab/>
                    <w:t>Pagal Aprašą teikiamų projektų veiklų įgyvendinimo trukmė turi būti ne ilgesnė kaip 24 mėnesiai nuo i</w:t>
                  </w:r>
                  <w:r>
                    <w:rPr>
                      <w:color w:val="000000"/>
                      <w:szCs w:val="24"/>
                    </w:rPr>
                    <w:t>š Europos Sąjungos struktūrinių fondų lėšų bendrai finansuojamo</w:t>
                  </w:r>
                  <w:r>
                    <w:rPr>
                      <w:color w:val="000000"/>
                      <w:sz w:val="22"/>
                      <w:szCs w:val="22"/>
                    </w:rPr>
                    <w:t xml:space="preserve"> </w:t>
                  </w:r>
                  <w:r>
                    <w:rPr>
                      <w:szCs w:val="24"/>
                    </w:rPr>
                    <w:t xml:space="preserve">projekto sutarties </w:t>
                  </w:r>
                  <w:r>
                    <w:rPr>
                      <w:color w:val="000000"/>
                      <w:szCs w:val="24"/>
                    </w:rPr>
                    <w:t xml:space="preserve">(toliau – projekto sutartis) </w:t>
                  </w:r>
                  <w:r>
                    <w:rPr>
                      <w:szCs w:val="24"/>
                    </w:rPr>
                    <w:t xml:space="preserve">pasirašymo dienos. Paraiškos pagal Aprašą gali būti teikiamos iki 2020 m. gruodžio 31 d., o išlaidos apmokamos ne vėliau nei iki 2023 m. gruodžio 31 d. </w:t>
                  </w:r>
                </w:p>
              </w:sdtContent>
            </w:sdt>
            <w:sdt>
              <w:sdtPr>
                <w:alias w:val="22 p."/>
                <w:tag w:val="part_18c49fef287c4de4bafbe85647133cbd"/>
                <w:lock w:val="sdtLocked"/>
                <w:richText/>
              </w:sdtPr>
              <w:sdtContent>
                <w:p>
                  <w:pPr>
                    <w:tabs>
                      <w:tab w:val="left" w:pos="851"/>
                    </w:tabs>
                    <w:ind w:firstLine="567"/>
                    <w:jc w:val="both"/>
                    <w:rPr>
                      <w:szCs w:val="24"/>
                    </w:rPr>
                  </w:pPr>
                  <w:sdt>
                    <w:sdtPr>
                      <w:alias w:val="Numeris"/>
                      <w:tag w:val="nr_18c49fef287c4de4bafbe85647133cbd"/>
                      <w:lock w:val="sdtLocked"/>
                      <w:richText/>
                    </w:sdtPr>
                    <w:sdtContent>
                      <w:r>
                        <w:rPr>
                          <w:szCs w:val="24"/>
                        </w:rPr>
                        <w:t>22</w:t>
                      </w:r>
                    </w:sdtContent>
                  </w:sdt>
                  <w:r>
                    <w:rPr>
                      <w:szCs w:val="24"/>
                    </w:rPr>
                    <w:t>.</w:t>
                    <w:tab/>
                    <w:t>Tam tikrais atvejais, dėl objektyvių priežasčių, kurių projekto vykdytojas negalėjo numatyti paraiškos pateikimo ir vertinimo metu, projekto veiklų įgyvendinimo laikotarpis gali būti pratęstas Projektų administravimo ir finansavimo taisyklių nustatyta tvarka i</w:t>
                  </w:r>
                  <w:r>
                    <w:rPr>
                      <w:color w:val="000000"/>
                    </w:rPr>
                    <w:t>r nepažeidžiant Projektų administravimo ir finansavimo taisyklių 213.1 ir 213.5 papunkčiuose nustatytų terminų</w:t>
                  </w:r>
                  <w:r>
                    <w:rPr>
                      <w:szCs w:val="24"/>
                    </w:rPr>
                    <w:t>.</w:t>
                  </w:r>
                </w:p>
              </w:sdtContent>
            </w:sdt>
            <w:sdt>
              <w:sdtPr>
                <w:alias w:val="23 p."/>
                <w:tag w:val="part_2fa54d1bd023405a8fddde21806aed70"/>
                <w:lock w:val="sdtLocked"/>
                <w:richText/>
              </w:sdtPr>
              <w:sdtContent>
                <w:p>
                  <w:pPr>
                    <w:tabs>
                      <w:tab w:val="left" w:pos="851"/>
                    </w:tabs>
                    <w:ind w:firstLine="567"/>
                    <w:jc w:val="both"/>
                    <w:rPr>
                      <w:szCs w:val="24"/>
                    </w:rPr>
                  </w:pPr>
                  <w:sdt>
                    <w:sdtPr>
                      <w:alias w:val="Numeris"/>
                      <w:tag w:val="nr_2fa54d1bd023405a8fddde21806aed70"/>
                      <w:lock w:val="sdtLocked"/>
                      <w:richText/>
                    </w:sdtPr>
                    <w:sdtContent>
                      <w:r>
                        <w:rPr>
                          <w:szCs w:val="24"/>
                        </w:rPr>
                        <w:t>23</w:t>
                      </w:r>
                    </w:sdtContent>
                  </w:sdt>
                  <w:r>
                    <w:rPr>
                      <w:szCs w:val="24"/>
                    </w:rPr>
                    <w:t>.</w:t>
                    <w:tab/>
                    <w:t xml:space="preserve">Projekto veiklos turi būti vykdomos Lietuvos Respublikoje. </w:t>
                  </w:r>
                </w:p>
              </w:sdtContent>
            </w:sdt>
            <w:sdt>
              <w:sdtPr>
                <w:alias w:val="24 p."/>
                <w:tag w:val="part_91b49d9b637e44a8a0272c11fc608d8c"/>
                <w:lock w:val="sdtLocked"/>
                <w:richText/>
              </w:sdtPr>
              <w:sdtContent>
                <w:p>
                  <w:pPr>
                    <w:tabs>
                      <w:tab w:val="left" w:pos="851"/>
                    </w:tabs>
                    <w:ind w:firstLine="567"/>
                    <w:jc w:val="both"/>
                    <w:rPr>
                      <w:szCs w:val="24"/>
                    </w:rPr>
                  </w:pPr>
                  <w:sdt>
                    <w:sdtPr>
                      <w:alias w:val="Numeris"/>
                      <w:tag w:val="nr_91b49d9b637e44a8a0272c11fc608d8c"/>
                      <w:lock w:val="sdtLocked"/>
                      <w:richText/>
                    </w:sdtPr>
                    <w:sdtContent>
                      <w:r>
                        <w:rPr>
                          <w:szCs w:val="24"/>
                        </w:rPr>
                        <w:t>24</w:t>
                      </w:r>
                    </w:sdtContent>
                  </w:sdt>
                  <w:r>
                    <w:rPr>
                      <w:szCs w:val="24"/>
                    </w:rPr>
                    <w:t>.</w:t>
                    <w:tab/>
                    <w:t>Projektu turi būti siekiama visų toliau išvardytų priemonės įgyvendinimo stebėsenos rodiklių:</w:t>
                  </w:r>
                </w:p>
                <w:sdt>
                  <w:sdtPr>
                    <w:alias w:val="24.1 pp."/>
                    <w:tag w:val="part_e0a99f2e13084dff817b573703608327"/>
                    <w:lock w:val="sdtLocked"/>
                    <w:richText/>
                  </w:sdtPr>
                  <w:sdtContent>
                    <w:p>
                      <w:pPr>
                        <w:tabs>
                          <w:tab w:val="left" w:pos="851"/>
                        </w:tabs>
                        <w:ind w:firstLine="567"/>
                        <w:jc w:val="both"/>
                        <w:rPr>
                          <w:szCs w:val="24"/>
                        </w:rPr>
                      </w:pPr>
                      <w:sdt>
                        <w:sdtPr>
                          <w:alias w:val="Numeris"/>
                          <w:tag w:val="nr_e0a99f2e13084dff817b573703608327"/>
                          <w:lock w:val="sdtLocked"/>
                          <w:richText/>
                        </w:sdtPr>
                        <w:sdtContent>
                          <w:r>
                            <w:rPr>
                              <w:szCs w:val="24"/>
                            </w:rPr>
                            <w:t>24.1</w:t>
                          </w:r>
                        </w:sdtContent>
                      </w:sdt>
                      <w:r>
                        <w:rPr>
                          <w:szCs w:val="24"/>
                        </w:rPr>
                        <w:t>.</w:t>
                        <w:tab/>
                      </w:r>
                      <w:r>
                        <w:rPr>
                          <w:color w:val="000000"/>
                          <w:szCs w:val="24"/>
                        </w:rPr>
                        <w:t xml:space="preserve"> produkto stebėsenos rodiklio</w:t>
                      </w:r>
                      <w:r>
                        <w:rPr>
                          <w:color w:val="000000"/>
                          <w:sz w:val="22"/>
                          <w:szCs w:val="22"/>
                        </w:rPr>
                        <w:t xml:space="preserve"> </w:t>
                      </w:r>
                      <w:r>
                        <w:rPr>
                          <w:color w:val="000000"/>
                          <w:szCs w:val="24"/>
                        </w:rPr>
                        <w:t>„</w:t>
                      </w:r>
                      <w:r>
                        <w:rPr>
                          <w:szCs w:val="24"/>
                        </w:rPr>
                        <w:t>Metinis pirminės energijos suvartojimo viešuosiuose pastatuose sumažėjimas“, kodas P.B.232;</w:t>
                      </w:r>
                    </w:p>
                  </w:sdtContent>
                </w:sdt>
                <w:sdt>
                  <w:sdtPr>
                    <w:alias w:val="24.2 pp."/>
                    <w:tag w:val="part_0c61621639f44bc1a735f6c071760061"/>
                    <w:lock w:val="sdtLocked"/>
                    <w:richText/>
                  </w:sdtPr>
                  <w:sdtContent>
                    <w:p>
                      <w:pPr>
                        <w:tabs>
                          <w:tab w:val="left" w:pos="851"/>
                        </w:tabs>
                        <w:ind w:firstLine="567"/>
                        <w:jc w:val="both"/>
                        <w:rPr>
                          <w:szCs w:val="24"/>
                        </w:rPr>
                      </w:pPr>
                      <w:sdt>
                        <w:sdtPr>
                          <w:alias w:val="Numeris"/>
                          <w:tag w:val="nr_0c61621639f44bc1a735f6c071760061"/>
                          <w:lock w:val="sdtLocked"/>
                          <w:richText/>
                        </w:sdtPr>
                        <w:sdtContent>
                          <w:r>
                            <w:rPr>
                              <w:szCs w:val="24"/>
                            </w:rPr>
                            <w:t>24.2</w:t>
                          </w:r>
                        </w:sdtContent>
                      </w:sdt>
                      <w:r>
                        <w:rPr>
                          <w:szCs w:val="24"/>
                        </w:rPr>
                        <w:t>.</w:t>
                        <w:tab/>
                      </w:r>
                      <w:r>
                        <w:rPr>
                          <w:color w:val="000000"/>
                          <w:szCs w:val="24"/>
                        </w:rPr>
                        <w:t xml:space="preserve"> produkto stebėsenos rodiklio</w:t>
                      </w:r>
                      <w:r>
                        <w:rPr>
                          <w:szCs w:val="24"/>
                        </w:rPr>
                        <w:t xml:space="preserve"> „Bendras metinis šiltnamio efektą sukeliančių dujų kiekio sumažėjimas“, kodas P.B.234.</w:t>
                      </w:r>
                    </w:p>
                  </w:sdtContent>
                </w:sdt>
              </w:sdtContent>
            </w:sdt>
            <w:sdt>
              <w:sdtPr>
                <w:alias w:val="25 p."/>
                <w:tag w:val="part_9d048331ba89483ab2497223ab52d52a"/>
                <w:lock w:val="sdtLocked"/>
                <w:richText/>
              </w:sdtPr>
              <w:sdtContent>
                <w:p>
                  <w:pPr>
                    <w:tabs>
                      <w:tab w:val="left" w:pos="851"/>
                    </w:tabs>
                    <w:ind w:firstLine="567"/>
                    <w:jc w:val="both"/>
                    <w:rPr>
                      <w:lang w:eastAsia="lt-LT"/>
                    </w:rPr>
                  </w:pPr>
                  <w:sdt>
                    <w:sdtPr>
                      <w:alias w:val="Numeris"/>
                      <w:tag w:val="nr_9d048331ba89483ab2497223ab52d52a"/>
                      <w:lock w:val="sdtLocked"/>
                      <w:richText/>
                    </w:sdtPr>
                    <w:sdtContent>
                      <w:r>
                        <w:rPr>
                          <w:lang w:eastAsia="lt-LT"/>
                        </w:rPr>
                        <w:t>25</w:t>
                      </w:r>
                    </w:sdtContent>
                  </w:sdt>
                  <w:r>
                    <w:rPr>
                      <w:lang w:eastAsia="lt-LT"/>
                    </w:rPr>
                    <w:t>.</w:t>
                    <w:tab/>
                  </w:r>
                  <w:r>
                    <w:rPr>
                      <w:color w:val="000000"/>
                    </w:rPr>
                    <w:t xml:space="preserve">Aprašo 24 punkte nurodytų priemonės įgyvendinimo stebėsenos rodiklių skaičiavimui taikomas Veiksmų programos rodiklių skaičiavimo aprašas, </w:t>
                  </w:r>
                  <w:r>
                    <w:t xml:space="preserve">kuris paskelbtas ES struktūrinių fondų svetainėje (skyriuje „Dokumentai“, srityje „Finansavimo skyrimas“, dalyje „Stebėsenos rodiklių skaičiavimo aprašai“). Pagal šią priemonę </w:t>
                  </w:r>
                  <w:r>
                    <w:rPr>
                      <w:color w:val="000000"/>
                      <w:lang w:eastAsia="lt-LT"/>
                    </w:rPr>
                    <w:t>rodikliai bus išskaičiuojami proporcingai (</w:t>
                  </w:r>
                  <w:r>
                    <w:rPr>
                      <w:i/>
                      <w:iCs/>
                      <w:color w:val="000000"/>
                      <w:lang w:eastAsia="lt-LT"/>
                    </w:rPr>
                    <w:t>pro rata</w:t>
                  </w:r>
                  <w:r>
                    <w:rPr>
                      <w:color w:val="000000"/>
                      <w:lang w:eastAsia="lt-LT"/>
                    </w:rPr>
                    <w:t xml:space="preserve">) pagal 40 punkte pritaikytą finansavimo proporciją, skaičiuojant nuo viso atnaujinamo pastato, kartu su </w:t>
                  </w:r>
                  <w:r>
                    <w:t xml:space="preserve">04.3.1-FM-F-105 priemone, </w:t>
                  </w:r>
                  <w:r>
                    <w:rPr>
                      <w:color w:val="000000"/>
                      <w:lang w:eastAsia="lt-LT"/>
                    </w:rPr>
                    <w:t>siektinų rodiklių.</w:t>
                  </w:r>
                </w:p>
              </w:sdtContent>
            </w:sdt>
            <w:sdt>
              <w:sdtPr>
                <w:alias w:val="26 p."/>
                <w:tag w:val="part_4488d5c655fc4ac98ca4d23c2440eaaa"/>
                <w:lock w:val="sdtLocked"/>
                <w:richText/>
              </w:sdtPr>
              <w:sdtContent>
                <w:p>
                  <w:pPr>
                    <w:tabs>
                      <w:tab w:val="left" w:pos="851"/>
                    </w:tabs>
                    <w:ind w:firstLine="567"/>
                    <w:jc w:val="both"/>
                  </w:pPr>
                  <w:sdt>
                    <w:sdtPr>
                      <w:alias w:val="Numeris"/>
                      <w:tag w:val="nr_4488d5c655fc4ac98ca4d23c2440eaaa"/>
                      <w:lock w:val="sdtLocked"/>
                      <w:richText/>
                    </w:sdtPr>
                    <w:sdtContent>
                      <w:r>
                        <w:t>26</w:t>
                      </w:r>
                    </w:sdtContent>
                  </w:sdt>
                  <w:r>
                    <w:t>.</w:t>
                    <w:tab/>
                  </w:r>
                  <w:r>
                    <w:rPr>
                      <w:color w:val="000000"/>
                    </w:rPr>
                    <w:t>Projekto vykdytojui nepasiekus įsipareigotų pasiekti stebėsenos rodiklių reikšmių, taikomos Projektų administravimo ir finansavimo taisyklių 22 skirsnio nuostatos.</w:t>
                  </w:r>
                </w:p>
              </w:sdtContent>
            </w:sdt>
            <w:sdt>
              <w:sdtPr>
                <w:alias w:val="27 p."/>
                <w:tag w:val="part_92f5dbd97d5c4d87809724fbec03a13a"/>
                <w:lock w:val="sdtLocked"/>
                <w:richText/>
              </w:sdtPr>
              <w:sdtContent>
                <w:p>
                  <w:pPr>
                    <w:tabs>
                      <w:tab w:val="left" w:pos="851"/>
                    </w:tabs>
                    <w:ind w:firstLine="567"/>
                    <w:jc w:val="both"/>
                    <w:rPr>
                      <w:szCs w:val="24"/>
                    </w:rPr>
                  </w:pPr>
                  <w:sdt>
                    <w:sdtPr>
                      <w:alias w:val="Numeris"/>
                      <w:tag w:val="nr_92f5dbd97d5c4d87809724fbec03a13a"/>
                      <w:lock w:val="sdtLocked"/>
                      <w:richText/>
                    </w:sdtPr>
                    <w:sdtContent>
                      <w:r>
                        <w:rPr>
                          <w:szCs w:val="24"/>
                        </w:rPr>
                        <w:t>27</w:t>
                      </w:r>
                    </w:sdtContent>
                  </w:sdt>
                  <w:r>
                    <w:rPr>
                      <w:szCs w:val="24"/>
                    </w:rPr>
                    <w:t>.</w:t>
                    <w:tab/>
                    <w:t>Projekto parengtumui taikomi šie reikalavimai:</w:t>
                  </w:r>
                </w:p>
                <w:sdt>
                  <w:sdtPr>
                    <w:alias w:val="27.1 pp."/>
                    <w:tag w:val="part_cde1a5330c1f4acdb4bce4f48c8ab0fe"/>
                    <w:lock w:val="sdtLocked"/>
                    <w:richText/>
                  </w:sdtPr>
                  <w:sdtContent>
                    <w:p>
                      <w:pPr>
                        <w:tabs>
                          <w:tab w:val="left" w:pos="851"/>
                        </w:tabs>
                        <w:ind w:firstLine="567"/>
                        <w:jc w:val="both"/>
                      </w:pPr>
                      <w:sdt>
                        <w:sdtPr>
                          <w:alias w:val="Numeris"/>
                          <w:tag w:val="nr_cde1a5330c1f4acdb4bce4f48c8ab0fe"/>
                          <w:lock w:val="sdtLocked"/>
                          <w:richText/>
                        </w:sdtPr>
                        <w:sdtContent>
                          <w:r>
                            <w:t>27.1</w:t>
                          </w:r>
                        </w:sdtContent>
                      </w:sdt>
                      <w:r>
                        <w:t>.</w:t>
                        <w:tab/>
                      </w:r>
                      <w:r>
                        <w:rPr>
                          <w:color w:val="000000"/>
                        </w:rPr>
                        <w:t xml:space="preserve"> pareiškėjas iki paraiškos pateikimo </w:t>
                      </w:r>
                      <w:r>
                        <w:t xml:space="preserve">turi būti atlikęs (atlikimo data – </w:t>
                      </w:r>
                      <w:r>
                        <w:rPr>
                          <w:color w:val="000000"/>
                        </w:rPr>
                        <w:t>ne vėlesnė kaip trys kalendoriniai metai iki paraiškos pateikimo datos)</w:t>
                      </w:r>
                      <w:r>
                        <w:t xml:space="preserve"> </w:t>
                      </w:r>
                      <w:r>
                        <w:rPr>
                          <w:color w:val="000000"/>
                        </w:rPr>
                        <w:t xml:space="preserve">planuojamo atnaujinti pastato </w:t>
                      </w:r>
                      <w:r>
                        <w:t xml:space="preserve">energijos vartojimo auditą, </w:t>
                      </w:r>
                      <w:r>
                        <w:rPr>
                          <w:color w:val="000000"/>
                        </w:rPr>
                        <w:t xml:space="preserve">parengtą pagal </w:t>
                      </w:r>
                      <w:r>
                        <w:rPr>
                          <w:color w:val="000000"/>
                          <w:shd w:val="clear" w:color="auto" w:fill="FFFFFF"/>
                        </w:rPr>
                        <w:t xml:space="preserve">Išsamiojo energijos, energijos išteklių ir šalto vandens vartojimo audito atlikimo viešojo naudojimo paskirties pastatuose metodiką, patvirtintą </w:t>
                      </w:r>
                      <w:r>
                        <w:rPr>
                          <w:color w:val="000000"/>
                        </w:rPr>
                        <w:t>Lietuvos Respublikos ūkio ministro 2008 m. balandžio 29 d. įsakymu Nr. 4-184 „Dėl Išsamiojo energijos, energijos išteklių ir šalto vandens vartojimo audito atlikimo viešojo naudojimo paskirties pastatuose metodikos patvirtinimo“ (toliau – Metodika);</w:t>
                      </w:r>
                    </w:p>
                  </w:sdtContent>
                </w:sdt>
                <w:sdt>
                  <w:sdtPr>
                    <w:alias w:val="27.2 pp."/>
                    <w:tag w:val="part_34a3fe3c165c46b489edaa6bd7e419bc"/>
                    <w:lock w:val="sdtLocked"/>
                    <w:richText/>
                  </w:sdtPr>
                  <w:sdtContent>
                    <w:p>
                      <w:pPr>
                        <w:tabs>
                          <w:tab w:val="left" w:pos="851"/>
                        </w:tabs>
                        <w:ind w:firstLine="567"/>
                        <w:jc w:val="both"/>
                      </w:pPr>
                      <w:sdt>
                        <w:sdtPr>
                          <w:alias w:val="Numeris"/>
                          <w:tag w:val="nr_34a3fe3c165c46b489edaa6bd7e419bc"/>
                          <w:lock w:val="sdtLocked"/>
                          <w:richText/>
                        </w:sdtPr>
                        <w:sdtContent>
                          <w:r>
                            <w:t>27.2</w:t>
                          </w:r>
                        </w:sdtContent>
                      </w:sdt>
                      <w:r>
                        <w:t>.</w:t>
                        <w:tab/>
                      </w:r>
                      <w:r>
                        <w:rPr>
                          <w:color w:val="000000"/>
                        </w:rPr>
                        <w:t> jeigu projekto investicijų vertė viršija Projektų administravimo ir finansavimo taisyklių 67</w:t>
                      </w:r>
                      <w:r>
                        <w:rPr>
                          <w:color w:val="000000"/>
                          <w:vertAlign w:val="superscript"/>
                        </w:rPr>
                        <w:t>1</w:t>
                      </w:r>
                      <w:r>
                        <w:rPr>
                          <w:color w:val="000000"/>
                        </w:rPr>
                        <w:t xml:space="preserve"> punkte nustatytą vertę, pareiškėjas iki paraiškos pateikimo </w:t>
                      </w:r>
                      <w:r>
                        <w:t xml:space="preserve">turi būti parengęs investicijų projektą su Sąnaudų ir naudos analizės rezultatų skaičiuokle </w:t>
                      </w:r>
                      <w:r>
                        <w:rPr>
                          <w:szCs w:val="24"/>
                        </w:rPr>
                        <w:t xml:space="preserve">vienai </w:t>
                      </w:r>
                      <w:r>
                        <w:t xml:space="preserve">siūlomai įgyvendinti projekto alternatyvai pagal Investicijų projektų, kuriems siekiama gauti finansavimą iš Europos Sąjungos struktūrinės paramos ir/ar valstybės biudžeto lėšų, naujausios redakcijos rengimo metodiką, patvirtintą viešosios įstaigos Centrinės projektų valdymo agentūros direktoriaus 2014 m. gruodžio 31 d. įsakymu Nr. 2014/8-337 (toliau – Investicijų projektų metodika), kuri patalpinta ES struktūrinių fondų svetainėje skyriuje „Dokumentai“, srityje „Finansavimo skyrimas“, dalyje „Metodikos“. Investicijų projekte turi būti: </w:t>
                      </w:r>
                    </w:p>
                    <w:sdt>
                      <w:sdtPr>
                        <w:alias w:val="27.2.1 pp."/>
                        <w:tag w:val="part_c4faa9ed05814d3eb379e67cfcdc2416"/>
                        <w:lock w:val="sdtLocked"/>
                        <w:richText/>
                      </w:sdtPr>
                      <w:sdtContent>
                        <w:p>
                          <w:pPr>
                            <w:tabs>
                              <w:tab w:val="left" w:pos="709"/>
                              <w:tab w:val="left" w:pos="1418"/>
                            </w:tabs>
                            <w:ind w:firstLine="567"/>
                            <w:jc w:val="both"/>
                            <w:rPr>
                              <w:lang w:eastAsia="lt-LT"/>
                            </w:rPr>
                          </w:pPr>
                          <w:sdt>
                            <w:sdtPr>
                              <w:alias w:val="Numeris"/>
                              <w:tag w:val="nr_c4faa9ed05814d3eb379e67cfcdc2416"/>
                              <w:lock w:val="sdtLocked"/>
                              <w:richText/>
                            </w:sdtPr>
                            <w:sdtContent>
                              <w:r>
                                <w:rPr>
                                  <w:lang w:eastAsia="lt-LT"/>
                                </w:rPr>
                                <w:t>27.2.1</w:t>
                              </w:r>
                            </w:sdtContent>
                          </w:sdt>
                          <w:r>
                            <w:rPr>
                              <w:lang w:eastAsia="lt-LT"/>
                            </w:rPr>
                            <w:t>.</w:t>
                            <w:tab/>
                            <w:t>išnagrinėta „pastato techninių charakteristikų pagerinimo“ alternatyva. Šią alternatyvą nagrinėjant, turi būti pasirenkama (-as) tokia (-s) energijos vartojimo audito ataskaitoje pateikta energijos taupymo priemonių grupė (paketas), kurią (-į) įgyvendinus pasiekiamas didžiausias ekonominis efektyvumas (nauda), t. y. vienu investuotu euru sutaupoma daugiausia energijos, išreikštos kilovatvalandėmis vienam eurui (kWh/Eur) per metus, skaičiuojant energijos sutaupymus per metus, padalijus iš investicijų dydžio. Pareiškėjas savo nuožiūra gali nagrinėti ir kitas (papildomas) alternatyvas;</w:t>
                          </w:r>
                        </w:p>
                      </w:sdtContent>
                    </w:sdt>
                    <w:sdt>
                      <w:sdtPr>
                        <w:alias w:val="27.2.2 pp."/>
                        <w:tag w:val="part_33a5771b30a145e39b0940f3434e98ba"/>
                        <w:lock w:val="sdtLocked"/>
                        <w:richText/>
                      </w:sdtPr>
                      <w:sdtContent>
                        <w:p>
                          <w:pPr>
                            <w:tabs>
                              <w:tab w:val="left" w:pos="851"/>
                              <w:tab w:val="left" w:pos="1418"/>
                            </w:tabs>
                            <w:ind w:firstLine="567"/>
                            <w:jc w:val="both"/>
                          </w:pPr>
                          <w:sdt>
                            <w:sdtPr>
                              <w:alias w:val="Numeris"/>
                              <w:tag w:val="nr_33a5771b30a145e39b0940f3434e98ba"/>
                              <w:lock w:val="sdtLocked"/>
                              <w:richText/>
                            </w:sdtPr>
                            <w:sdtContent>
                              <w:r>
                                <w:t>27.2.2</w:t>
                              </w:r>
                            </w:sdtContent>
                          </w:sdt>
                          <w:r>
                            <w:t>.</w:t>
                            <w:tab/>
                            <w:t xml:space="preserve">skaičiavimai atlikti, vadovaujantis atnaujinamo pastato energijos vartojimo audito rezultatais; </w:t>
                          </w:r>
                        </w:p>
                      </w:sdtContent>
                    </w:sdt>
                    <w:sdt>
                      <w:sdtPr>
                        <w:alias w:val="27.2.3 pp."/>
                        <w:tag w:val="part_e3a3e7e3cc3849f3a9280d224098f485"/>
                        <w:lock w:val="sdtLocked"/>
                        <w:richText/>
                      </w:sdtPr>
                      <w:sdtContent>
                        <w:p>
                          <w:pPr>
                            <w:tabs>
                              <w:tab w:val="left" w:pos="851"/>
                              <w:tab w:val="left" w:pos="1418"/>
                            </w:tabs>
                            <w:ind w:firstLine="567"/>
                            <w:jc w:val="both"/>
                          </w:pPr>
                          <w:sdt>
                            <w:sdtPr>
                              <w:alias w:val="Numeris"/>
                              <w:tag w:val="nr_e3a3e7e3cc3849f3a9280d224098f485"/>
                              <w:lock w:val="sdtLocked"/>
                              <w:richText/>
                            </w:sdtPr>
                            <w:sdtContent>
                              <w:r>
                                <w:t>27.2.3</w:t>
                              </w:r>
                            </w:sdtContent>
                          </w:sdt>
                          <w:r>
                            <w:t>.</w:t>
                            <w:tab/>
                            <w:t>investicijų projekto Sąnaudų ir naudos analizės rezultatų skaičiuoklės prielaidų lape nurodomi duomenų šaltiniai ir kita skaičiuoklėje naudota informacija;</w:t>
                          </w:r>
                        </w:p>
                      </w:sdtContent>
                    </w:sdt>
                    <w:sdt>
                      <w:sdtPr>
                        <w:alias w:val="27.2.4 pp."/>
                        <w:tag w:val="part_44cccba2d29b45fc89c710169dca92e8"/>
                        <w:lock w:val="sdtLocked"/>
                        <w:richText/>
                      </w:sdtPr>
                      <w:sdtContent>
                        <w:p>
                          <w:pPr>
                            <w:tabs>
                              <w:tab w:val="left" w:pos="851"/>
                              <w:tab w:val="left" w:pos="1418"/>
                            </w:tabs>
                            <w:ind w:firstLine="567"/>
                            <w:jc w:val="both"/>
                          </w:pPr>
                          <w:sdt>
                            <w:sdtPr>
                              <w:alias w:val="Numeris"/>
                              <w:tag w:val="nr_44cccba2d29b45fc89c710169dca92e8"/>
                              <w:lock w:val="sdtLocked"/>
                              <w:richText/>
                            </w:sdtPr>
                            <w:sdtContent>
                              <w:r>
                                <w:t>27.2.4</w:t>
                              </w:r>
                            </w:sdtContent>
                          </w:sdt>
                          <w:r>
                            <w:t>.</w:t>
                            <w:tab/>
                            <w:t>skaičiavimams naudojama energijos kainos reikšmė, kuri turi būti apskaičiuota pagal pareiškėjo sumokėtą paskutinių kalendorinių metų vidutinę kainą;</w:t>
                          </w:r>
                        </w:p>
                      </w:sdtContent>
                    </w:sdt>
                    <w:sdt>
                      <w:sdtPr>
                        <w:alias w:val="27.2.5 pp."/>
                        <w:tag w:val="part_7c69641b9eeb4e74b5bb5405a39c638d"/>
                        <w:lock w:val="sdtLocked"/>
                        <w:richText/>
                      </w:sdtPr>
                      <w:sdtContent>
                        <w:p>
                          <w:pPr>
                            <w:tabs>
                              <w:tab w:val="left" w:pos="851"/>
                              <w:tab w:val="left" w:pos="1418"/>
                            </w:tabs>
                            <w:ind w:firstLine="567"/>
                            <w:jc w:val="both"/>
                            <w:rPr>
                              <w:szCs w:val="24"/>
                            </w:rPr>
                          </w:pPr>
                          <w:sdt>
                            <w:sdtPr>
                              <w:alias w:val="Numeris"/>
                              <w:tag w:val="nr_7c69641b9eeb4e74b5bb5405a39c638d"/>
                              <w:lock w:val="sdtLocked"/>
                              <w:richText/>
                            </w:sdtPr>
                            <w:sdtContent>
                              <w:r>
                                <w:rPr>
                                  <w:szCs w:val="24"/>
                                </w:rPr>
                                <w:t>27.2.5</w:t>
                              </w:r>
                            </w:sdtContent>
                          </w:sdt>
                          <w:r>
                            <w:rPr>
                              <w:szCs w:val="24"/>
                            </w:rPr>
                            <w:t>.</w:t>
                            <w:tab/>
                            <w:t>likutinė vertė po projekto ataskaitinio laikotarpio skaičiuojama projekto investicijoms (t. y. projektu įdiegtiems Viešųjų pastatų energinio efektyvumo didinimo programos 2 priede nurodytiems viešųjų pastatų atnaujinimo veiksmams (priemonėms));</w:t>
                          </w:r>
                        </w:p>
                      </w:sdtContent>
                    </w:sdt>
                    <w:sdt>
                      <w:sdtPr>
                        <w:alias w:val="27.2.6 pp."/>
                        <w:tag w:val="part_b9d9e89921874353b2fbd34e01d34c34"/>
                        <w:lock w:val="sdtLocked"/>
                        <w:richText/>
                      </w:sdtPr>
                      <w:sdtContent>
                        <w:p>
                          <w:pPr>
                            <w:tabs>
                              <w:tab w:val="left" w:pos="851"/>
                              <w:tab w:val="left" w:pos="1418"/>
                            </w:tabs>
                            <w:ind w:firstLine="567"/>
                            <w:jc w:val="both"/>
                          </w:pPr>
                          <w:sdt>
                            <w:sdtPr>
                              <w:alias w:val="Numeris"/>
                              <w:tag w:val="nr_b9d9e89921874353b2fbd34e01d34c34"/>
                              <w:lock w:val="sdtLocked"/>
                              <w:richText/>
                            </w:sdtPr>
                            <w:sdtContent>
                              <w:r>
                                <w:t>27.2.6</w:t>
                              </w:r>
                            </w:sdtContent>
                          </w:sdt>
                          <w:r>
                            <w:t>.</w:t>
                            <w:tab/>
                            <w:t xml:space="preserve">nurodytos projektu </w:t>
                          </w:r>
                          <w:r>
                            <w:rPr>
                              <w:szCs w:val="24"/>
                            </w:rPr>
                            <w:t xml:space="preserve">įdiegtų Viešųjų pastatų energinio efektyvumo didinimo programos 2 priede nurodytų viešųjų pastatų atnaujinimo veiksmų (priemonių) </w:t>
                          </w:r>
                          <w:r>
                            <w:t>palaikymo išlaidos visą projekto ataskaitinį laikotarpį ir joms reikalingas finansavimo šaltinis;</w:t>
                          </w:r>
                        </w:p>
                      </w:sdtContent>
                    </w:sdt>
                    <w:sdt>
                      <w:sdtPr>
                        <w:alias w:val="27.2.7 pp."/>
                        <w:tag w:val="part_7f04148ed9854c71938032bbbed1154a"/>
                        <w:lock w:val="sdtLocked"/>
                        <w:richText/>
                      </w:sdtPr>
                      <w:sdtContent>
                        <w:p>
                          <w:pPr>
                            <w:tabs>
                              <w:tab w:val="left" w:pos="851"/>
                              <w:tab w:val="left" w:pos="1418"/>
                            </w:tabs>
                            <w:ind w:firstLine="567"/>
                            <w:jc w:val="both"/>
                          </w:pPr>
                          <w:sdt>
                            <w:sdtPr>
                              <w:alias w:val="Numeris"/>
                              <w:tag w:val="nr_7f04148ed9854c71938032bbbed1154a"/>
                              <w:lock w:val="sdtLocked"/>
                              <w:richText/>
                            </w:sdtPr>
                            <w:sdtContent>
                              <w:r>
                                <w:t>27.2.7</w:t>
                              </w:r>
                            </w:sdtContent>
                          </w:sdt>
                          <w:r>
                            <w:t>.</w:t>
                            <w:tab/>
                          </w:r>
                          <w:r>
                            <w:rPr>
                              <w:color w:val="000000"/>
                            </w:rPr>
                            <w:t xml:space="preserve">taikomi tik šie socialinės-ekonominės naudos ir (ar) žalos komponentai, kurie priskiriami energetikos sričiai: pastatų energetinių charakteristikų pagerėjimas ir (ar) anglies dioksido (kaip šiltnamio efektą sukeliančių dujų) emisijos sumažėjimas, ir (ar) metano (kaip šiltnamio efektą sukeliančių dujų) emisijos sumažėjimas, ir (ar) oro taršos sumažėjimas. </w:t>
                          </w:r>
                        </w:p>
                      </w:sdtContent>
                    </w:sdt>
                  </w:sdtContent>
                </w:sdt>
                <w:sdt>
                  <w:sdtPr>
                    <w:alias w:val="27.3 pp."/>
                    <w:tag w:val="part_5663adbf0428439cb477c16150691edb"/>
                    <w:lock w:val="sdtLocked"/>
                    <w:richText/>
                  </w:sdtPr>
                  <w:sdtContent>
                    <w:p>
                      <w:pPr>
                        <w:tabs>
                          <w:tab w:val="left" w:pos="851"/>
                        </w:tabs>
                        <w:ind w:firstLine="567"/>
                        <w:jc w:val="both"/>
                        <w:rPr>
                          <w:szCs w:val="24"/>
                        </w:rPr>
                      </w:pPr>
                      <w:sdt>
                        <w:sdtPr>
                          <w:alias w:val="Numeris"/>
                          <w:tag w:val="nr_5663adbf0428439cb477c16150691edb"/>
                          <w:lock w:val="sdtLocked"/>
                          <w:richText/>
                        </w:sdtPr>
                        <w:sdtContent>
                          <w:r>
                            <w:rPr>
                              <w:szCs w:val="24"/>
                            </w:rPr>
                            <w:t>27.3</w:t>
                          </w:r>
                        </w:sdtContent>
                      </w:sdt>
                      <w:r>
                        <w:rPr>
                          <w:szCs w:val="24"/>
                        </w:rPr>
                        <w:t>.</w:t>
                        <w:tab/>
                        <w:t xml:space="preserve">pareiškėjas </w:t>
                      </w:r>
                      <w:r>
                        <w:rPr>
                          <w:color w:val="000000"/>
                        </w:rPr>
                        <w:t xml:space="preserve">iki paraiškos pateikimo turi būti gavęs raštišką pastate prekiaujančio ar paslaugas teikiančio ūkio subjekto (nuomininko) sutikimą, kad atitikus </w:t>
                      </w:r>
                      <w:r>
                        <w:rPr>
                          <w:i/>
                          <w:color w:val="000000"/>
                        </w:rPr>
                        <w:t xml:space="preserve">de minimis </w:t>
                      </w:r>
                      <w:r>
                        <w:rPr>
                          <w:color w:val="000000"/>
                        </w:rPr>
                        <w:t xml:space="preserve">reglamento nuostatas, jam būtų registruojama </w:t>
                      </w:r>
                      <w:r>
                        <w:rPr>
                          <w:i/>
                          <w:color w:val="000000"/>
                        </w:rPr>
                        <w:t>de minimis</w:t>
                      </w:r>
                      <w:r>
                        <w:rPr>
                          <w:color w:val="000000"/>
                        </w:rPr>
                        <w:t xml:space="preserve"> pagalba (taikoma, jeigu </w:t>
                      </w:r>
                      <w:r>
                        <w:rPr>
                          <w:iCs/>
                          <w:color w:val="000000"/>
                          <w:szCs w:val="24"/>
                          <w:shd w:val="clear" w:color="auto" w:fill="FFFFFF"/>
                        </w:rPr>
                        <w:t>atnaujinamame pastate paslaugas teikia nuomininkas, kuris yra ūkio subjektas</w:t>
                      </w:r>
                      <w:r>
                        <w:rPr>
                          <w:color w:val="000000"/>
                        </w:rPr>
                        <w:t xml:space="preserve"> ir jam gali būti teikiama </w:t>
                      </w:r>
                      <w:r>
                        <w:rPr>
                          <w:i/>
                          <w:color w:val="000000"/>
                        </w:rPr>
                        <w:t>de minimis</w:t>
                      </w:r>
                      <w:r>
                        <w:rPr>
                          <w:color w:val="000000"/>
                        </w:rPr>
                        <w:t xml:space="preserve"> pagalba pagal Aprašo 36 punktą);</w:t>
                      </w:r>
                    </w:p>
                  </w:sdtContent>
                </w:sdt>
                <w:sdt>
                  <w:sdtPr>
                    <w:alias w:val="27.4 pp."/>
                    <w:tag w:val="part_5f8fc80fc25745beb7f7e6a2e33e4d75"/>
                    <w:lock w:val="sdtLocked"/>
                    <w:richText/>
                  </w:sdtPr>
                  <w:sdtContent>
                    <w:p>
                      <w:pPr>
                        <w:tabs>
                          <w:tab w:val="left" w:pos="851"/>
                        </w:tabs>
                        <w:ind w:firstLine="567"/>
                        <w:jc w:val="both"/>
                        <w:rPr>
                          <w:szCs w:val="24"/>
                        </w:rPr>
                      </w:pPr>
                      <w:sdt>
                        <w:sdtPr>
                          <w:alias w:val="Numeris"/>
                          <w:tag w:val="nr_5f8fc80fc25745beb7f7e6a2e33e4d75"/>
                          <w:lock w:val="sdtLocked"/>
                          <w:richText/>
                        </w:sdtPr>
                        <w:sdtContent>
                          <w:r>
                            <w:rPr>
                              <w:szCs w:val="24"/>
                            </w:rPr>
                            <w:t>27.4</w:t>
                          </w:r>
                        </w:sdtContent>
                      </w:sdt>
                      <w:r>
                        <w:rPr>
                          <w:szCs w:val="24"/>
                        </w:rPr>
                        <w:t>.</w:t>
                        <w:tab/>
                      </w:r>
                      <w:r>
                        <w:rPr>
                          <w:szCs w:val="24"/>
                          <w:lang w:eastAsia="lt-LT"/>
                        </w:rPr>
                        <w:t>iki paraiškos pateikimo turi būti parengta informacija apie projektui taikomus aplinkosauginius reikalavimus: atlikto poveikio aplinkai vertinimo ataskaita, atsakingos institucijos sprendimas ar atrankos išvada, ar atlikto „Natura 2000“ teritorijų reikšmingumo nustatymo informacija ir atsakingos institucijos Planų ar programų įgyvendinimo poveikio įsteigtoms ar potencialioms „Natura 2000“ teritorijoms reikšmingumo išvada arba rašytinis paaiškinimas, kai planuojamai ūkinei veiklai netaikomi reikalavimai dėl planuojamos ūkinės veiklos poveikio aplinkai vertinimo ir (arba) veikla nėra susijusi su „Natura 2000“ teritorijomis;</w:t>
                      </w:r>
                    </w:p>
                  </w:sdtContent>
                </w:sdt>
                <w:sdt>
                  <w:sdtPr>
                    <w:alias w:val="27.5 pp."/>
                    <w:tag w:val="part_e9b8e755c1e24f998085b8ff67009821"/>
                    <w:lock w:val="sdtLocked"/>
                    <w:richText/>
                  </w:sdtPr>
                  <w:sdtContent>
                    <w:p>
                      <w:pPr>
                        <w:tabs>
                          <w:tab w:val="left" w:pos="851"/>
                        </w:tabs>
                        <w:ind w:firstLine="567"/>
                        <w:jc w:val="both"/>
                      </w:pPr>
                      <w:sdt>
                        <w:sdtPr>
                          <w:alias w:val="Numeris"/>
                          <w:tag w:val="nr_e9b8e755c1e24f998085b8ff67009821"/>
                          <w:lock w:val="sdtLocked"/>
                          <w:richText/>
                        </w:sdtPr>
                        <w:sdtContent>
                          <w:r>
                            <w:t>27.5</w:t>
                          </w:r>
                        </w:sdtContent>
                      </w:sdt>
                      <w:r>
                        <w:t>.</w:t>
                        <w:tab/>
                        <w:t>iki paraiškos pateikimo turi būti parengtas pastato naudojimo planas,</w:t>
                      </w:r>
                      <w:r>
                        <w:rPr>
                          <w:b/>
                        </w:rPr>
                        <w:t xml:space="preserve"> </w:t>
                      </w:r>
                      <w:r>
                        <w:t xml:space="preserve">kaip numatyta Viešųjų pastatų energinio efektyvumo didinimo programoje; </w:t>
                      </w:r>
                    </w:p>
                  </w:sdtContent>
                </w:sdt>
                <w:sdt>
                  <w:sdtPr>
                    <w:alias w:val="27.6 pp."/>
                    <w:tag w:val="part_c26330fc045b488a839d7fcf4956cbd4"/>
                    <w:lock w:val="sdtLocked"/>
                    <w:richText/>
                  </w:sdtPr>
                  <w:sdtContent>
                    <w:p>
                      <w:pPr>
                        <w:tabs>
                          <w:tab w:val="left" w:pos="851"/>
                        </w:tabs>
                        <w:ind w:firstLine="567"/>
                        <w:jc w:val="both"/>
                        <w:rPr>
                          <w:szCs w:val="24"/>
                        </w:rPr>
                      </w:pPr>
                      <w:sdt>
                        <w:sdtPr>
                          <w:alias w:val="Numeris"/>
                          <w:tag w:val="nr_c26330fc045b488a839d7fcf4956cbd4"/>
                          <w:lock w:val="sdtLocked"/>
                          <w:richText/>
                        </w:sdtPr>
                        <w:sdtContent>
                          <w:r>
                            <w:rPr>
                              <w:szCs w:val="24"/>
                            </w:rPr>
                            <w:t>27.6</w:t>
                          </w:r>
                        </w:sdtContent>
                      </w:sdt>
                      <w:r>
                        <w:rPr>
                          <w:szCs w:val="24"/>
                        </w:rPr>
                        <w:t>.</w:t>
                        <w:tab/>
                        <w:t>iki paraiškos pateikimo, esant daugiau nei vienam pastato savininkui ar valdytojui, turi būti parengtas visų pastato patalpų savininkų ar valdytojų rašytinis susitarimas dėl projekto vykdymo ir kito (-ų) savininko (-ų) ar valdytojo (-ų) lėšų prisidėjimo prie projekto, jo atnaujinamai pastato daliai.</w:t>
                      </w:r>
                    </w:p>
                  </w:sdtContent>
                </w:sdt>
              </w:sdtContent>
            </w:sdt>
            <w:sdt>
              <w:sdtPr>
                <w:alias w:val="28 p."/>
                <w:tag w:val="part_4a379157331443dc950312cbc082df5b"/>
                <w:lock w:val="sdtLocked"/>
                <w:richText/>
              </w:sdtPr>
              <w:sdtContent>
                <w:p>
                  <w:pPr>
                    <w:tabs>
                      <w:tab w:val="left" w:pos="851"/>
                    </w:tabs>
                    <w:ind w:firstLine="567"/>
                    <w:jc w:val="both"/>
                    <w:rPr>
                      <w:szCs w:val="24"/>
                    </w:rPr>
                  </w:pPr>
                  <w:sdt>
                    <w:sdtPr>
                      <w:alias w:val="Numeris"/>
                      <w:tag w:val="nr_4a379157331443dc950312cbc082df5b"/>
                      <w:lock w:val="sdtLocked"/>
                      <w:richText/>
                    </w:sdtPr>
                    <w:sdtContent>
                      <w:r>
                        <w:rPr>
                          <w:szCs w:val="24"/>
                        </w:rPr>
                        <w:t>28</w:t>
                      </w:r>
                    </w:sdtContent>
                  </w:sdt>
                  <w:r>
                    <w:rPr>
                      <w:szCs w:val="24"/>
                    </w:rPr>
                    <w:t>.</w:t>
                    <w:tab/>
                    <w:t>Daiktinės pareiškėjo teisės į statinį ir (ar) žemės sklypą, kuriame įgyvendinant projektą bus vykdomi statybos darbai, turi būti įregistruotos įstatymų nustatyta tvarka. Jei statinys yra valdomas</w:t>
                  </w:r>
                  <w:r>
                    <w:rPr>
                      <w:i/>
                      <w:szCs w:val="24"/>
                    </w:rPr>
                    <w:t xml:space="preserve"> </w:t>
                  </w:r>
                  <w:r>
                    <w:rPr>
                      <w:szCs w:val="24"/>
                    </w:rPr>
                    <w:t xml:space="preserve">panaudos ar patikėjimo teise, pareiškėjas turi turėti savininko </w:t>
                  </w:r>
                  <w:r>
                    <w:rPr>
                      <w:bCs/>
                      <w:iCs/>
                      <w:szCs w:val="24"/>
                    </w:rPr>
                    <w:t>teises ir pareigas įgyvendinančios institucijos arba dalininko teises ir pareigas įgyvendinančios institucijos</w:t>
                  </w:r>
                  <w:r>
                    <w:rPr>
                      <w:rFonts w:ascii="Calibri" w:hAnsi="Calibri"/>
                      <w:b/>
                      <w:bCs/>
                      <w:i/>
                      <w:iCs/>
                      <w:sz w:val="22"/>
                      <w:szCs w:val="22"/>
                    </w:rPr>
                    <w:t xml:space="preserve"> </w:t>
                  </w:r>
                  <w:r>
                    <w:rPr>
                      <w:szCs w:val="24"/>
                    </w:rPr>
                    <w:t xml:space="preserve">raštišką sutikimą vykdyti projekto veiklas ir įsipareigojimą perimti pareiškėjo ar projekto vykdytojo iš projekto sutarties kylančias teises ir pareigas (įsipareigojimus) arba perduoti tiesiogiai su projektu susijusį turtą kitam teisėtam turto valdytojui, </w:t>
                  </w:r>
                  <w:r>
                    <w:rPr>
                      <w:color w:val="000000"/>
                      <w:szCs w:val="24"/>
                      <w:lang w:eastAsia="lt-LT"/>
                    </w:rPr>
                    <w:t>perimančiam pareiškėjo ar projekto vykdytojo teises ir pareigas,</w:t>
                  </w:r>
                  <w:r>
                    <w:rPr>
                      <w:szCs w:val="24"/>
                    </w:rPr>
                    <w:t xml:space="preserve"> jeigu, pateikus paraišką, projekto įgyvendinimo metu ar poprojektiniu laikotarpiu, pasibaigtų arba nutrūktų teisiniai santykiai, kurių pagrindu pareiškėjas ar projekto vykdytojas valdo tiesiogiai su projektu susijusį turtą.</w:t>
                  </w:r>
                  <w:r>
                    <w:rPr>
                      <w:b/>
                      <w:sz w:val="22"/>
                      <w:szCs w:val="22"/>
                    </w:rPr>
                    <w:t xml:space="preserve"> </w:t>
                  </w:r>
                </w:p>
              </w:sdtContent>
            </w:sdt>
            <w:sdt>
              <w:sdtPr>
                <w:alias w:val="29 p."/>
                <w:tag w:val="part_8922250035b340219f71c781aabdc3a8"/>
                <w:lock w:val="sdtLocked"/>
                <w:richText/>
              </w:sdtPr>
              <w:sdtContent>
                <w:p>
                  <w:pPr>
                    <w:tabs>
                      <w:tab w:val="left" w:pos="851"/>
                    </w:tabs>
                    <w:ind w:firstLine="567"/>
                    <w:jc w:val="both"/>
                  </w:pPr>
                  <w:sdt>
                    <w:sdtPr>
                      <w:alias w:val="Numeris"/>
                      <w:tag w:val="nr_8922250035b340219f71c781aabdc3a8"/>
                      <w:lock w:val="sdtLocked"/>
                      <w:richText/>
                    </w:sdtPr>
                    <w:sdtContent>
                      <w:r>
                        <w:t>29</w:t>
                      </w:r>
                    </w:sdtContent>
                  </w:sdt>
                  <w:r>
                    <w:t>.</w:t>
                    <w:tab/>
                  </w:r>
                  <w:r>
                    <w:rPr>
                      <w:color w:val="000000"/>
                      <w:szCs w:val="24"/>
                      <w:shd w:val="clear" w:color="auto" w:fill="FFFFFF"/>
                    </w:rPr>
                    <w:t>Įgyvendinant projektą, turi būti vadovaujamasi Lietuvos Respublikos statybos įstatymu ir kitais teisės aktais, normatyviniais statinio saugos ir paskirties dokumentais, normatyviniais statybos techniniais dokumentais. Atnaujinant pastatą, taikomi reikalavimai dėl pastato pritaikymo specialiesiems neįgaliųjų poreikiams pagal Lietuvos Respublikos statybos įstatymą ir normatyvinius statybos techninius dokumentus</w:t>
                  </w:r>
                  <w:r>
                    <w:rPr>
                      <w:color w:val="000000"/>
                      <w:szCs w:val="24"/>
                    </w:rPr>
                    <w:t xml:space="preserve">. </w:t>
                  </w:r>
                </w:p>
              </w:sdtContent>
            </w:sdt>
            <w:sdt>
              <w:sdtPr>
                <w:alias w:val="30 p."/>
                <w:tag w:val="part_d0242caceb4844f0848dd35bfe81243b"/>
                <w:lock w:val="sdtLocked"/>
                <w:richText/>
              </w:sdtPr>
              <w:sdtContent>
                <w:p>
                  <w:pPr>
                    <w:tabs>
                      <w:tab w:val="left" w:pos="851"/>
                    </w:tabs>
                    <w:ind w:firstLine="567"/>
                    <w:jc w:val="both"/>
                    <w:rPr>
                      <w:szCs w:val="24"/>
                    </w:rPr>
                  </w:pPr>
                  <w:sdt>
                    <w:sdtPr>
                      <w:alias w:val="Numeris"/>
                      <w:tag w:val="nr_d0242caceb4844f0848dd35bfe81243b"/>
                      <w:lock w:val="sdtLocked"/>
                      <w:richText/>
                    </w:sdtPr>
                    <w:sdtContent>
                      <w:r>
                        <w:rPr>
                          <w:szCs w:val="24"/>
                        </w:rPr>
                        <w:t>30</w:t>
                      </w:r>
                    </w:sdtContent>
                  </w:sdt>
                  <w:r>
                    <w:rPr>
                      <w:szCs w:val="24"/>
                    </w:rPr>
                    <w:t>.</w:t>
                    <w:tab/>
                  </w:r>
                  <w:r>
                    <w:t>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r>
                    <w:rPr>
                      <w:sz w:val="22"/>
                      <w:szCs w:val="22"/>
                    </w:rPr>
                    <w:t xml:space="preserve"> </w:t>
                  </w:r>
                  <w:r>
                    <w:rPr>
                      <w:szCs w:val="24"/>
                    </w:rPr>
                    <w:t xml:space="preserve"> </w:t>
                  </w:r>
                </w:p>
              </w:sdtContent>
            </w:sdt>
            <w:sdt>
              <w:sdtPr>
                <w:alias w:val="31 p."/>
                <w:tag w:val="part_250c555d481f44a0a5cb1bb4427a77ad"/>
                <w:lock w:val="sdtLocked"/>
                <w:richText/>
              </w:sdtPr>
              <w:sdtContent>
                <w:p>
                  <w:pPr>
                    <w:tabs>
                      <w:tab w:val="left" w:pos="851"/>
                    </w:tabs>
                    <w:ind w:firstLine="567"/>
                    <w:jc w:val="both"/>
                    <w:rPr>
                      <w:szCs w:val="24"/>
                    </w:rPr>
                  </w:pPr>
                  <w:sdt>
                    <w:sdtPr>
                      <w:alias w:val="Numeris"/>
                      <w:tag w:val="nr_250c555d481f44a0a5cb1bb4427a77ad"/>
                      <w:lock w:val="sdtLocked"/>
                      <w:richText/>
                    </w:sdtPr>
                    <w:sdtContent>
                      <w:r>
                        <w:rPr>
                          <w:szCs w:val="24"/>
                        </w:rPr>
                        <w:t>31</w:t>
                      </w:r>
                    </w:sdtContent>
                  </w:sdt>
                  <w:r>
                    <w:rPr>
                      <w:szCs w:val="24"/>
                    </w:rPr>
                    <w:t>.</w:t>
                    <w:tab/>
                    <w:t>Neturi būti numatyti projekto veiksmai, kurie turėtų neigiamą poveikį darnaus vystymosi principo įgyvendinimui. Projektu turi būti prisidedama prie darnaus vystymosi principo įgyvendinimo:</w:t>
                  </w:r>
                </w:p>
                <w:sdt>
                  <w:sdtPr>
                    <w:alias w:val="31.1 pp."/>
                    <w:tag w:val="part_1fb9f90b331a4b0d99b5e7b2da4ad992"/>
                    <w:lock w:val="sdtLocked"/>
                    <w:richText/>
                  </w:sdtPr>
                  <w:sdtContent>
                    <w:p>
                      <w:pPr>
                        <w:tabs>
                          <w:tab w:val="left" w:pos="360"/>
                          <w:tab w:val="left" w:pos="1418"/>
                        </w:tabs>
                        <w:ind w:firstLine="567"/>
                        <w:jc w:val="both"/>
                        <w:rPr>
                          <w:strike/>
                          <w:szCs w:val="24"/>
                        </w:rPr>
                      </w:pPr>
                      <w:sdt>
                        <w:sdtPr>
                          <w:alias w:val="Numeris"/>
                          <w:tag w:val="nr_1fb9f90b331a4b0d99b5e7b2da4ad992"/>
                          <w:lock w:val="sdtLocked"/>
                          <w:richText/>
                        </w:sdtPr>
                        <w:sdtContent>
                          <w:r>
                            <w:rPr>
                              <w:szCs w:val="24"/>
                            </w:rPr>
                            <w:t>31.1</w:t>
                          </w:r>
                        </w:sdtContent>
                      </w:sdt>
                      <w:r>
                        <w:rPr>
                          <w:szCs w:val="24"/>
                        </w:rPr>
                        <w:t>.</w:t>
                        <w:tab/>
                        <w:t>įgyvendinant projekto veiklą, turi būti prisidedama prie Nacionalinės darnaus vystymosi strategijos, patvirtintos Lietuvos Respublikos Vyriausybės 2003 m. rugsėjo 11 d. nutarimu Nr. 1160 „Dėl Nacionalinės darnaus vystymosi strategijos patvirtinimo ir įgyvendinimo“, energetikos sektoriui keliamų tikslų įgyvendinimo (padidinti energijos vartojimo efektyvumą);</w:t>
                      </w:r>
                    </w:p>
                  </w:sdtContent>
                </w:sdt>
                <w:sdt>
                  <w:sdtPr>
                    <w:alias w:val="31.2 pp."/>
                    <w:tag w:val="part_7b577c097a594b04bc86cd4438de0152"/>
                    <w:lock w:val="sdtLocked"/>
                    <w:richText/>
                  </w:sdtPr>
                  <w:sdtContent>
                    <w:p>
                      <w:pPr>
                        <w:tabs>
                          <w:tab w:val="left" w:pos="360"/>
                          <w:tab w:val="left" w:pos="1418"/>
                        </w:tabs>
                        <w:ind w:firstLine="567"/>
                        <w:jc w:val="both"/>
                        <w:rPr>
                          <w:szCs w:val="24"/>
                        </w:rPr>
                      </w:pPr>
                      <w:sdt>
                        <w:sdtPr>
                          <w:alias w:val="Numeris"/>
                          <w:tag w:val="nr_7b577c097a594b04bc86cd4438de0152"/>
                          <w:lock w:val="sdtLocked"/>
                          <w:richText/>
                        </w:sdtPr>
                        <w:sdtContent>
                          <w:r>
                            <w:rPr>
                              <w:szCs w:val="24"/>
                            </w:rPr>
                            <w:t>31.2</w:t>
                          </w:r>
                        </w:sdtContent>
                      </w:sdt>
                      <w:r>
                        <w:rPr>
                          <w:szCs w:val="24"/>
                        </w:rPr>
                        <w:t>.</w:t>
                        <w:tab/>
                        <w:t>įgyvendinant Viešųjų pastatų energinio efektyvumo didinimo programos energijos vartojimo efektyvumą didinančią priemonę „Atnaujinamame pastate įrengtos katilinės modernizavimas“, privaloma laikytis Išmetamų teršalų iš kurą deginančių įrenginių normų LAND 43-2013, patvirtintų Lietuvos Respublikos aplinkos ministro 2013 m. balandžio 10 d. įsakymu Nr. D1-244 „Dėl išmetamų teršalų iš kurą deginančių įrenginių normų LAND 43-2013 patvirtinimo“;</w:t>
                      </w:r>
                    </w:p>
                  </w:sdtContent>
                </w:sdt>
                <w:sdt>
                  <w:sdtPr>
                    <w:alias w:val="31.3 pp."/>
                    <w:tag w:val="part_4047e77e2a4541ccaca7d787709302a5"/>
                    <w:lock w:val="sdtLocked"/>
                    <w:richText/>
                  </w:sdtPr>
                  <w:sdtContent>
                    <w:p>
                      <w:pPr>
                        <w:tabs>
                          <w:tab w:val="left" w:pos="360"/>
                          <w:tab w:val="left" w:pos="1418"/>
                        </w:tabs>
                        <w:ind w:firstLine="567"/>
                        <w:jc w:val="both"/>
                        <w:rPr>
                          <w:szCs w:val="24"/>
                        </w:rPr>
                      </w:pPr>
                      <w:sdt>
                        <w:sdtPr>
                          <w:alias w:val="Numeris"/>
                          <w:tag w:val="nr_4047e77e2a4541ccaca7d787709302a5"/>
                          <w:lock w:val="sdtLocked"/>
                          <w:richText/>
                        </w:sdtPr>
                        <w:sdtContent>
                          <w:r>
                            <w:rPr>
                              <w:szCs w:val="24"/>
                            </w:rPr>
                            <w:t>31.3</w:t>
                          </w:r>
                        </w:sdtContent>
                      </w:sdt>
                      <w:r>
                        <w:rPr>
                          <w:szCs w:val="24"/>
                        </w:rPr>
                        <w:t>.</w:t>
                        <w:tab/>
                        <w:t>planuojant viešuosius pirkimus, rekomenduojama numatyti galimybę taikyti Aplinkos apsaugos kriterijus, patvirtintus Lietuvos Respublikos aplinkos ministro 2011 m. birželio 28 d. įsakymu Nr. D1-508 „Dėl Produktų, kurių viešiesiems pirkimams taikytini aplinkos apsaugos kriterijai, sąrašo, Aplinkos apsaugos kriterijų ir Aplinkos apsaugos kriterijų, kuriuos perkančiosios organizacijos ir perkantieji subjektai turi taikyti pirkdamos prekes, paslaugas ar darbus, taikymo tvarkos aprašo patvirtinimo“, projektavimo paslaugoms, statybos darbams, statybinėms medžiagoms, kietosioms grindų dangoms, patalpų apšvietimui.</w:t>
                      </w:r>
                    </w:p>
                  </w:sdtContent>
                </w:sdt>
              </w:sdtContent>
            </w:sdt>
            <w:sdt>
              <w:sdtPr>
                <w:alias w:val="32 p."/>
                <w:tag w:val="part_594d4676c11a43d188631f2de67fa30f"/>
                <w:lock w:val="sdtLocked"/>
                <w:richText/>
              </w:sdtPr>
              <w:sdtContent>
                <w:p>
                  <w:pPr>
                    <w:ind w:firstLine="567"/>
                    <w:jc w:val="both"/>
                  </w:pPr>
                  <w:sdt>
                    <w:sdtPr>
                      <w:alias w:val="Numeris"/>
                      <w:tag w:val="nr_594d4676c11a43d188631f2de67fa30f"/>
                      <w:lock w:val="sdtLocked"/>
                      <w:richText/>
                    </w:sdtPr>
                    <w:sdtContent>
                      <w:r>
                        <w:t>32</w:t>
                      </w:r>
                    </w:sdtContent>
                  </w:sdt>
                  <w:r>
                    <w:t>.</w:t>
                    <w:tab/>
                    <w:t>Valstybės pagalbos reikalavimai, nustatyti šiame Apraše, nėra taikomi projektams, jeigu jiems skiriamas finansavimas neatitinka bent vieno Sutarties dėl Europos Sąjungos veikimo 107 straipsnio 1 dalyje nustatyto valstybės pagalbos kriterijaus. Įgyvendinančioji institucija pildo patikros lapą dėl valstybės pagalbos ir „</w:t>
                  </w:r>
                  <w:r>
                    <w:rPr>
                      <w:i/>
                    </w:rPr>
                    <w:t>de minimis</w:t>
                  </w:r>
                  <w:r>
                    <w:t>“ pagalbos buvimo ar nebuvimo, kuris skelbiamas ES struktūrinių fondų svetainėje, ir jį pateikia Ministerijai kartu su tinkamumo finansuoti vertinimo ataskaita.</w:t>
                  </w:r>
                </w:p>
              </w:sdtContent>
            </w:sdt>
            <w:sdt>
              <w:sdtPr>
                <w:alias w:val="33 p."/>
                <w:tag w:val="part_5f225b5e923249a4b0e701f5246c4c83"/>
                <w:lock w:val="sdtLocked"/>
                <w:richText/>
              </w:sdtPr>
              <w:sdtContent>
                <w:p>
                  <w:pPr>
                    <w:tabs>
                      <w:tab w:val="left" w:pos="851"/>
                    </w:tabs>
                    <w:ind w:firstLine="567"/>
                    <w:jc w:val="both"/>
                  </w:pPr>
                  <w:sdt>
                    <w:sdtPr>
                      <w:alias w:val="Numeris"/>
                      <w:tag w:val="nr_5f225b5e923249a4b0e701f5246c4c83"/>
                      <w:lock w:val="sdtLocked"/>
                      <w:richText/>
                    </w:sdtPr>
                    <w:sdtContent>
                      <w:r>
                        <w:t>33</w:t>
                      </w:r>
                    </w:sdtContent>
                  </w:sdt>
                  <w:r>
                    <w:t>.</w:t>
                    <w:tab/>
                    <w:t xml:space="preserve">Pagal Aprašą valstybės pagalba, </w:t>
                  </w:r>
                  <w:r>
                    <w:rPr>
                      <w:color w:val="000000"/>
                      <w:lang w:eastAsia="lt-LT"/>
                    </w:rPr>
                    <w:t>kaip ji apibrėžta Sutarties dėl Europos Sąjungos veikimo 107 straipsnyje,</w:t>
                  </w:r>
                  <w:r>
                    <w:t xml:space="preserve"> gali būti teikiama kaip i</w:t>
                  </w:r>
                  <w:r>
                    <w:rPr>
                      <w:color w:val="000000"/>
                      <w:lang w:eastAsia="lt-LT"/>
                    </w:rPr>
                    <w:t>nvesticinė pagalba</w:t>
                  </w:r>
                  <w:r>
                    <w:t xml:space="preserve"> kultūros infrastruktūr</w:t>
                  </w:r>
                  <w:r>
                    <w:rPr>
                      <w:szCs w:val="24"/>
                    </w:rPr>
                    <w:t>os atnaujinimui</w:t>
                  </w:r>
                  <w:r>
                    <w:rPr>
                      <w:color w:val="000000"/>
                      <w:lang w:eastAsia="lt-LT"/>
                    </w:rPr>
                    <w:t xml:space="preserve"> pagal Bendrojo bendrosios išimties reglamento 53 straipsnį, atsižvelgiant į I skyriaus nuostatas, 1 straipsnio 2–5 dalyse bei Apraše nustatytus apribojimus</w:t>
                  </w:r>
                  <w:r>
                    <w:t xml:space="preserve">. </w:t>
                  </w:r>
                </w:p>
              </w:sdtContent>
            </w:sdt>
            <w:sdt>
              <w:sdtPr>
                <w:alias w:val="34 p."/>
                <w:tag w:val="part_61f8093c0d484080ba677203b391594b"/>
                <w:lock w:val="sdtLocked"/>
                <w:richText/>
              </w:sdtPr>
              <w:sdtContent>
                <w:p>
                  <w:pPr>
                    <w:tabs>
                      <w:tab w:val="left" w:pos="851"/>
                    </w:tabs>
                    <w:ind w:firstLine="567"/>
                    <w:jc w:val="both"/>
                    <w:rPr>
                      <w:szCs w:val="24"/>
                    </w:rPr>
                  </w:pPr>
                  <w:sdt>
                    <w:sdtPr>
                      <w:alias w:val="Numeris"/>
                      <w:tag w:val="nr_61f8093c0d484080ba677203b391594b"/>
                      <w:lock w:val="sdtLocked"/>
                      <w:richText/>
                    </w:sdtPr>
                    <w:sdtContent>
                      <w:r>
                        <w:rPr>
                          <w:szCs w:val="24"/>
                        </w:rPr>
                        <w:t>34</w:t>
                      </w:r>
                    </w:sdtContent>
                  </w:sdt>
                  <w:r>
                    <w:rPr>
                      <w:szCs w:val="24"/>
                    </w:rPr>
                    <w:t>.</w:t>
                    <w:tab/>
                  </w:r>
                  <w:r>
                    <w:rPr>
                      <w:iCs/>
                      <w:color w:val="000000"/>
                      <w:szCs w:val="24"/>
                      <w:shd w:val="clear" w:color="auto" w:fill="FFFFFF"/>
                    </w:rPr>
                    <w:t xml:space="preserve">Pagal Aprašą gali būti teikiama </w:t>
                  </w:r>
                  <w:r>
                    <w:rPr>
                      <w:i/>
                      <w:iCs/>
                      <w:color w:val="000000"/>
                      <w:szCs w:val="24"/>
                      <w:shd w:val="clear" w:color="auto" w:fill="FFFFFF"/>
                    </w:rPr>
                    <w:t>de</w:t>
                  </w:r>
                  <w:r>
                    <w:rPr>
                      <w:iCs/>
                      <w:color w:val="000000"/>
                      <w:szCs w:val="24"/>
                      <w:shd w:val="clear" w:color="auto" w:fill="FFFFFF"/>
                    </w:rPr>
                    <w:t xml:space="preserve"> </w:t>
                  </w:r>
                  <w:r>
                    <w:rPr>
                      <w:i/>
                      <w:iCs/>
                      <w:color w:val="000000"/>
                      <w:szCs w:val="24"/>
                      <w:shd w:val="clear" w:color="auto" w:fill="FFFFFF"/>
                    </w:rPr>
                    <w:t>minimis</w:t>
                  </w:r>
                  <w:r>
                    <w:rPr>
                      <w:iCs/>
                      <w:color w:val="000000"/>
                      <w:szCs w:val="24"/>
                      <w:shd w:val="clear" w:color="auto" w:fill="FFFFFF"/>
                    </w:rPr>
                    <w:t xml:space="preserve"> pagalba, kuri teikiama pagal </w:t>
                  </w:r>
                  <w:r>
                    <w:rPr>
                      <w:i/>
                      <w:iCs/>
                      <w:color w:val="000000"/>
                      <w:szCs w:val="24"/>
                      <w:shd w:val="clear" w:color="auto" w:fill="FFFFFF"/>
                    </w:rPr>
                    <w:t xml:space="preserve">de minimis </w:t>
                  </w:r>
                  <w:r>
                    <w:rPr>
                      <w:iCs/>
                      <w:color w:val="000000"/>
                      <w:szCs w:val="24"/>
                      <w:shd w:val="clear" w:color="auto" w:fill="FFFFFF"/>
                    </w:rPr>
                    <w:t xml:space="preserve">reglamento nuostatas (netaikoma kultūros infrastruktūros atnaujinimui, kuriam gali būti teikiama valstybės pagalba pagal </w:t>
                  </w:r>
                  <w:r>
                    <w:rPr>
                      <w:color w:val="000000"/>
                      <w:szCs w:val="24"/>
                      <w:lang w:eastAsia="lt-LT"/>
                    </w:rPr>
                    <w:t>Bendrąjį bendrosios išimties reglamentą).</w:t>
                  </w:r>
                  <w:r>
                    <w:rPr>
                      <w:iCs/>
                      <w:color w:val="000000"/>
                      <w:szCs w:val="24"/>
                      <w:shd w:val="clear" w:color="auto" w:fill="FFFFFF"/>
                    </w:rPr>
                    <w:t xml:space="preserve"> </w:t>
                  </w:r>
                  <w:r>
                    <w:rPr>
                      <w:i/>
                      <w:iCs/>
                      <w:color w:val="000000"/>
                      <w:szCs w:val="24"/>
                      <w:shd w:val="clear" w:color="auto" w:fill="FFFFFF"/>
                    </w:rPr>
                    <w:t>De minimis</w:t>
                  </w:r>
                  <w:r>
                    <w:rPr>
                      <w:iCs/>
                      <w:color w:val="000000"/>
                      <w:szCs w:val="24"/>
                      <w:shd w:val="clear" w:color="auto" w:fill="FFFFFF"/>
                    </w:rPr>
                    <w:t xml:space="preserve"> pagalbos atveju paskutinio mokėjimo prašymo tikrinimo metu projektui suteikta pagalba bus diskontuojama vadovaujantis </w:t>
                  </w:r>
                  <w:r>
                    <w:rPr>
                      <w:i/>
                      <w:iCs/>
                      <w:color w:val="000000"/>
                      <w:szCs w:val="24"/>
                      <w:shd w:val="clear" w:color="auto" w:fill="FFFFFF"/>
                    </w:rPr>
                    <w:t>de minimis</w:t>
                  </w:r>
                  <w:r>
                    <w:rPr>
                      <w:iCs/>
                      <w:color w:val="000000"/>
                      <w:szCs w:val="24"/>
                      <w:shd w:val="clear" w:color="auto" w:fill="FFFFFF"/>
                    </w:rPr>
                    <w:t xml:space="preserve"> reglamento 3 straipsnio 6 dalies nuostatomis.</w:t>
                  </w:r>
                </w:p>
              </w:sdtContent>
            </w:sdt>
            <w:sdt>
              <w:sdtPr>
                <w:alias w:val="35 p."/>
                <w:tag w:val="part_dfa7dbce6091434983ad436d4ef7f849"/>
                <w:lock w:val="sdtLocked"/>
                <w:richText/>
              </w:sdtPr>
              <w:sdtContent>
                <w:p>
                  <w:pPr>
                    <w:ind w:firstLine="567"/>
                    <w:jc w:val="both"/>
                    <w:rPr>
                      <w:szCs w:val="24"/>
                    </w:rPr>
                  </w:pPr>
                  <w:sdt>
                    <w:sdtPr>
                      <w:alias w:val="Numeris"/>
                      <w:tag w:val="nr_dfa7dbce6091434983ad436d4ef7f849"/>
                      <w:lock w:val="sdtLocked"/>
                      <w:richText/>
                    </w:sdtPr>
                    <w:sdtContent>
                      <w:r>
                        <w:rPr>
                          <w:szCs w:val="24"/>
                        </w:rPr>
                        <w:t>35</w:t>
                      </w:r>
                    </w:sdtContent>
                  </w:sdt>
                  <w:r>
                    <w:rPr>
                      <w:szCs w:val="24"/>
                    </w:rPr>
                    <w:t>.</w:t>
                    <w:tab/>
                    <w:t xml:space="preserve">Projektams, kurie atitinka visus Sutarties dėl Europos Sąjungos veikimo 107 straipsnio 1 dalyje nustatytus pagalbos kriterijus, tačiau neatitinka valstybės pagalbos reikalavimų nustatytų šiame apraše, Bendrajame bendrosios išimties reglamente ir (arba) projektams, kurie neatitinka </w:t>
                  </w:r>
                  <w:r>
                    <w:rPr>
                      <w:i/>
                      <w:szCs w:val="24"/>
                    </w:rPr>
                    <w:t>de minimis</w:t>
                  </w:r>
                  <w:r>
                    <w:rPr>
                      <w:szCs w:val="24"/>
                    </w:rPr>
                    <w:t xml:space="preserve"> pagalbos</w:t>
                  </w:r>
                  <w:r>
                    <w:rPr>
                      <w:i/>
                      <w:szCs w:val="24"/>
                    </w:rPr>
                    <w:t xml:space="preserve"> de minimis</w:t>
                  </w:r>
                  <w:r>
                    <w:rPr>
                      <w:szCs w:val="24"/>
                    </w:rPr>
                    <w:t xml:space="preserve"> reglamente nustatytų reikalavimų, finansavimas pagal Aprašą neteikiamas. Įgyvendinančioji institucija pildo patikros lapą dėl valstybės pagalbos ir „</w:t>
                  </w:r>
                  <w:r>
                    <w:rPr>
                      <w:i/>
                      <w:szCs w:val="24"/>
                    </w:rPr>
                    <w:t>de minimis</w:t>
                  </w:r>
                  <w:r>
                    <w:rPr>
                      <w:szCs w:val="24"/>
                    </w:rPr>
                    <w:t xml:space="preserve">“ pagalbos buvimo ar nebuvimo, kuris skelbiamas ES struktūrinių fondų svetainėje, ir jį pateikia Ministerijai kartu su </w:t>
                  </w:r>
                  <w:r>
                    <w:t xml:space="preserve">tinkamumo finansuoti </w:t>
                  </w:r>
                  <w:r>
                    <w:rPr>
                      <w:szCs w:val="24"/>
                    </w:rPr>
                    <w:t>vertinimo ataskaita.</w:t>
                  </w:r>
                </w:p>
              </w:sdtContent>
            </w:sdt>
            <w:sdt>
              <w:sdtPr>
                <w:alias w:val="36 p."/>
                <w:tag w:val="part_13a31c46f2274c31b12994c5ee2b7726"/>
                <w:lock w:val="sdtLocked"/>
                <w:richText/>
              </w:sdtPr>
              <w:sdtContent>
                <w:p>
                  <w:pPr>
                    <w:tabs>
                      <w:tab w:val="left" w:pos="851"/>
                    </w:tabs>
                    <w:ind w:firstLine="567"/>
                    <w:jc w:val="both"/>
                    <w:rPr>
                      <w:szCs w:val="24"/>
                    </w:rPr>
                  </w:pPr>
                  <w:sdt>
                    <w:sdtPr>
                      <w:alias w:val="Numeris"/>
                      <w:tag w:val="nr_13a31c46f2274c31b12994c5ee2b7726"/>
                      <w:lock w:val="sdtLocked"/>
                      <w:richText/>
                    </w:sdtPr>
                    <w:sdtContent>
                      <w:r>
                        <w:rPr>
                          <w:szCs w:val="24"/>
                        </w:rPr>
                        <w:t>36</w:t>
                      </w:r>
                    </w:sdtContent>
                  </w:sdt>
                  <w:r>
                    <w:rPr>
                      <w:szCs w:val="24"/>
                    </w:rPr>
                    <w:t>.</w:t>
                    <w:tab/>
                  </w:r>
                  <w:r>
                    <w:rPr>
                      <w:iCs/>
                      <w:color w:val="000000"/>
                      <w:szCs w:val="24"/>
                      <w:shd w:val="clear" w:color="auto" w:fill="FFFFFF"/>
                    </w:rPr>
                    <w:t xml:space="preserve">Tais atvejais, kai atnaujinamame pastate paslaugas teikia nuomininkas, kuris yra ūkio subjektas ir be kurio nuomojamos pastato dalies atnaujinimo nebūtų pasiekta pastato C energinio naudingumo klasė, o atlikus pastato atnaujinimą ūkio subjektui sumažėtų patiriamos nuomos ir (arba) komunalinių paslaugų sąnaudos, pastato valdytojas turi užtikrinti, kad ūkio subjektas dėl pastato atnaujinimo negautų jokios išskirtinės naudos, pavyzdžiui, nuomos kaina turėtų būti padidinama proporcingai sumažėjusioms komunalinių paslaugų ir (arba) nuomos sąnaudoms. Jeigu šios sąlygos įvykdyti pareiškėjui neįmanoma, pagal Aprašą pastate paslaugas teikiančiam ūkio subjektui (nuomininkui) gali būti teikiama </w:t>
                  </w:r>
                  <w:r>
                    <w:rPr>
                      <w:i/>
                      <w:iCs/>
                      <w:color w:val="000000"/>
                      <w:szCs w:val="24"/>
                      <w:shd w:val="clear" w:color="auto" w:fill="FFFFFF"/>
                    </w:rPr>
                    <w:t>de minimis</w:t>
                  </w:r>
                  <w:r>
                    <w:rPr>
                      <w:iCs/>
                      <w:color w:val="000000"/>
                      <w:szCs w:val="24"/>
                      <w:shd w:val="clear" w:color="auto" w:fill="FFFFFF"/>
                    </w:rPr>
                    <w:t xml:space="preserve"> pagalba ir ji turi atitikti </w:t>
                  </w:r>
                  <w:r>
                    <w:rPr>
                      <w:i/>
                      <w:iCs/>
                      <w:color w:val="000000"/>
                      <w:szCs w:val="24"/>
                      <w:shd w:val="clear" w:color="auto" w:fill="FFFFFF"/>
                    </w:rPr>
                    <w:t>de minimis</w:t>
                  </w:r>
                  <w:r>
                    <w:rPr>
                      <w:iCs/>
                      <w:color w:val="000000"/>
                      <w:szCs w:val="24"/>
                      <w:shd w:val="clear" w:color="auto" w:fill="FFFFFF"/>
                    </w:rPr>
                    <w:t xml:space="preserve"> reglamento nuostatas. Atitiktį šio punkto reikalavimams vertina įgyvendinančioji institucija paraiškos vertinimo metu, atsižvelgdama į Aprašo 5 priedo nuostatas, pildydama Aprašo 3 priedą.</w:t>
                  </w:r>
                </w:p>
              </w:sdtContent>
            </w:sdt>
            <w:sdt>
              <w:sdtPr>
                <w:alias w:val="37 p."/>
                <w:tag w:val="part_b4b6213cec514196bd068b7886a237b2"/>
                <w:lock w:val="sdtLocked"/>
                <w:richText/>
              </w:sdtPr>
              <w:sdtContent>
                <w:p>
                  <w:pPr>
                    <w:tabs>
                      <w:tab w:val="left" w:pos="851"/>
                    </w:tabs>
                    <w:ind w:firstLine="567"/>
                    <w:jc w:val="both"/>
                    <w:rPr>
                      <w:szCs w:val="24"/>
                    </w:rPr>
                  </w:pPr>
                  <w:sdt>
                    <w:sdtPr>
                      <w:alias w:val="Numeris"/>
                      <w:tag w:val="nr_b4b6213cec514196bd068b7886a237b2"/>
                      <w:lock w:val="sdtLocked"/>
                      <w:richText/>
                    </w:sdtPr>
                    <w:sdtContent>
                      <w:r>
                        <w:rPr>
                          <w:szCs w:val="24"/>
                        </w:rPr>
                        <w:t>37</w:t>
                      </w:r>
                    </w:sdtContent>
                  </w:sdt>
                  <w:r>
                    <w:rPr>
                      <w:szCs w:val="24"/>
                    </w:rPr>
                    <w:t>.</w:t>
                    <w:tab/>
                  </w:r>
                  <w:r>
                    <w:rPr>
                      <w:i/>
                      <w:szCs w:val="24"/>
                    </w:rPr>
                    <w:t>De minimis</w:t>
                  </w:r>
                  <w:r>
                    <w:rPr>
                      <w:szCs w:val="24"/>
                    </w:rPr>
                    <w:t xml:space="preserve"> pagalba konkrečiam</w:t>
                  </w:r>
                  <w:r>
                    <w:rPr>
                      <w:i/>
                      <w:szCs w:val="24"/>
                    </w:rPr>
                    <w:t xml:space="preserve"> de minimis</w:t>
                  </w:r>
                  <w:r>
                    <w:rPr>
                      <w:szCs w:val="24"/>
                    </w:rPr>
                    <w:t xml:space="preserve"> pagalbos naudos gavėjui galima įgyvendinančiajai institucijai patikrinus</w:t>
                  </w:r>
                  <w:r>
                    <w:rPr>
                      <w:szCs w:val="22"/>
                    </w:rPr>
                    <w:t xml:space="preserve"> </w:t>
                  </w:r>
                  <w:r>
                    <w:rPr>
                      <w:i/>
                      <w:iCs/>
                      <w:szCs w:val="24"/>
                    </w:rPr>
                    <w:t>de minimis</w:t>
                  </w:r>
                  <w:r>
                    <w:rPr>
                      <w:iCs/>
                      <w:szCs w:val="24"/>
                    </w:rPr>
                    <w:t xml:space="preserve"> pagalbos naudos gavėjo teisę gauti vienai įmonei, kaip nurodyta </w:t>
                  </w:r>
                  <w:r>
                    <w:rPr>
                      <w:i/>
                      <w:iCs/>
                      <w:szCs w:val="24"/>
                    </w:rPr>
                    <w:t>de minimis</w:t>
                  </w:r>
                  <w:r>
                    <w:rPr>
                      <w:iCs/>
                      <w:szCs w:val="24"/>
                    </w:rPr>
                    <w:t xml:space="preserve"> reglamento 2 straipsnio 2 dalyje, suteikiamą </w:t>
                  </w:r>
                  <w:r>
                    <w:rPr>
                      <w:i/>
                      <w:szCs w:val="24"/>
                    </w:rPr>
                    <w:t>de minimis</w:t>
                  </w:r>
                  <w:r>
                    <w:rPr>
                      <w:iCs/>
                      <w:szCs w:val="24"/>
                    </w:rPr>
                    <w:t xml:space="preserve"> pagalbą.</w:t>
                  </w:r>
                  <w:r>
                    <w:rPr>
                      <w:b/>
                      <w:i/>
                      <w:iCs/>
                      <w:szCs w:val="24"/>
                    </w:rPr>
                    <w:t xml:space="preserve"> </w:t>
                  </w:r>
                  <w:r>
                    <w:rPr>
                      <w:szCs w:val="22"/>
                    </w:rPr>
                    <w:t>Įgyvendinančioji institucija turi patikrinti visas su</w:t>
                  </w:r>
                  <w:r>
                    <w:rPr>
                      <w:i/>
                      <w:szCs w:val="22"/>
                    </w:rPr>
                    <w:t xml:space="preserve"> de minimis</w:t>
                  </w:r>
                  <w:r>
                    <w:rPr>
                      <w:szCs w:val="22"/>
                    </w:rPr>
                    <w:t xml:space="preserve"> pagalbos gavėju susijusias įmones</w:t>
                  </w:r>
                  <w:r>
                    <w:rPr>
                      <w:szCs w:val="24"/>
                    </w:rPr>
                    <w:t>, kaip nurodyta</w:t>
                  </w:r>
                  <w:r>
                    <w:rPr>
                      <w:i/>
                      <w:szCs w:val="24"/>
                    </w:rPr>
                    <w:t xml:space="preserve"> de minimis</w:t>
                  </w:r>
                  <w:r>
                    <w:rPr>
                      <w:szCs w:val="24"/>
                    </w:rPr>
                    <w:t xml:space="preserve"> reglamento 2 straipsnio 2 dalyje.</w:t>
                  </w:r>
                  <w:r>
                    <w:rPr>
                      <w:color w:val="000000"/>
                      <w:szCs w:val="24"/>
                      <w:lang w:eastAsia="lt-LT"/>
                    </w:rPr>
                    <w:t xml:space="preserve"> Įgyvendinančioji institucija kartu su </w:t>
                  </w:r>
                  <w:r>
                    <w:t xml:space="preserve">tinkamumo finansuoti </w:t>
                  </w:r>
                  <w:r>
                    <w:rPr>
                      <w:color w:val="000000"/>
                      <w:szCs w:val="24"/>
                      <w:lang w:eastAsia="lt-LT"/>
                    </w:rPr>
                    <w:t>vertinimo ataskaita Ministerijai pateikia informaciją apie patikrinimo rezultatus.</w:t>
                  </w:r>
                </w:p>
              </w:sdtContent>
            </w:sdt>
            <w:sdt>
              <w:sdtPr>
                <w:alias w:val="38 p."/>
                <w:tag w:val="part_c1b91f40908c45fabc039fd909d95040"/>
                <w:lock w:val="sdtLocked"/>
                <w:richText/>
              </w:sdtPr>
              <w:sdtContent>
                <w:p>
                  <w:pPr>
                    <w:tabs>
                      <w:tab w:val="left" w:pos="851"/>
                    </w:tabs>
                    <w:ind w:firstLine="567"/>
                    <w:jc w:val="both"/>
                    <w:rPr>
                      <w:szCs w:val="24"/>
                    </w:rPr>
                  </w:pPr>
                  <w:sdt>
                    <w:sdtPr>
                      <w:alias w:val="Numeris"/>
                      <w:tag w:val="nr_c1b91f40908c45fabc039fd909d95040"/>
                      <w:lock w:val="sdtLocked"/>
                      <w:richText/>
                    </w:sdtPr>
                    <w:sdtContent>
                      <w:r>
                        <w:rPr>
                          <w:szCs w:val="24"/>
                        </w:rPr>
                        <w:t>38</w:t>
                      </w:r>
                    </w:sdtContent>
                  </w:sdt>
                  <w:r>
                    <w:rPr>
                      <w:szCs w:val="24"/>
                    </w:rPr>
                    <w:t>.</w:t>
                    <w:tab/>
                  </w:r>
                  <w:r>
                    <w:rPr>
                      <w:color w:val="000000"/>
                      <w:szCs w:val="24"/>
                      <w:lang w:eastAsia="lt-LT"/>
                    </w:rPr>
                    <w:t xml:space="preserve">Projektų valstybės pagalbos atitikties Sutarties dėl Europos Sąjungos veikimo  107 straipsnyje valstybės pagalbos apibrėžimui, Bendrojo bendrosios išimties reglamento ir (arba) </w:t>
                  </w:r>
                  <w:r>
                    <w:rPr>
                      <w:i/>
                      <w:color w:val="000000"/>
                      <w:szCs w:val="24"/>
                      <w:lang w:eastAsia="lt-LT"/>
                    </w:rPr>
                    <w:t>de minimis</w:t>
                  </w:r>
                  <w:r>
                    <w:rPr>
                      <w:color w:val="000000"/>
                      <w:szCs w:val="24"/>
                      <w:lang w:eastAsia="lt-LT"/>
                    </w:rPr>
                    <w:t xml:space="preserve"> reglamento nuostatoms vertinimą atlieka įgyvendinančioji institucija, pildomi </w:t>
                  </w:r>
                  <w:r>
                    <w:rPr>
                      <w:szCs w:val="24"/>
                    </w:rPr>
                    <w:t>patikros lapas dėl valstybės pagalbos ir „</w:t>
                  </w:r>
                  <w:r>
                    <w:rPr>
                      <w:i/>
                      <w:szCs w:val="24"/>
                    </w:rPr>
                    <w:t>de minimis</w:t>
                  </w:r>
                  <w:r>
                    <w:rPr>
                      <w:szCs w:val="24"/>
                    </w:rPr>
                    <w:t>“ pagalbos buvimo ar nebuvimo, kuris skelbiamas ES struktūrinių fondų svetainėje ir</w:t>
                  </w:r>
                  <w:r>
                    <w:rPr>
                      <w:color w:val="000000"/>
                      <w:szCs w:val="24"/>
                      <w:lang w:eastAsia="lt-LT"/>
                    </w:rPr>
                    <w:t xml:space="preserve"> Aprašo 2 priedas, ir (arba) Aprašo 3 priedas.</w:t>
                  </w:r>
                </w:p>
                <w:p>
                  <w:pPr>
                    <w:tabs>
                      <w:tab w:val="left" w:pos="851"/>
                    </w:tabs>
                    <w:ind w:left="851"/>
                    <w:jc w:val="both"/>
                    <w:rPr>
                      <w:szCs w:val="24"/>
                    </w:rPr>
                  </w:pPr>
                </w:p>
              </w:sdtContent>
            </w:sdt>
          </w:sdtContent>
        </w:sdt>
        <w:sdt>
          <w:sdtPr>
            <w:alias w:val="skyrius"/>
            <w:tag w:val="part_64fa785f0a924526b8c43566c0f1c83f"/>
            <w:lock w:val="sdtLocked"/>
            <w:richText/>
          </w:sdtPr>
          <w:sdtContent>
            <w:p>
              <w:pPr>
                <w:tabs>
                  <w:tab w:val="left" w:pos="851"/>
                </w:tabs>
                <w:jc w:val="center"/>
                <w:rPr>
                  <w:b/>
                  <w:szCs w:val="24"/>
                  <w:lang w:eastAsia="lt-LT"/>
                </w:rPr>
              </w:pPr>
              <w:sdt>
                <w:sdtPr>
                  <w:alias w:val="Numeris"/>
                  <w:tag w:val="nr_64fa785f0a924526b8c43566c0f1c83f"/>
                  <w:lock w:val="sdtLocked"/>
                  <w:richText/>
                </w:sdtPr>
                <w:sdtContent>
                  <w:r>
                    <w:rPr>
                      <w:b/>
                      <w:szCs w:val="24"/>
                      <w:lang w:eastAsia="lt-LT"/>
                    </w:rPr>
                    <w:t>IV</w:t>
                  </w:r>
                </w:sdtContent>
              </w:sdt>
              <w:r>
                <w:rPr>
                  <w:b/>
                  <w:szCs w:val="24"/>
                  <w:lang w:eastAsia="lt-LT"/>
                </w:rPr>
                <w:t xml:space="preserve"> SKYRIUS</w:t>
              </w:r>
            </w:p>
            <w:p>
              <w:pPr>
                <w:tabs>
                  <w:tab w:val="left" w:pos="851"/>
                </w:tabs>
                <w:jc w:val="center"/>
                <w:rPr>
                  <w:b/>
                  <w:szCs w:val="24"/>
                  <w:lang w:eastAsia="lt-LT"/>
                </w:rPr>
              </w:pPr>
              <w:sdt>
                <w:sdtPr>
                  <w:alias w:val="Pavadinimas"/>
                  <w:tag w:val="title_64fa785f0a924526b8c43566c0f1c83f"/>
                  <w:lock w:val="sdtLocked"/>
                  <w:richText/>
                </w:sdtPr>
                <w:sdtContent>
                  <w:r>
                    <w:rPr>
                      <w:b/>
                      <w:szCs w:val="24"/>
                      <w:lang w:eastAsia="lt-LT"/>
                    </w:rPr>
                    <w:t>TINKAMŲ FINANSUOTI PROJEKTO IŠLAIDŲ IR FINANSAVIMO REIKALAVIMAI</w:t>
                  </w:r>
                </w:sdtContent>
              </w:sdt>
            </w:p>
            <w:p>
              <w:pPr>
                <w:tabs>
                  <w:tab w:val="left" w:pos="851"/>
                </w:tabs>
                <w:ind w:left="851"/>
                <w:jc w:val="center"/>
                <w:rPr>
                  <w:b/>
                  <w:szCs w:val="24"/>
                  <w:lang w:eastAsia="lt-LT"/>
                </w:rPr>
              </w:pPr>
            </w:p>
            <w:sdt>
              <w:sdtPr>
                <w:alias w:val="39 p."/>
                <w:tag w:val="part_9ec1ed2f11e84fe494dc3864f79accae"/>
                <w:lock w:val="sdtLocked"/>
                <w:richText/>
              </w:sdtPr>
              <w:sdtContent>
                <w:p>
                  <w:pPr>
                    <w:tabs>
                      <w:tab w:val="left" w:pos="851"/>
                    </w:tabs>
                    <w:ind w:firstLine="567"/>
                    <w:jc w:val="both"/>
                    <w:rPr>
                      <w:b/>
                      <w:szCs w:val="24"/>
                      <w:lang w:eastAsia="lt-LT"/>
                    </w:rPr>
                  </w:pPr>
                  <w:sdt>
                    <w:sdtPr>
                      <w:alias w:val="Numeris"/>
                      <w:tag w:val="nr_9ec1ed2f11e84fe494dc3864f79accae"/>
                      <w:lock w:val="sdtLocked"/>
                      <w:richText/>
                    </w:sdtPr>
                    <w:sdtContent>
                      <w:r>
                        <w:rPr>
                          <w:szCs w:val="24"/>
                          <w:lang w:eastAsia="lt-LT"/>
                        </w:rPr>
                        <w:t>39</w:t>
                      </w:r>
                    </w:sdtContent>
                  </w:sdt>
                  <w:r>
                    <w:rPr>
                      <w:szCs w:val="24"/>
                      <w:lang w:eastAsia="lt-LT"/>
                    </w:rPr>
                    <w:t>.</w:t>
                    <w:tab/>
                    <w:t xml:space="preserve">Projekto išlaidos turi atitikti Projektų </w:t>
                  </w:r>
                  <w:r>
                    <w:rPr>
                      <w:szCs w:val="24"/>
                    </w:rPr>
                    <w:t xml:space="preserve">administravimo ir finansavimo </w:t>
                  </w:r>
                  <w:r>
                    <w:rPr>
                      <w:szCs w:val="24"/>
                      <w:lang w:eastAsia="lt-LT"/>
                    </w:rPr>
                    <w:t xml:space="preserve">taisyklių VI skyriuje, Rekomendacijose dėl projektų išlaidų atitikties Europos Sąjungos struktūrinių fondų reikalavimams, valstybės pagalbos (jai esant) ir </w:t>
                  </w:r>
                  <w:r>
                    <w:rPr>
                      <w:i/>
                      <w:szCs w:val="24"/>
                      <w:lang w:eastAsia="lt-LT"/>
                    </w:rPr>
                    <w:t>de minimis</w:t>
                  </w:r>
                  <w:r>
                    <w:rPr>
                      <w:szCs w:val="24"/>
                      <w:lang w:eastAsia="lt-LT"/>
                    </w:rPr>
                    <w:t xml:space="preserve"> pagalbos (jai esant) teikimą reglamentuojančiuose teisės aktuose išdėstytus projekto išlaidoms taikomus reikalavimus.</w:t>
                  </w:r>
                </w:p>
              </w:sdtContent>
            </w:sdt>
            <w:sdt>
              <w:sdtPr>
                <w:alias w:val="40 p."/>
                <w:tag w:val="part_998c236e9cf2417d8eb379cc4f0f8268"/>
                <w:lock w:val="sdtLocked"/>
                <w:richText/>
              </w:sdtPr>
              <w:sdtContent>
                <w:p>
                  <w:pPr>
                    <w:tabs>
                      <w:tab w:val="left" w:pos="851"/>
                    </w:tabs>
                    <w:ind w:firstLine="567"/>
                    <w:jc w:val="both"/>
                    <w:rPr>
                      <w:szCs w:val="24"/>
                      <w:lang w:eastAsia="lt-LT"/>
                    </w:rPr>
                  </w:pPr>
                  <w:sdt>
                    <w:sdtPr>
                      <w:alias w:val="Numeris"/>
                      <w:tag w:val="nr_998c236e9cf2417d8eb379cc4f0f8268"/>
                      <w:lock w:val="sdtLocked"/>
                      <w:richText/>
                    </w:sdtPr>
                    <w:sdtContent>
                      <w:r>
                        <w:rPr>
                          <w:szCs w:val="24"/>
                          <w:lang w:eastAsia="lt-LT"/>
                        </w:rPr>
                        <w:t>40</w:t>
                      </w:r>
                    </w:sdtContent>
                  </w:sdt>
                  <w:r>
                    <w:rPr>
                      <w:szCs w:val="24"/>
                      <w:lang w:eastAsia="lt-LT"/>
                    </w:rPr>
                    <w:t>.</w:t>
                    <w:tab/>
                    <w:t xml:space="preserve">Didžiausia galima projekto finansuojamoji dalis </w:t>
                  </w:r>
                  <w:r>
                    <w:t>kiekvienam pastato atnaujinimui nustatoma atskirai.</w:t>
                  </w:r>
                  <w:r>
                    <w:rPr>
                      <w:szCs w:val="24"/>
                      <w:lang w:eastAsia="lt-LT"/>
                    </w:rPr>
                    <w:t xml:space="preserve"> Pagal Priemonę gali būti finansuojama iki 30 procentų visų pastato atnaujinimui reikalingų investicijų (Viešųjų pastatų energinio efektyvumo didinimo programos 2 priede </w:t>
                  </w:r>
                  <w:r>
                    <w:t>nurodytų viešųjų pastatų atnaujinimo veiksmų (priemonių))</w:t>
                  </w:r>
                  <w:r>
                    <w:rPr>
                      <w:szCs w:val="24"/>
                      <w:lang w:eastAsia="lt-LT"/>
                    </w:rPr>
                    <w:t xml:space="preserve">, kurios pagal </w:t>
                  </w:r>
                  <w:r>
                    <w:rPr>
                      <w:lang w:eastAsia="lt-LT"/>
                    </w:rPr>
                    <w:t xml:space="preserve">šią Priemonę ir pagal </w:t>
                  </w:r>
                  <w:r>
                    <w:rPr>
                      <w:color w:val="000000"/>
                    </w:rPr>
                    <w:t xml:space="preserve">04.3.1-FM-F-105 priemonę </w:t>
                  </w:r>
                  <w:r>
                    <w:rPr>
                      <w:lang w:eastAsia="lt-LT"/>
                    </w:rPr>
                    <w:t>būtų pripažintos</w:t>
                  </w:r>
                  <w:r>
                    <w:rPr>
                      <w:szCs w:val="24"/>
                      <w:lang w:eastAsia="lt-LT"/>
                    </w:rPr>
                    <w:t xml:space="preserve"> tinkamomis finansuoti išlaidomis</w:t>
                  </w:r>
                  <w:r>
                    <w:rPr>
                      <w:color w:val="000000"/>
                    </w:rPr>
                    <w:t>, sumos. B</w:t>
                  </w:r>
                  <w:r>
                    <w:rPr>
                      <w:color w:val="000000"/>
                      <w:szCs w:val="24"/>
                      <w:lang w:eastAsia="lt-LT"/>
                    </w:rPr>
                    <w:t xml:space="preserve">endrai visai pastato atnaujinimo investicijai nebus finansuojama daugiau nei 100 procentų išlaidų, kurios būtų pripažintos tinkamomis finansuoti susumavus pagal Priemonę ir </w:t>
                  </w:r>
                  <w:r>
                    <w:rPr>
                      <w:color w:val="000000"/>
                    </w:rPr>
                    <w:t>04.3.1-FM-F-105 priemonę.</w:t>
                  </w:r>
                </w:p>
              </w:sdtContent>
            </w:sdt>
            <w:sdt>
              <w:sdtPr>
                <w:alias w:val="41 p."/>
                <w:tag w:val="part_b7abaec9a38f41098ca5d95f8bb8e061"/>
                <w:lock w:val="sdtLocked"/>
                <w:richText/>
              </w:sdtPr>
              <w:sdtContent>
                <w:p>
                  <w:pPr>
                    <w:tabs>
                      <w:tab w:val="left" w:pos="851"/>
                    </w:tabs>
                    <w:ind w:firstLine="567"/>
                    <w:jc w:val="both"/>
                    <w:rPr>
                      <w:szCs w:val="24"/>
                      <w:lang w:eastAsia="lt-LT"/>
                    </w:rPr>
                  </w:pPr>
                  <w:sdt>
                    <w:sdtPr>
                      <w:alias w:val="Numeris"/>
                      <w:tag w:val="nr_b7abaec9a38f41098ca5d95f8bb8e061"/>
                      <w:lock w:val="sdtLocked"/>
                      <w:richText/>
                    </w:sdtPr>
                    <w:sdtContent>
                      <w:r>
                        <w:rPr>
                          <w:szCs w:val="24"/>
                          <w:lang w:eastAsia="lt-LT"/>
                        </w:rPr>
                        <w:t>41</w:t>
                      </w:r>
                    </w:sdtContent>
                  </w:sdt>
                  <w:r>
                    <w:rPr>
                      <w:szCs w:val="24"/>
                      <w:lang w:eastAsia="lt-LT"/>
                    </w:rPr>
                    <w:t>.</w:t>
                    <w:tab/>
                    <w:t>Didžiausia pagal šią Priemonę projektui galima skirti finansavimo lėšų suma</w:t>
                  </w:r>
                  <w:r>
                    <w:rPr>
                      <w:color w:val="000000"/>
                    </w:rPr>
                    <w:t>:</w:t>
                  </w:r>
                </w:p>
                <w:sdt>
                  <w:sdtPr>
                    <w:alias w:val="41.1 pp."/>
                    <w:tag w:val="part_3ee47989decc46c88ebf323b770d572c"/>
                    <w:lock w:val="sdtLocked"/>
                    <w:richText/>
                  </w:sdtPr>
                  <w:sdtContent>
                    <w:p>
                      <w:pPr>
                        <w:tabs>
                          <w:tab w:val="left" w:pos="851"/>
                        </w:tabs>
                        <w:ind w:firstLine="567"/>
                        <w:jc w:val="both"/>
                        <w:rPr>
                          <w:szCs w:val="24"/>
                          <w:lang w:eastAsia="lt-LT"/>
                        </w:rPr>
                      </w:pPr>
                      <w:sdt>
                        <w:sdtPr>
                          <w:alias w:val="Numeris"/>
                          <w:tag w:val="nr_3ee47989decc46c88ebf323b770d572c"/>
                          <w:lock w:val="sdtLocked"/>
                          <w:richText/>
                        </w:sdtPr>
                        <w:sdtContent>
                          <w:r>
                            <w:rPr>
                              <w:szCs w:val="24"/>
                              <w:lang w:eastAsia="lt-LT"/>
                            </w:rPr>
                            <w:t>41.1</w:t>
                          </w:r>
                        </w:sdtContent>
                      </w:sdt>
                      <w:r>
                        <w:rPr>
                          <w:szCs w:val="24"/>
                          <w:lang w:eastAsia="lt-LT"/>
                        </w:rPr>
                        <w:t>.</w:t>
                        <w:tab/>
                        <w:t>ne valstybės pagalbos projektams yra 3 000 000 (trys milijonai) eurų;</w:t>
                      </w:r>
                    </w:p>
                  </w:sdtContent>
                </w:sdt>
                <w:sdt>
                  <w:sdtPr>
                    <w:alias w:val="41.2 pp."/>
                    <w:tag w:val="part_66f7da9ba39e4578b017fd4eea3ccbe4"/>
                    <w:lock w:val="sdtLocked"/>
                    <w:richText/>
                  </w:sdtPr>
                  <w:sdtContent>
                    <w:p>
                      <w:pPr>
                        <w:tabs>
                          <w:tab w:val="left" w:pos="851"/>
                        </w:tabs>
                        <w:ind w:firstLine="567"/>
                        <w:jc w:val="both"/>
                        <w:rPr>
                          <w:szCs w:val="24"/>
                          <w:lang w:eastAsia="lt-LT"/>
                        </w:rPr>
                      </w:pPr>
                      <w:sdt>
                        <w:sdtPr>
                          <w:alias w:val="Numeris"/>
                          <w:tag w:val="nr_66f7da9ba39e4578b017fd4eea3ccbe4"/>
                          <w:lock w:val="sdtLocked"/>
                          <w:richText/>
                        </w:sdtPr>
                        <w:sdtContent>
                          <w:r>
                            <w:rPr>
                              <w:szCs w:val="24"/>
                              <w:lang w:eastAsia="lt-LT"/>
                            </w:rPr>
                            <w:t>41.2</w:t>
                          </w:r>
                        </w:sdtContent>
                      </w:sdt>
                      <w:r>
                        <w:rPr>
                          <w:szCs w:val="24"/>
                          <w:lang w:eastAsia="lt-LT"/>
                        </w:rPr>
                        <w:t>.</w:t>
                        <w:tab/>
                        <w:t>valstybės pagalbos projektams, skirtiems kultūros infrastruktūrai, didžiausia valstybės pagalbos suma nustatoma vadovaujantis Bendrojo bendrosios išimties reglamento 53 straipsnio 8 dalies reikalavimais</w:t>
                      </w:r>
                      <w:r>
                        <w:rPr>
                          <w:color w:val="000000"/>
                        </w:rPr>
                        <w:t>;</w:t>
                      </w:r>
                    </w:p>
                  </w:sdtContent>
                </w:sdt>
                <w:sdt>
                  <w:sdtPr>
                    <w:alias w:val="41.3 pp."/>
                    <w:tag w:val="part_5a9723b5349d43eea713c61189ad49a0"/>
                    <w:lock w:val="sdtLocked"/>
                    <w:richText/>
                  </w:sdtPr>
                  <w:sdtContent>
                    <w:p>
                      <w:pPr>
                        <w:tabs>
                          <w:tab w:val="left" w:pos="851"/>
                        </w:tabs>
                        <w:ind w:firstLine="567"/>
                        <w:jc w:val="both"/>
                        <w:rPr>
                          <w:szCs w:val="24"/>
                          <w:lang w:eastAsia="lt-LT"/>
                        </w:rPr>
                      </w:pPr>
                      <w:sdt>
                        <w:sdtPr>
                          <w:alias w:val="Numeris"/>
                          <w:tag w:val="nr_5a9723b5349d43eea713c61189ad49a0"/>
                          <w:lock w:val="sdtLocked"/>
                          <w:richText/>
                        </w:sdtPr>
                        <w:sdtContent>
                          <w:r>
                            <w:rPr>
                              <w:szCs w:val="24"/>
                              <w:lang w:eastAsia="lt-LT"/>
                            </w:rPr>
                            <w:t>41.3</w:t>
                          </w:r>
                        </w:sdtContent>
                      </w:sdt>
                      <w:r>
                        <w:rPr>
                          <w:szCs w:val="24"/>
                          <w:lang w:eastAsia="lt-LT"/>
                        </w:rPr>
                        <w:t>.</w:t>
                        <w:tab/>
                      </w:r>
                      <w:r>
                        <w:rPr>
                          <w:i/>
                          <w:color w:val="000000"/>
                        </w:rPr>
                        <w:t>de minimis</w:t>
                      </w:r>
                      <w:r>
                        <w:rPr>
                          <w:color w:val="000000"/>
                        </w:rPr>
                        <w:t xml:space="preserve"> pagalbos projektams didžiausia galima pagalbos suma nustatoma vadovaujantis </w:t>
                      </w:r>
                      <w:r>
                        <w:rPr>
                          <w:i/>
                          <w:color w:val="000000"/>
                        </w:rPr>
                        <w:t>de minimis</w:t>
                      </w:r>
                      <w:r>
                        <w:rPr>
                          <w:color w:val="000000"/>
                        </w:rPr>
                        <w:t xml:space="preserve"> reglamento 3 straipsnio nuostatomis.</w:t>
                      </w:r>
                    </w:p>
                  </w:sdtContent>
                </w:sdt>
              </w:sdtContent>
            </w:sdt>
            <w:sdt>
              <w:sdtPr>
                <w:alias w:val="42 p."/>
                <w:tag w:val="part_3dff6e6cf9fa46d2b8af6948c98accc8"/>
                <w:lock w:val="sdtLocked"/>
                <w:richText/>
              </w:sdtPr>
              <w:sdtContent>
                <w:p>
                  <w:pPr>
                    <w:tabs>
                      <w:tab w:val="left" w:pos="851"/>
                    </w:tabs>
                    <w:ind w:firstLine="567"/>
                    <w:jc w:val="both"/>
                    <w:rPr>
                      <w:lang w:eastAsia="lt-LT"/>
                    </w:rPr>
                  </w:pPr>
                  <w:sdt>
                    <w:sdtPr>
                      <w:alias w:val="Numeris"/>
                      <w:tag w:val="nr_3dff6e6cf9fa46d2b8af6948c98accc8"/>
                      <w:lock w:val="sdtLocked"/>
                      <w:richText/>
                    </w:sdtPr>
                    <w:sdtContent>
                      <w:r>
                        <w:rPr>
                          <w:lang w:eastAsia="lt-LT"/>
                        </w:rPr>
                        <w:t>42</w:t>
                      </w:r>
                    </w:sdtContent>
                  </w:sdt>
                  <w:r>
                    <w:rPr>
                      <w:lang w:eastAsia="lt-LT"/>
                    </w:rPr>
                    <w:t>.</w:t>
                    <w:tab/>
                    <w:t xml:space="preserve">Pareiškėjas savo iniciatyva ir savo </w:t>
                  </w:r>
                  <w:r>
                    <w:rPr>
                      <w:szCs w:val="24"/>
                      <w:lang w:eastAsia="lt-LT"/>
                    </w:rPr>
                    <w:t>ir</w:t>
                  </w:r>
                  <w:r>
                    <w:rPr>
                      <w:lang w:eastAsia="lt-LT"/>
                    </w:rPr>
                    <w:t xml:space="preserve"> (arba) kitų šaltinių lėšomis gali prisidėti prie projekto įgyvendinimo.</w:t>
                  </w:r>
                </w:p>
              </w:sdtContent>
            </w:sdt>
            <w:sdt>
              <w:sdtPr>
                <w:alias w:val="43 p."/>
                <w:tag w:val="part_466f70b05ba845a3b993247c12706be7"/>
                <w:lock w:val="sdtLocked"/>
                <w:richText/>
              </w:sdtPr>
              <w:sdtContent>
                <w:p>
                  <w:pPr>
                    <w:tabs>
                      <w:tab w:val="left" w:pos="851"/>
                    </w:tabs>
                    <w:ind w:firstLine="567"/>
                    <w:jc w:val="both"/>
                    <w:rPr>
                      <w:szCs w:val="24"/>
                      <w:lang w:eastAsia="lt-LT"/>
                    </w:rPr>
                  </w:pPr>
                  <w:sdt>
                    <w:sdtPr>
                      <w:alias w:val="Numeris"/>
                      <w:tag w:val="nr_466f70b05ba845a3b993247c12706be7"/>
                      <w:lock w:val="sdtLocked"/>
                      <w:richText/>
                    </w:sdtPr>
                    <w:sdtContent>
                      <w:r>
                        <w:rPr>
                          <w:szCs w:val="24"/>
                          <w:lang w:eastAsia="lt-LT"/>
                        </w:rPr>
                        <w:t>43</w:t>
                      </w:r>
                    </w:sdtContent>
                  </w:sdt>
                  <w:r>
                    <w:rPr>
                      <w:szCs w:val="24"/>
                      <w:lang w:eastAsia="lt-LT"/>
                    </w:rPr>
                    <w:t>.</w:t>
                    <w:tab/>
                    <w:t xml:space="preserve">Projekto tinkamų finansuoti išlaidų dalis, kurios nepadengia projektui skiriamo finansavimo lėšos, turi būti finansuojama iš projekto vykdytojo lėšų. </w:t>
                  </w:r>
                </w:p>
              </w:sdtContent>
            </w:sdt>
            <w:sdt>
              <w:sdtPr>
                <w:alias w:val="44 p."/>
                <w:tag w:val="part_f1fa56f474394aec980bd20d29da71dd"/>
                <w:lock w:val="sdtLocked"/>
                <w:richText/>
              </w:sdtPr>
              <w:sdtContent>
                <w:p>
                  <w:pPr>
                    <w:tabs>
                      <w:tab w:val="left" w:pos="851"/>
                    </w:tabs>
                    <w:ind w:firstLine="567"/>
                    <w:jc w:val="both"/>
                    <w:rPr>
                      <w:lang w:eastAsia="lt-LT"/>
                    </w:rPr>
                  </w:pPr>
                  <w:sdt>
                    <w:sdtPr>
                      <w:alias w:val="Numeris"/>
                      <w:tag w:val="nr_f1fa56f474394aec980bd20d29da71dd"/>
                      <w:lock w:val="sdtLocked"/>
                      <w:richText/>
                    </w:sdtPr>
                    <w:sdtContent>
                      <w:r>
                        <w:rPr>
                          <w:lang w:eastAsia="lt-LT"/>
                        </w:rPr>
                        <w:t>44</w:t>
                      </w:r>
                    </w:sdtContent>
                  </w:sdt>
                  <w:r>
                    <w:rPr>
                      <w:lang w:eastAsia="lt-LT"/>
                    </w:rPr>
                    <w:t>.</w:t>
                    <w:tab/>
                  </w:r>
                  <w:r>
                    <w:t>Projekto biudžetas sudaromas vadovaujantis Rekomendacijomis dėl projektų išlaidų atitikties Europos Sąjungos struktūrinių fondų reikalavimams. Paraiškos formos p</w:t>
                  </w:r>
                  <w:r>
                    <w:rPr>
                      <w:rFonts w:eastAsia="Calibri"/>
                      <w:lang w:eastAsia="lt-LT"/>
                    </w:rPr>
                    <w:t>rojekto biudžeto lentelė pildoma vadovaujantis instrukcija „Projekto biudžeto formos pildymas“, pateikta Rekomendacijose dėl projektų išlaidų atitikties Europos Sąjungos struktūrinių fondų reikalavimams</w:t>
                  </w:r>
                  <w:r>
                    <w:rPr>
                      <w:color w:val="000000"/>
                    </w:rPr>
                    <w:t>.</w:t>
                  </w:r>
                </w:p>
              </w:sdtContent>
            </w:sdt>
            <w:sdt>
              <w:sdtPr>
                <w:alias w:val="45 p."/>
                <w:tag w:val="part_66c5126905d24e039bd49c73e1af28e5"/>
                <w:lock w:val="sdtLocked"/>
                <w:richText/>
              </w:sdtPr>
              <w:sdtContent>
                <w:p>
                  <w:pPr>
                    <w:tabs>
                      <w:tab w:val="left" w:pos="851"/>
                    </w:tabs>
                    <w:ind w:firstLine="567"/>
                    <w:jc w:val="both"/>
                    <w:rPr>
                      <w:lang w:eastAsia="lt-LT"/>
                    </w:rPr>
                  </w:pPr>
                  <w:sdt>
                    <w:sdtPr>
                      <w:alias w:val="Numeris"/>
                      <w:tag w:val="nr_66c5126905d24e039bd49c73e1af28e5"/>
                      <w:lock w:val="sdtLocked"/>
                      <w:richText/>
                    </w:sdtPr>
                    <w:sdtContent>
                      <w:r>
                        <w:rPr>
                          <w:lang w:eastAsia="lt-LT"/>
                        </w:rPr>
                        <w:t>45</w:t>
                      </w:r>
                    </w:sdtContent>
                  </w:sdt>
                  <w:r>
                    <w:rPr>
                      <w:lang w:eastAsia="lt-LT"/>
                    </w:rPr>
                    <w:t>.</w:t>
                    <w:tab/>
                    <w:t xml:space="preserve">Pagal šį Aprašą tinkamų finansuoti išlaidų kategorija –  trečioji išlaidų kategorija „Statyba, rekonstravimas, remontas ir kiti darbai“, pagal kurią tinkami finansuoti </w:t>
                  </w:r>
                  <w:r>
                    <w:t>Viešųjų pastatų energinio efektyvumo didinimo programos 2 priede nurodyti viešųjų pastatų atnaujinimo veiksmai (priemonės), iš kurių 11</w:t>
                  </w:r>
                  <w:r>
                    <w:rPr>
                      <w:lang w:eastAsia="lt-LT"/>
                    </w:rPr>
                    <w:t>–</w:t>
                  </w:r>
                  <w:r>
                    <w:t xml:space="preserve">13 </w:t>
                  </w:r>
                  <w:r>
                    <w:rPr>
                      <w:color w:val="000000"/>
                    </w:rPr>
                    <w:t>punktuose nurodytiems</w:t>
                  </w:r>
                  <w:r>
                    <w:t xml:space="preserve"> viešųjų pastatų atnaujinimo veiksmams (priemonėms) taikomos Viešųjų pastatų energinio efektyvumo didinimo p</w:t>
                  </w:r>
                  <w:r>
                    <w:rPr>
                      <w:color w:val="000000"/>
                    </w:rPr>
                    <w:t>rogramos 23.7 papunkčio nuostatos</w:t>
                  </w:r>
                  <w:r>
                    <w:rPr>
                      <w:rFonts w:eastAsia="Calibri"/>
                      <w:lang w:eastAsia="lt-LT"/>
                    </w:rPr>
                    <w:t>.</w:t>
                  </w:r>
                </w:p>
              </w:sdtContent>
            </w:sdt>
            <w:sdt>
              <w:sdtPr>
                <w:alias w:val="46 p."/>
                <w:tag w:val="part_91f029c189c840dc9d50d53a326b02e7"/>
                <w:lock w:val="sdtLocked"/>
                <w:richText/>
              </w:sdtPr>
              <w:sdtContent>
                <w:p>
                  <w:pPr>
                    <w:tabs>
                      <w:tab w:val="left" w:pos="851"/>
                    </w:tabs>
                    <w:ind w:firstLine="567"/>
                    <w:jc w:val="both"/>
                    <w:rPr>
                      <w:szCs w:val="24"/>
                      <w:lang w:eastAsia="lt-LT"/>
                    </w:rPr>
                  </w:pPr>
                  <w:sdt>
                    <w:sdtPr>
                      <w:alias w:val="Numeris"/>
                      <w:tag w:val="nr_91f029c189c840dc9d50d53a326b02e7"/>
                      <w:lock w:val="sdtLocked"/>
                      <w:richText/>
                    </w:sdtPr>
                    <w:sdtContent>
                      <w:r>
                        <w:rPr>
                          <w:szCs w:val="24"/>
                          <w:lang w:eastAsia="lt-LT"/>
                        </w:rPr>
                        <w:t>46</w:t>
                      </w:r>
                    </w:sdtContent>
                  </w:sdt>
                  <w:r>
                    <w:rPr>
                      <w:szCs w:val="24"/>
                      <w:lang w:eastAsia="lt-LT"/>
                    </w:rPr>
                    <w:t>.</w:t>
                    <w:tab/>
                  </w:r>
                  <w:r>
                    <w:rPr>
                      <w:rFonts w:eastAsia="Calibri"/>
                      <w:szCs w:val="24"/>
                      <w:lang w:eastAsia="lt-LT"/>
                    </w:rPr>
                    <w:t>Pagal Aprašą kryžminis finansavimas netaikomas.</w:t>
                  </w:r>
                </w:p>
              </w:sdtContent>
            </w:sdt>
            <w:sdt>
              <w:sdtPr>
                <w:alias w:val="47 p."/>
                <w:tag w:val="part_bde303d011514fdb835df87c8c301eaf"/>
                <w:lock w:val="sdtLocked"/>
                <w:richText/>
              </w:sdtPr>
              <w:sdtContent>
                <w:p>
                  <w:pPr>
                    <w:tabs>
                      <w:tab w:val="left" w:pos="851"/>
                    </w:tabs>
                    <w:ind w:firstLine="567"/>
                    <w:jc w:val="both"/>
                    <w:rPr>
                      <w:lang w:eastAsia="lt-LT"/>
                    </w:rPr>
                  </w:pPr>
                  <w:sdt>
                    <w:sdtPr>
                      <w:alias w:val="Numeris"/>
                      <w:tag w:val="nr_bde303d011514fdb835df87c8c301eaf"/>
                      <w:lock w:val="sdtLocked"/>
                      <w:richText/>
                    </w:sdtPr>
                    <w:sdtContent>
                      <w:r>
                        <w:rPr>
                          <w:lang w:eastAsia="lt-LT"/>
                        </w:rPr>
                        <w:t>47</w:t>
                      </w:r>
                    </w:sdtContent>
                  </w:sdt>
                  <w:r>
                    <w:rPr>
                      <w:lang w:eastAsia="lt-LT"/>
                    </w:rPr>
                    <w:t>.</w:t>
                    <w:tab/>
                  </w:r>
                  <w:r>
                    <w:rPr>
                      <w:rFonts w:eastAsia="Calibri"/>
                      <w:lang w:eastAsia="lt-LT"/>
                    </w:rPr>
                    <w:t xml:space="preserve">Projekto tinkamų finansuoti išlaidų dydis nustatomas atsižvelgiant į projekto išlaidų realumą ir būtinumą bei reikalavimus, keliamus tinkamoms finansuoti išlaidoms. Projekto darbų,  numatytų Aprašo 45 punkte, įkainiai nustatomi vadovaujantis naujausios redakcijos statinių statybos skaičiuojamųjų kainų nustatymo rekomendacijomis arba rinkoje egzistuojančiomis darbų ar paslaugų kainomis. </w:t>
                  </w:r>
                  <w:r>
                    <w:t>Pareiškėjas privalo turėti dokumentus, įrodančius projekto biudžeto pagrįstumą (projektinės sąmatos arba techniniai projektai, arba tiekėjų komerciniai pasiūlymai, arba nuorodos į rinkoje galiojančias kainas</w:t>
                  </w:r>
                  <w:r>
                    <w:rPr>
                      <w:bCs/>
                    </w:rPr>
                    <w:t>,</w:t>
                  </w:r>
                  <w:r>
                    <w:t xml:space="preserve"> arba galimybių studijos, arba energijos vartojimo audito ataskaita ir panašiai).</w:t>
                  </w:r>
                </w:p>
              </w:sdtContent>
            </w:sdt>
            <w:sdt>
              <w:sdtPr>
                <w:alias w:val="48 p."/>
                <w:tag w:val="part_dc4b6c5dd5524629a35839e83841a624"/>
                <w:lock w:val="sdtLocked"/>
                <w:richText/>
              </w:sdtPr>
              <w:sdtContent>
                <w:p>
                  <w:pPr>
                    <w:tabs>
                      <w:tab w:val="left" w:pos="851"/>
                    </w:tabs>
                    <w:ind w:firstLine="567"/>
                    <w:jc w:val="both"/>
                    <w:rPr>
                      <w:szCs w:val="24"/>
                      <w:lang w:eastAsia="lt-LT"/>
                    </w:rPr>
                  </w:pPr>
                  <w:sdt>
                    <w:sdtPr>
                      <w:alias w:val="Numeris"/>
                      <w:tag w:val="nr_dc4b6c5dd5524629a35839e83841a624"/>
                      <w:lock w:val="sdtLocked"/>
                      <w:richText/>
                    </w:sdtPr>
                    <w:sdtContent>
                      <w:r>
                        <w:rPr>
                          <w:szCs w:val="24"/>
                          <w:lang w:eastAsia="lt-LT"/>
                        </w:rPr>
                        <w:t>48</w:t>
                      </w:r>
                    </w:sdtContent>
                  </w:sdt>
                  <w:r>
                    <w:rPr>
                      <w:szCs w:val="24"/>
                      <w:lang w:eastAsia="lt-LT"/>
                    </w:rPr>
                    <w:t>.</w:t>
                    <w:tab/>
                    <w:t>Pagal šį Aprašą netinkamomis finansuoti išlaidomis laikomos:</w:t>
                  </w:r>
                </w:p>
                <w:sdt>
                  <w:sdtPr>
                    <w:alias w:val="48.1 pp."/>
                    <w:tag w:val="part_1b3b86b7d0dd4e39a6b09a39da942323"/>
                    <w:lock w:val="sdtLocked"/>
                    <w:richText/>
                  </w:sdtPr>
                  <w:sdtContent>
                    <w:p>
                      <w:pPr>
                        <w:tabs>
                          <w:tab w:val="left" w:pos="851"/>
                          <w:tab w:val="left" w:pos="1418"/>
                        </w:tabs>
                        <w:ind w:firstLine="567"/>
                        <w:jc w:val="both"/>
                        <w:rPr>
                          <w:szCs w:val="24"/>
                          <w:lang w:eastAsia="lt-LT"/>
                        </w:rPr>
                      </w:pPr>
                      <w:sdt>
                        <w:sdtPr>
                          <w:alias w:val="Numeris"/>
                          <w:tag w:val="nr_1b3b86b7d0dd4e39a6b09a39da942323"/>
                          <w:lock w:val="sdtLocked"/>
                          <w:richText/>
                        </w:sdtPr>
                        <w:sdtContent>
                          <w:r>
                            <w:rPr>
                              <w:szCs w:val="24"/>
                              <w:lang w:eastAsia="lt-LT"/>
                            </w:rPr>
                            <w:t>48.1</w:t>
                          </w:r>
                        </w:sdtContent>
                      </w:sdt>
                      <w:r>
                        <w:rPr>
                          <w:szCs w:val="24"/>
                          <w:lang w:eastAsia="lt-LT"/>
                        </w:rPr>
                        <w:t>.</w:t>
                        <w:tab/>
                        <w:t>išlaidos, nenustatytos šio Aprašo 45 punkte, įskaitant paraiškos parengimo išlaidas;</w:t>
                      </w:r>
                    </w:p>
                  </w:sdtContent>
                </w:sdt>
                <w:sdt>
                  <w:sdtPr>
                    <w:alias w:val="48.2 pp."/>
                    <w:tag w:val="part_cdd0828a1457471d8d47150d37834cd3"/>
                    <w:lock w:val="sdtLocked"/>
                    <w:richText/>
                  </w:sdtPr>
                  <w:sdtContent>
                    <w:p>
                      <w:pPr>
                        <w:tabs>
                          <w:tab w:val="left" w:pos="851"/>
                          <w:tab w:val="left" w:pos="1418"/>
                        </w:tabs>
                        <w:ind w:firstLine="567"/>
                        <w:jc w:val="both"/>
                        <w:rPr>
                          <w:szCs w:val="24"/>
                          <w:lang w:eastAsia="lt-LT"/>
                        </w:rPr>
                      </w:pPr>
                      <w:sdt>
                        <w:sdtPr>
                          <w:alias w:val="Numeris"/>
                          <w:tag w:val="nr_cdd0828a1457471d8d47150d37834cd3"/>
                          <w:lock w:val="sdtLocked"/>
                          <w:richText/>
                        </w:sdtPr>
                        <w:sdtContent>
                          <w:r>
                            <w:rPr>
                              <w:szCs w:val="24"/>
                              <w:lang w:eastAsia="lt-LT"/>
                            </w:rPr>
                            <w:t>48.2</w:t>
                          </w:r>
                        </w:sdtContent>
                      </w:sdt>
                      <w:r>
                        <w:rPr>
                          <w:szCs w:val="24"/>
                          <w:lang w:eastAsia="lt-LT"/>
                        </w:rPr>
                        <w:t>.</w:t>
                        <w:tab/>
                        <w:t xml:space="preserve">išlaidos, nustatytos Projektų </w:t>
                      </w:r>
                      <w:r>
                        <w:rPr>
                          <w:szCs w:val="24"/>
                        </w:rPr>
                        <w:t xml:space="preserve">administravimo ir finansavimo </w:t>
                      </w:r>
                      <w:r>
                        <w:rPr>
                          <w:szCs w:val="24"/>
                          <w:lang w:eastAsia="lt-LT"/>
                        </w:rPr>
                        <w:t>taisyklių 34 skirsnyje;</w:t>
                      </w:r>
                    </w:p>
                  </w:sdtContent>
                </w:sdt>
                <w:sdt>
                  <w:sdtPr>
                    <w:alias w:val="48.3 pp."/>
                    <w:tag w:val="part_828ab5b2694f49b28d049612c3226a21"/>
                    <w:lock w:val="sdtLocked"/>
                    <w:richText/>
                  </w:sdtPr>
                  <w:sdtContent>
                    <w:p>
                      <w:pPr>
                        <w:tabs>
                          <w:tab w:val="left" w:pos="851"/>
                          <w:tab w:val="left" w:pos="1418"/>
                        </w:tabs>
                        <w:ind w:firstLine="567"/>
                        <w:jc w:val="both"/>
                        <w:rPr>
                          <w:lang w:eastAsia="lt-LT"/>
                        </w:rPr>
                      </w:pPr>
                      <w:sdt>
                        <w:sdtPr>
                          <w:alias w:val="Numeris"/>
                          <w:tag w:val="nr_828ab5b2694f49b28d049612c3226a21"/>
                          <w:lock w:val="sdtLocked"/>
                          <w:richText/>
                        </w:sdtPr>
                        <w:sdtContent>
                          <w:r>
                            <w:rPr>
                              <w:lang w:eastAsia="lt-LT"/>
                            </w:rPr>
                            <w:t>48.3</w:t>
                          </w:r>
                        </w:sdtContent>
                      </w:sdt>
                      <w:r>
                        <w:rPr>
                          <w:lang w:eastAsia="lt-LT"/>
                        </w:rPr>
                        <w:t>.</w:t>
                        <w:tab/>
                        <w:t xml:space="preserve">išlaidos, patirtos ne projekto vykdytojo valdomai pastato daliai atnaujinti; </w:t>
                      </w:r>
                    </w:p>
                  </w:sdtContent>
                </w:sdt>
              </w:sdtContent>
            </w:sdt>
            <w:sdt>
              <w:sdtPr>
                <w:alias w:val="49 p."/>
                <w:tag w:val="part_6f87eb40e1024743bb940506655b9851"/>
                <w:lock w:val="sdtLocked"/>
                <w:richText/>
              </w:sdtPr>
              <w:sdtContent>
                <w:p>
                  <w:pPr>
                    <w:tabs>
                      <w:tab w:val="left" w:pos="851"/>
                    </w:tabs>
                    <w:ind w:firstLine="567"/>
                    <w:jc w:val="both"/>
                    <w:rPr>
                      <w:lang w:eastAsia="lt-LT"/>
                    </w:rPr>
                  </w:pPr>
                  <w:sdt>
                    <w:sdtPr>
                      <w:alias w:val="Numeris"/>
                      <w:tag w:val="nr_6f87eb40e1024743bb940506655b9851"/>
                      <w:lock w:val="sdtLocked"/>
                      <w:richText/>
                    </w:sdtPr>
                    <w:sdtContent>
                      <w:r>
                        <w:rPr>
                          <w:lang w:eastAsia="lt-LT"/>
                        </w:rPr>
                        <w:t>49</w:t>
                      </w:r>
                    </w:sdtContent>
                  </w:sdt>
                  <w:r>
                    <w:rPr>
                      <w:lang w:eastAsia="lt-LT"/>
                    </w:rPr>
                    <w:t>.</w:t>
                    <w:tab/>
                    <w:t>p</w:t>
                  </w:r>
                  <w:r>
                    <w:rPr>
                      <w:rFonts w:eastAsia="Calibri"/>
                      <w:lang w:eastAsia="lt-LT"/>
                    </w:rPr>
                    <w:t xml:space="preserve">agal šį Aprašą nėra finansuojami </w:t>
                  </w:r>
                  <w:r>
                    <w:rPr>
                      <w:rFonts w:eastAsia="Calibri"/>
                      <w:szCs w:val="24"/>
                      <w:lang w:eastAsia="lt-LT"/>
                    </w:rPr>
                    <w:t>konkretūs</w:t>
                  </w:r>
                  <w:r>
                    <w:rPr>
                      <w:szCs w:val="24"/>
                    </w:rPr>
                    <w:t xml:space="preserve"> </w:t>
                  </w:r>
                  <w:r>
                    <w:t>Viešųjų pastatų energinio efektyvumo didinimo p</w:t>
                  </w:r>
                  <w:r>
                    <w:rPr>
                      <w:color w:val="000000"/>
                    </w:rPr>
                    <w:t>rogramos 2 priede nurodyti viešųjų pastatų atnaujinimo veiksmai (priemonės)</w:t>
                  </w:r>
                  <w:r>
                    <w:rPr>
                      <w:rFonts w:eastAsia="Calibri"/>
                      <w:lang w:eastAsia="lt-LT"/>
                    </w:rPr>
                    <w:t xml:space="preserve">, kuriems skirta lėšų iš kitų Lietuvos Respublikos valstybės biudžeto, kitų piniginių išteklių, kuriais disponuoja valstybė, ES struktūrinių fondų, kitų ES finansinės paramos priemonių ar kitos tarptautinės paramos lėšų ir kurioms apmokėti, skyrus ES struktūrinių fondų lėšas, jos būtų pripažintos tinkamomis finansuoti ir apmokėtos daugiau nei vieną kartą. Taip pat nėra finansuojami </w:t>
                  </w:r>
                  <w:r>
                    <w:rPr>
                      <w:rFonts w:eastAsia="Calibri"/>
                      <w:szCs w:val="24"/>
                      <w:lang w:eastAsia="lt-LT"/>
                    </w:rPr>
                    <w:t xml:space="preserve">konkretūs </w:t>
                  </w:r>
                  <w:r>
                    <w:t>Viešųjų pastatų energinio efektyvumo didinimo p</w:t>
                  </w:r>
                  <w:r>
                    <w:rPr>
                      <w:color w:val="000000"/>
                    </w:rPr>
                    <w:t>rogramos 2 priedo 1</w:t>
                  </w:r>
                  <w:r>
                    <w:rPr>
                      <w:lang w:eastAsia="lt-LT"/>
                    </w:rPr>
                    <w:t>–</w:t>
                  </w:r>
                  <w:r>
                    <w:rPr>
                      <w:color w:val="000000"/>
                    </w:rPr>
                    <w:t>10 punktuose nurodyti viešųjų pastatų atnaujinimo veiksmai (priemonės)</w:t>
                  </w:r>
                  <w:r>
                    <w:rPr>
                      <w:rFonts w:eastAsia="Calibri"/>
                      <w:lang w:eastAsia="lt-LT"/>
                    </w:rPr>
                    <w:t xml:space="preserve">, kurioms anksčiau buvo skirta lėšų iš šiame punkte nurodytų šaltinių, nebent argumentuotai būtų pagrįstas tokių priemonių finansavimo poreikis (be tokių konkrečių priemonių nebūtų pasiekta pastato C energinio naudingumo klasė). </w:t>
                  </w:r>
                </w:p>
              </w:sdtContent>
            </w:sdt>
            <w:sdt>
              <w:sdtPr>
                <w:alias w:val="50 p."/>
                <w:tag w:val="part_c01fcd1de0a647279c17079f0331a73b"/>
                <w:lock w:val="sdtLocked"/>
                <w:richText/>
              </w:sdtPr>
              <w:sdtContent>
                <w:p>
                  <w:pPr>
                    <w:tabs>
                      <w:tab w:val="left" w:pos="851"/>
                    </w:tabs>
                    <w:ind w:firstLine="567"/>
                    <w:jc w:val="both"/>
                    <w:rPr>
                      <w:lang w:eastAsia="lt-LT"/>
                    </w:rPr>
                  </w:pPr>
                  <w:sdt>
                    <w:sdtPr>
                      <w:alias w:val="Numeris"/>
                      <w:tag w:val="nr_c01fcd1de0a647279c17079f0331a73b"/>
                      <w:lock w:val="sdtLocked"/>
                      <w:richText/>
                    </w:sdtPr>
                    <w:sdtContent>
                      <w:r>
                        <w:rPr>
                          <w:lang w:eastAsia="lt-LT"/>
                        </w:rPr>
                        <w:t>50</w:t>
                      </w:r>
                    </w:sdtContent>
                  </w:sdt>
                  <w:r>
                    <w:rPr>
                      <w:lang w:eastAsia="lt-LT"/>
                    </w:rPr>
                    <w:t>.</w:t>
                    <w:tab/>
                  </w:r>
                  <w:r>
                    <w:t>Visi su projekto įgyvendinimu susiję viešieji pirkimai turi būti vykdomi vadovaujantis Lietuvos Respublikos viešųjų pirkimų įstatymu ir šio įstatymo įgyvendinamaisiais teisės aktais</w:t>
                  </w:r>
                  <w:r>
                    <w:rPr>
                      <w:sz w:val="23"/>
                      <w:szCs w:val="23"/>
                    </w:rPr>
                    <w:t>.</w:t>
                  </w:r>
                  <w:r>
                    <w:rPr>
                      <w:lang w:eastAsia="lt-LT"/>
                    </w:rPr>
                    <w:t xml:space="preserve"> Pastato atnaujinimo darbų metu turi būti naudojamos naujos medžiagos ir montuojami nauji įrenginiai.</w:t>
                  </w:r>
                </w:p>
              </w:sdtContent>
            </w:sdt>
            <w:sdt>
              <w:sdtPr>
                <w:alias w:val="51 p."/>
                <w:tag w:val="part_f7e7c93458b74d32947fe5fb38afe6fc"/>
                <w:lock w:val="sdtLocked"/>
                <w:richText/>
              </w:sdtPr>
              <w:sdtContent>
                <w:p>
                  <w:pPr>
                    <w:ind w:firstLine="567"/>
                    <w:jc w:val="both"/>
                    <w:rPr>
                      <w:b/>
                      <w:szCs w:val="24"/>
                      <w:lang w:eastAsia="lt-LT"/>
                    </w:rPr>
                  </w:pPr>
                  <w:sdt>
                    <w:sdtPr>
                      <w:alias w:val="Numeris"/>
                      <w:tag w:val="nr_f7e7c93458b74d32947fe5fb38afe6fc"/>
                      <w:lock w:val="sdtLocked"/>
                      <w:richText/>
                    </w:sdtPr>
                    <w:sdtContent>
                      <w:r>
                        <w:rPr>
                          <w:szCs w:val="24"/>
                          <w:lang w:eastAsia="lt-LT"/>
                        </w:rPr>
                        <w:t>51</w:t>
                      </w:r>
                    </w:sdtContent>
                  </w:sdt>
                  <w:r>
                    <w:rPr>
                      <w:szCs w:val="24"/>
                      <w:lang w:eastAsia="lt-LT"/>
                    </w:rPr>
                    <w:t>.</w:t>
                    <w:tab/>
                    <w:t xml:space="preserve">Pajamoms iš projekto veiklų, gautoms projekto įgyvendinimo metu ir po projekto finansavimo pabaigos, taikomi reikalavimai, nustatyti Projektų </w:t>
                  </w:r>
                  <w:r>
                    <w:rPr>
                      <w:szCs w:val="24"/>
                    </w:rPr>
                    <w:t xml:space="preserve">administravimo ir finansavimo </w:t>
                  </w:r>
                  <w:r>
                    <w:rPr>
                      <w:szCs w:val="24"/>
                      <w:lang w:eastAsia="lt-LT"/>
                    </w:rPr>
                    <w:t xml:space="preserve">taisyklių 36 skirsnyje, taip pat Lietuvos Respublikos finansų ministerijos rengiamoje Projektų diskontuotų grynųjų pajamų skaičiavimo ir priežiūros metodikoje, kuriai pritaria Veiksmų programos valdymo ir priežiūros komitetas ir, kuri skelbiama </w:t>
                  </w:r>
                  <w:r>
                    <w:rPr>
                      <w:szCs w:val="24"/>
                    </w:rPr>
                    <w:t>ES struktūrinių fondų svetainėje</w:t>
                  </w:r>
                  <w:r>
                    <w:rPr>
                      <w:szCs w:val="24"/>
                      <w:lang w:eastAsia="lt-LT"/>
                    </w:rPr>
                    <w:t xml:space="preserve">  </w:t>
                  </w:r>
                  <w:r>
                    <w:rPr>
                      <w:color w:val="000000"/>
                      <w:szCs w:val="24"/>
                    </w:rPr>
                    <w:t>(netaikoma, jeigu projektui teikiama valstybės pagalba</w:t>
                  </w:r>
                  <w:r>
                    <w:rPr>
                      <w:szCs w:val="24"/>
                    </w:rPr>
                    <w:t>).</w:t>
                  </w:r>
                </w:p>
                <w:p>
                  <w:pPr>
                    <w:ind w:left="851"/>
                    <w:jc w:val="both"/>
                    <w:rPr>
                      <w:b/>
                      <w:szCs w:val="24"/>
                      <w:lang w:eastAsia="lt-LT"/>
                    </w:rPr>
                  </w:pPr>
                </w:p>
              </w:sdtContent>
            </w:sdt>
          </w:sdtContent>
        </w:sdt>
        <w:sdt>
          <w:sdtPr>
            <w:alias w:val="skyrius"/>
            <w:tag w:val="part_15502d6f30e140ad942985224f8a46ca"/>
            <w:lock w:val="sdtLocked"/>
            <w:richText/>
          </w:sdtPr>
          <w:sdtContent>
            <w:p>
              <w:pPr>
                <w:jc w:val="center"/>
                <w:rPr>
                  <w:b/>
                  <w:szCs w:val="24"/>
                  <w:lang w:eastAsia="lt-LT"/>
                </w:rPr>
              </w:pPr>
              <w:sdt>
                <w:sdtPr>
                  <w:alias w:val="Numeris"/>
                  <w:tag w:val="nr_15502d6f30e140ad942985224f8a46ca"/>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502d6f30e140ad942985224f8a46ca"/>
                  <w:lock w:val="sdtLocked"/>
                  <w:richText/>
                </w:sdtPr>
                <w:sdtContent>
                  <w:r>
                    <w:rPr>
                      <w:b/>
                      <w:szCs w:val="24"/>
                      <w:lang w:eastAsia="lt-LT"/>
                    </w:rPr>
                    <w:t>PROJEKTAMS TAIKOMI REIKALAVIMAI PAGAL VALSTYBĖS PAGALBOS TAISYKLES</w:t>
                  </w:r>
                </w:sdtContent>
              </w:sdt>
            </w:p>
            <w:p>
              <w:pPr>
                <w:jc w:val="center"/>
                <w:rPr>
                  <w:b/>
                  <w:szCs w:val="24"/>
                  <w:lang w:eastAsia="lt-LT"/>
                </w:rPr>
              </w:pPr>
            </w:p>
            <w:sdt>
              <w:sdtPr>
                <w:alias w:val="52 p."/>
                <w:tag w:val="part_ae7bb2eb74d143bdb2444dfe211eda65"/>
                <w:lock w:val="sdtLocked"/>
                <w:richText/>
              </w:sdtPr>
              <w:sdtContent>
                <w:p>
                  <w:pPr>
                    <w:tabs>
                      <w:tab w:val="left" w:pos="709"/>
                      <w:tab w:val="left" w:pos="993"/>
                    </w:tabs>
                    <w:ind w:firstLine="567"/>
                    <w:jc w:val="both"/>
                    <w:rPr>
                      <w:b/>
                      <w:bCs/>
                      <w:lang w:eastAsia="lt-LT"/>
                    </w:rPr>
                  </w:pPr>
                  <w:sdt>
                    <w:sdtPr>
                      <w:alias w:val="Numeris"/>
                      <w:tag w:val="nr_ae7bb2eb74d143bdb2444dfe211eda65"/>
                      <w:lock w:val="sdtLocked"/>
                      <w:richText/>
                    </w:sdtPr>
                    <w:sdtContent>
                      <w:r>
                        <w:rPr>
                          <w:bCs/>
                          <w:lang w:eastAsia="lt-LT"/>
                        </w:rPr>
                        <w:t>52</w:t>
                      </w:r>
                    </w:sdtContent>
                  </w:sdt>
                  <w:r>
                    <w:rPr>
                      <w:bCs/>
                      <w:lang w:eastAsia="lt-LT"/>
                    </w:rPr>
                    <w:t>.</w:t>
                    <w:tab/>
                  </w:r>
                  <w:r>
                    <w:t xml:space="preserve"> Jeigu projekto veiklos finansavimas yra valstybės pagalba pagal Aprašo 33 punktą, jis turi būti suderintas su Bendrojo bendrosios išimties reglamento I skyriaus ir III skyriaus 11 skirsnio 53 straipsnio reikalavimais. Finansavimas gali būti teikiamas tik investicinei pagalbai kultūros infrastruktūr</w:t>
                  </w:r>
                  <w:r>
                    <w:rPr>
                      <w:szCs w:val="24"/>
                    </w:rPr>
                    <w:t>os atnaujinimui</w:t>
                  </w:r>
                  <w:r>
                    <w:t xml:space="preserve">. </w:t>
                  </w:r>
                </w:p>
              </w:sdtContent>
            </w:sdt>
            <w:sdt>
              <w:sdtPr>
                <w:alias w:val="53 p."/>
                <w:tag w:val="part_d41b449b5bb242fd90566ee625a13cd4"/>
                <w:lock w:val="sdtLocked"/>
                <w:richText/>
              </w:sdtPr>
              <w:sdtContent>
                <w:p>
                  <w:pPr>
                    <w:tabs>
                      <w:tab w:val="left" w:pos="993"/>
                    </w:tabs>
                    <w:ind w:firstLine="567"/>
                    <w:jc w:val="both"/>
                    <w:rPr>
                      <w:lang w:eastAsia="lt-LT"/>
                    </w:rPr>
                  </w:pPr>
                  <w:sdt>
                    <w:sdtPr>
                      <w:alias w:val="Numeris"/>
                      <w:tag w:val="nr_d41b449b5bb242fd90566ee625a13cd4"/>
                      <w:lock w:val="sdtLocked"/>
                      <w:richText/>
                    </w:sdtPr>
                    <w:sdtContent>
                      <w:r>
                        <w:rPr>
                          <w:lang w:eastAsia="lt-LT"/>
                        </w:rPr>
                        <w:t>53</w:t>
                      </w:r>
                    </w:sdtContent>
                  </w:sdt>
                  <w:r>
                    <w:rPr>
                      <w:lang w:eastAsia="lt-LT"/>
                    </w:rPr>
                    <w:t>.</w:t>
                    <w:tab/>
                  </w:r>
                  <w:r>
                    <w:t>Investicinė pagalba kultūros infrastruktūros atnaujinimui teikiama: muziejams, archyvams, bibliotekoms, meno ir kultūros centrams ar erdvėms, teatrams, kino teatrams, operos teatrams, koncertų salėms, kitoms gyvų pasirodymų organizacijoms, kino paveldo institucijoms ir kitoms panašioms meninėms ir kultūrinėms infrastruktūroms</w:t>
                  </w:r>
                  <w:r>
                    <w:rPr>
                      <w:szCs w:val="24"/>
                    </w:rPr>
                    <w:t>, organizacijoms ir institucijoms</w:t>
                  </w:r>
                  <w:r>
                    <w:t xml:space="preserve">. </w:t>
                  </w:r>
                </w:p>
              </w:sdtContent>
            </w:sdt>
            <w:sdt>
              <w:sdtPr>
                <w:alias w:val="54 p."/>
                <w:tag w:val="part_28976882df474b51983aeaeed378466c"/>
                <w:lock w:val="sdtLocked"/>
                <w:richText/>
              </w:sdtPr>
              <w:sdtContent>
                <w:p>
                  <w:pPr>
                    <w:tabs>
                      <w:tab w:val="left" w:pos="993"/>
                    </w:tabs>
                    <w:ind w:firstLine="567"/>
                    <w:jc w:val="both"/>
                    <w:rPr>
                      <w:lang w:eastAsia="lt-LT"/>
                    </w:rPr>
                  </w:pPr>
                  <w:sdt>
                    <w:sdtPr>
                      <w:alias w:val="Numeris"/>
                      <w:tag w:val="nr_28976882df474b51983aeaeed378466c"/>
                      <w:lock w:val="sdtLocked"/>
                      <w:richText/>
                    </w:sdtPr>
                    <w:sdtContent>
                      <w:r>
                        <w:rPr>
                          <w:lang w:eastAsia="lt-LT"/>
                        </w:rPr>
                        <w:t>54</w:t>
                      </w:r>
                    </w:sdtContent>
                  </w:sdt>
                  <w:r>
                    <w:rPr>
                      <w:lang w:eastAsia="lt-LT"/>
                    </w:rPr>
                    <w:t>.</w:t>
                    <w:tab/>
                  </w:r>
                  <w:r>
                    <w:t>Investicinė pagalba kultūros infrastruktūros atnaujinimui teikiama tik tokiai infrastruktūrai, kurios bent 80 procentų laiko arba vietos pajėgumo per metus yra naudojama kultūros tikslams.</w:t>
                  </w:r>
                </w:p>
              </w:sdtContent>
            </w:sdt>
            <w:sdt>
              <w:sdtPr>
                <w:alias w:val="55 p."/>
                <w:tag w:val="part_3fcd98b4e06a4b2fb136c3804db47738"/>
                <w:lock w:val="sdtLocked"/>
                <w:richText/>
              </w:sdtPr>
              <w:sdtContent>
                <w:p>
                  <w:pPr>
                    <w:tabs>
                      <w:tab w:val="left" w:pos="993"/>
                    </w:tabs>
                    <w:ind w:firstLine="567"/>
                    <w:jc w:val="both"/>
                    <w:rPr>
                      <w:szCs w:val="24"/>
                      <w:lang w:eastAsia="lt-LT"/>
                    </w:rPr>
                  </w:pPr>
                  <w:sdt>
                    <w:sdtPr>
                      <w:alias w:val="Numeris"/>
                      <w:tag w:val="nr_3fcd98b4e06a4b2fb136c3804db47738"/>
                      <w:lock w:val="sdtLocked"/>
                      <w:richText/>
                    </w:sdtPr>
                    <w:sdtContent>
                      <w:r>
                        <w:rPr>
                          <w:szCs w:val="24"/>
                          <w:lang w:eastAsia="lt-LT"/>
                        </w:rPr>
                        <w:t>55</w:t>
                      </w:r>
                    </w:sdtContent>
                  </w:sdt>
                  <w:r>
                    <w:rPr>
                      <w:szCs w:val="24"/>
                      <w:lang w:eastAsia="lt-LT"/>
                    </w:rPr>
                    <w:t>.</w:t>
                    <w:tab/>
                  </w:r>
                  <w:r>
                    <w:rPr>
                      <w:szCs w:val="24"/>
                    </w:rPr>
                    <w:t>Su investicine pagalba susijusios tinkamos finansuoti išlaidos yra investicijų į materialųjį ir nematerialųjį turtą išlaidos, įskaitant 53 straipsnio 4 punkte nurodytas išlaidas, tačiau neviršijant Aprašo IV skyriuje nurodytų tinkamų finansuoti išlaidų, tiesiogiai susijusių su Aprašo 11 punkte nurodyta veikla.</w:t>
                  </w:r>
                </w:p>
              </w:sdtContent>
            </w:sdt>
            <w:sdt>
              <w:sdtPr>
                <w:alias w:val="56 p."/>
                <w:tag w:val="part_dac7386d8a1948cba3aaed74fb7ffaaa"/>
                <w:lock w:val="sdtLocked"/>
                <w:richText/>
              </w:sdtPr>
              <w:sdtContent>
                <w:p>
                  <w:pPr>
                    <w:tabs>
                      <w:tab w:val="left" w:pos="567"/>
                      <w:tab w:val="left" w:pos="993"/>
                    </w:tabs>
                    <w:ind w:firstLine="567"/>
                    <w:jc w:val="both"/>
                    <w:rPr>
                      <w:szCs w:val="24"/>
                    </w:rPr>
                  </w:pPr>
                  <w:sdt>
                    <w:sdtPr>
                      <w:alias w:val="Numeris"/>
                      <w:tag w:val="nr_dac7386d8a1948cba3aaed74fb7ffaaa"/>
                      <w:lock w:val="sdtLocked"/>
                      <w:richText/>
                    </w:sdtPr>
                    <w:sdtContent>
                      <w:r>
                        <w:rPr>
                          <w:szCs w:val="24"/>
                        </w:rPr>
                        <w:t>56</w:t>
                      </w:r>
                    </w:sdtContent>
                  </w:sdt>
                  <w:r>
                    <w:rPr>
                      <w:szCs w:val="24"/>
                    </w:rPr>
                    <w:t>.</w:t>
                    <w:tab/>
                  </w:r>
                  <w:r>
                    <w:rPr>
                      <w:szCs w:val="24"/>
                      <w:lang w:eastAsia="lt-LT"/>
                    </w:rPr>
                    <w:t xml:space="preserve">Valstybės pagalbos atveju projekto išlaidoms, be šio Aprašo IV skyriaus ir Projektų </w:t>
                  </w:r>
                  <w:r>
                    <w:rPr>
                      <w:szCs w:val="24"/>
                    </w:rPr>
                    <w:t xml:space="preserve">administravimo ir finansavimo </w:t>
                  </w:r>
                  <w:r>
                    <w:rPr>
                      <w:szCs w:val="24"/>
                      <w:lang w:eastAsia="lt-LT"/>
                    </w:rPr>
                    <w:t xml:space="preserve">taisyklių VI skyriuje išdėstytų reikalavimų, taip pat taikomi </w:t>
                  </w:r>
                  <w:r>
                    <w:rPr>
                      <w:szCs w:val="24"/>
                    </w:rPr>
                    <w:t xml:space="preserve">Bendrojo bendrosios išimties reglamento Bendrųjų nuostatų </w:t>
                  </w:r>
                  <w:r>
                    <w:rPr>
                      <w:szCs w:val="24"/>
                      <w:lang w:eastAsia="lt-LT"/>
                    </w:rPr>
                    <w:t>tinkamų finansuoti išlaidų I skyriaus 7 straipsnio reikalavimai.</w:t>
                  </w:r>
                </w:p>
              </w:sdtContent>
            </w:sdt>
            <w:sdt>
              <w:sdtPr>
                <w:alias w:val="57 p."/>
                <w:tag w:val="part_a797492b9df642ccae30b3b857127c70"/>
                <w:lock w:val="sdtLocked"/>
                <w:richText/>
              </w:sdtPr>
              <w:sdtContent>
                <w:p>
                  <w:pPr>
                    <w:tabs>
                      <w:tab w:val="left" w:pos="993"/>
                    </w:tabs>
                    <w:ind w:firstLine="567"/>
                    <w:jc w:val="both"/>
                    <w:rPr>
                      <w:szCs w:val="24"/>
                      <w:lang w:eastAsia="lt-LT"/>
                    </w:rPr>
                  </w:pPr>
                  <w:sdt>
                    <w:sdtPr>
                      <w:alias w:val="Numeris"/>
                      <w:tag w:val="nr_a797492b9df642ccae30b3b857127c70"/>
                      <w:lock w:val="sdtLocked"/>
                      <w:richText/>
                    </w:sdtPr>
                    <w:sdtContent>
                      <w:r>
                        <w:rPr>
                          <w:szCs w:val="24"/>
                          <w:lang w:eastAsia="lt-LT"/>
                        </w:rPr>
                        <w:t>57</w:t>
                      </w:r>
                    </w:sdtContent>
                  </w:sdt>
                  <w:r>
                    <w:rPr>
                      <w:szCs w:val="24"/>
                      <w:lang w:eastAsia="lt-LT"/>
                    </w:rPr>
                    <w:t>.</w:t>
                    <w:tab/>
                    <w:t>Didžiausia tinkamų finansuoti išlaidų suma apskaičiuojama vadovaujantis Bendrojo bendrosios išimties reglamento 53 straipsnio 8 dalimi.</w:t>
                  </w:r>
                </w:p>
              </w:sdtContent>
            </w:sdt>
            <w:sdt>
              <w:sdtPr>
                <w:alias w:val="58 p."/>
                <w:tag w:val="part_b4e3fc278ab443769e80f71a0f6a417a"/>
                <w:lock w:val="sdtLocked"/>
                <w:richText/>
              </w:sdtPr>
              <w:sdtContent>
                <w:p>
                  <w:pPr>
                    <w:tabs>
                      <w:tab w:val="left" w:pos="993"/>
                    </w:tabs>
                    <w:ind w:firstLine="567"/>
                    <w:jc w:val="both"/>
                    <w:rPr>
                      <w:szCs w:val="24"/>
                    </w:rPr>
                  </w:pPr>
                  <w:sdt>
                    <w:sdtPr>
                      <w:alias w:val="Numeris"/>
                      <w:tag w:val="nr_b4e3fc278ab443769e80f71a0f6a417a"/>
                      <w:lock w:val="sdtLocked"/>
                      <w:richText/>
                    </w:sdtPr>
                    <w:sdtContent>
                      <w:r>
                        <w:rPr>
                          <w:szCs w:val="24"/>
                        </w:rPr>
                        <w:t>58</w:t>
                      </w:r>
                    </w:sdtContent>
                  </w:sdt>
                  <w:r>
                    <w:rPr>
                      <w:szCs w:val="24"/>
                    </w:rPr>
                    <w:t>.</w:t>
                    <w:tab/>
                    <w:t>Valstybės pagalba, kuriai pagal Bendrąjį bendrosios išimties reglamentą</w:t>
                  </w:r>
                  <w:r>
                    <w:rPr>
                      <w:szCs w:val="24"/>
                      <w:lang w:eastAsia="lt-LT"/>
                    </w:rPr>
                    <w:t xml:space="preserve"> </w:t>
                  </w:r>
                  <w:r>
                    <w:rPr>
                      <w:szCs w:val="24"/>
                    </w:rPr>
                    <w:t xml:space="preserve">taikoma išimtis, nesumuojama su jokia </w:t>
                  </w:r>
                  <w:r>
                    <w:rPr>
                      <w:i/>
                      <w:iCs/>
                      <w:szCs w:val="24"/>
                    </w:rPr>
                    <w:t xml:space="preserve">de minimis </w:t>
                  </w:r>
                  <w:r>
                    <w:rPr>
                      <w:szCs w:val="24"/>
                    </w:rPr>
                    <w:t>pagalba, susijusia su tomis pačiomis tinkamomis finansuoti išlaidomis, jei susumavus būtų viršytas pagalbos intensyvumas, nustatytas Bendrojo bendrosios išimties reglamento III skyriaus 11 skirsnio 53 straipsnyje.</w:t>
                  </w:r>
                </w:p>
              </w:sdtContent>
            </w:sdt>
            <w:sdt>
              <w:sdtPr>
                <w:alias w:val="59 p."/>
                <w:tag w:val="part_3f02cc9f923a41eeb804ad5f312d7849"/>
                <w:lock w:val="sdtLocked"/>
                <w:richText/>
              </w:sdtPr>
              <w:sdtContent>
                <w:p>
                  <w:pPr>
                    <w:tabs>
                      <w:tab w:val="left" w:pos="993"/>
                    </w:tabs>
                    <w:ind w:firstLine="567"/>
                    <w:jc w:val="both"/>
                    <w:rPr>
                      <w:szCs w:val="24"/>
                      <w:lang w:eastAsia="lt-LT"/>
                    </w:rPr>
                  </w:pPr>
                  <w:sdt>
                    <w:sdtPr>
                      <w:alias w:val="Numeris"/>
                      <w:tag w:val="nr_3f02cc9f923a41eeb804ad5f312d7849"/>
                      <w:lock w:val="sdtLocked"/>
                      <w:richText/>
                    </w:sdtPr>
                    <w:sdtContent>
                      <w:r>
                        <w:rPr>
                          <w:szCs w:val="24"/>
                          <w:lang w:eastAsia="lt-LT"/>
                        </w:rPr>
                        <w:t>59</w:t>
                      </w:r>
                    </w:sdtContent>
                  </w:sdt>
                  <w:r>
                    <w:rPr>
                      <w:szCs w:val="24"/>
                      <w:lang w:eastAsia="lt-LT"/>
                    </w:rPr>
                    <w:t>.</w:t>
                    <w:tab/>
                  </w:r>
                  <w:r>
                    <w:rPr>
                      <w:color w:val="000000"/>
                      <w:szCs w:val="24"/>
                    </w:rPr>
                    <w:t xml:space="preserve">Galutinio mokėjimo prašymo tikrinimo metu </w:t>
                  </w:r>
                  <w:r>
                    <w:rPr>
                      <w:szCs w:val="24"/>
                    </w:rPr>
                    <w:t xml:space="preserve">įgyvendinančioji institucija </w:t>
                  </w:r>
                  <w:r>
                    <w:rPr>
                      <w:color w:val="000000"/>
                    </w:rPr>
                    <w:t xml:space="preserve">projektui suteiktą valstybės pagalbą diskontuos vadovaujantis </w:t>
                  </w:r>
                  <w:r>
                    <w:rPr>
                      <w:szCs w:val="24"/>
                    </w:rPr>
                    <w:t xml:space="preserve">Bendrojo bendrosios išimties reglamento I skyriaus </w:t>
                  </w:r>
                  <w:r>
                    <w:rPr>
                      <w:color w:val="000000"/>
                    </w:rPr>
                    <w:t>7 straipsnio 3 dalies nuostatomis</w:t>
                  </w:r>
                  <w:r>
                    <w:rPr>
                      <w:szCs w:val="24"/>
                    </w:rPr>
                    <w:t>.</w:t>
                  </w:r>
                </w:p>
              </w:sdtContent>
            </w:sdt>
            <w:sdt>
              <w:sdtPr>
                <w:alias w:val="60 p."/>
                <w:tag w:val="part_97fe8ba7801341ababdb1ebccff89c71"/>
                <w:lock w:val="sdtLocked"/>
                <w:richText/>
              </w:sdtPr>
              <w:sdtContent>
                <w:p>
                  <w:pPr>
                    <w:tabs>
                      <w:tab w:val="left" w:pos="993"/>
                    </w:tabs>
                    <w:ind w:firstLine="567"/>
                    <w:jc w:val="both"/>
                    <w:rPr>
                      <w:szCs w:val="24"/>
                      <w:lang w:eastAsia="lt-LT"/>
                    </w:rPr>
                  </w:pPr>
                  <w:sdt>
                    <w:sdtPr>
                      <w:alias w:val="Numeris"/>
                      <w:tag w:val="nr_97fe8ba7801341ababdb1ebccff89c71"/>
                      <w:lock w:val="sdtLocked"/>
                      <w:richText/>
                    </w:sdtPr>
                    <w:sdtContent>
                      <w:r>
                        <w:rPr>
                          <w:szCs w:val="24"/>
                          <w:lang w:eastAsia="lt-LT"/>
                        </w:rPr>
                        <w:t>60</w:t>
                      </w:r>
                    </w:sdtContent>
                  </w:sdt>
                  <w:r>
                    <w:rPr>
                      <w:szCs w:val="24"/>
                      <w:lang w:eastAsia="lt-LT"/>
                    </w:rPr>
                    <w:t>.</w:t>
                    <w:tab/>
                  </w:r>
                  <w:r>
                    <w:rPr>
                      <w:szCs w:val="24"/>
                    </w:rPr>
                    <w:t>Siekiant nustatyti, ar laikomasi Bendrojo bendrosios išimties reglamento I skyriaus 4 straipsnyje nustatytų pranešimo ribų, atsižvelgiama į visą remiamai veiklai, projektui ar ūkio subjektui skiriamos valstybės pagalbos sumą.</w:t>
                  </w:r>
                </w:p>
              </w:sdtContent>
            </w:sdt>
            <w:sdt>
              <w:sdtPr>
                <w:alias w:val="61 p."/>
                <w:tag w:val="part_7fb1df3a716d45029711b4810587defd"/>
                <w:lock w:val="sdtLocked"/>
                <w:richText/>
              </w:sdtPr>
              <w:sdtContent>
                <w:p>
                  <w:pPr>
                    <w:tabs>
                      <w:tab w:val="left" w:pos="993"/>
                    </w:tabs>
                    <w:ind w:firstLine="567"/>
                    <w:jc w:val="both"/>
                    <w:rPr>
                      <w:szCs w:val="24"/>
                      <w:lang w:eastAsia="lt-LT"/>
                    </w:rPr>
                  </w:pPr>
                  <w:sdt>
                    <w:sdtPr>
                      <w:alias w:val="Numeris"/>
                      <w:tag w:val="nr_7fb1df3a716d45029711b4810587defd"/>
                      <w:lock w:val="sdtLocked"/>
                      <w:richText/>
                    </w:sdtPr>
                    <w:sdtContent>
                      <w:r>
                        <w:rPr>
                          <w:szCs w:val="24"/>
                          <w:lang w:eastAsia="lt-LT"/>
                        </w:rPr>
                        <w:t>61</w:t>
                      </w:r>
                    </w:sdtContent>
                  </w:sdt>
                  <w:r>
                    <w:rPr>
                      <w:szCs w:val="24"/>
                      <w:lang w:eastAsia="lt-LT"/>
                    </w:rPr>
                    <w:t>.</w:t>
                    <w:tab/>
                  </w:r>
                  <w:r>
                    <w:rPr>
                      <w:szCs w:val="24"/>
                    </w:rPr>
                    <w:t xml:space="preserve">Projektas negali būti dirbtinai išskaidomas, kaip nurodyta Bendrojo bendrosios išimties reglamento I skyriaus 4 straipsnio 2 dalyje. </w:t>
                  </w:r>
                </w:p>
              </w:sdtContent>
            </w:sdt>
            <w:sdt>
              <w:sdtPr>
                <w:alias w:val="62 p."/>
                <w:tag w:val="part_ff3604f99b364d8fa561fe2c61b7fb5d"/>
                <w:lock w:val="sdtLocked"/>
                <w:richText/>
              </w:sdtPr>
              <w:sdtContent>
                <w:p>
                  <w:pPr>
                    <w:tabs>
                      <w:tab w:val="left" w:pos="993"/>
                    </w:tabs>
                    <w:ind w:firstLine="567"/>
                    <w:jc w:val="both"/>
                    <w:rPr>
                      <w:szCs w:val="24"/>
                      <w:lang w:eastAsia="lt-LT"/>
                    </w:rPr>
                  </w:pPr>
                  <w:sdt>
                    <w:sdtPr>
                      <w:alias w:val="Numeris"/>
                      <w:tag w:val="nr_ff3604f99b364d8fa561fe2c61b7fb5d"/>
                      <w:lock w:val="sdtLocked"/>
                      <w:richText/>
                    </w:sdtPr>
                    <w:sdtContent>
                      <w:r>
                        <w:rPr>
                          <w:szCs w:val="24"/>
                          <w:lang w:eastAsia="lt-LT"/>
                        </w:rPr>
                        <w:t>62</w:t>
                      </w:r>
                    </w:sdtContent>
                  </w:sdt>
                  <w:r>
                    <w:rPr>
                      <w:szCs w:val="24"/>
                      <w:lang w:eastAsia="lt-LT"/>
                    </w:rPr>
                    <w:t>.</w:t>
                    <w:tab/>
                  </w:r>
                  <w:r>
                    <w:rPr>
                      <w:szCs w:val="24"/>
                    </w:rPr>
                    <w:t>Valstybės pagalba, kurios tinkamas finansuoti išlaidas galima nustatyti ir kuriai pagal Bendrąjį bendrosios išimties reglamentą</w:t>
                  </w:r>
                  <w:r>
                    <w:rPr>
                      <w:szCs w:val="24"/>
                      <w:lang w:eastAsia="lt-LT"/>
                    </w:rPr>
                    <w:t xml:space="preserve"> </w:t>
                  </w:r>
                  <w:r>
                    <w:rPr>
                      <w:szCs w:val="24"/>
                    </w:rPr>
                    <w:t>taikoma išimtis, gali būti sumuojama su:</w:t>
                  </w:r>
                </w:p>
                <w:sdt>
                  <w:sdtPr>
                    <w:alias w:val="62.1 pp."/>
                    <w:tag w:val="part_131c5b337532401488d9c616ac5b78b4"/>
                    <w:lock w:val="sdtLocked"/>
                    <w:richText/>
                  </w:sdtPr>
                  <w:sdtContent>
                    <w:p>
                      <w:pPr>
                        <w:tabs>
                          <w:tab w:val="left" w:pos="993"/>
                          <w:tab w:val="left" w:pos="1560"/>
                        </w:tabs>
                        <w:ind w:firstLine="567"/>
                        <w:jc w:val="both"/>
                        <w:rPr>
                          <w:szCs w:val="24"/>
                        </w:rPr>
                      </w:pPr>
                      <w:sdt>
                        <w:sdtPr>
                          <w:alias w:val="Numeris"/>
                          <w:tag w:val="nr_131c5b337532401488d9c616ac5b78b4"/>
                          <w:lock w:val="sdtLocked"/>
                          <w:richText/>
                        </w:sdtPr>
                        <w:sdtContent>
                          <w:r>
                            <w:rPr>
                              <w:szCs w:val="24"/>
                            </w:rPr>
                            <w:t>62.1</w:t>
                          </w:r>
                        </w:sdtContent>
                      </w:sdt>
                      <w:r>
                        <w:rPr>
                          <w:szCs w:val="24"/>
                        </w:rPr>
                        <w:t>. bet kokia kita valstybės pagalba, jei tos priemonės yra susijusios su skirtingomis tinkamomis finansuoti išlaidomis, kurias galima nustatyti;</w:t>
                      </w:r>
                    </w:p>
                  </w:sdtContent>
                </w:sdt>
                <w:sdt>
                  <w:sdtPr>
                    <w:alias w:val="62.2 pp."/>
                    <w:tag w:val="part_645a6a4a4d274c03aafbb2611e350b40"/>
                    <w:lock w:val="sdtLocked"/>
                    <w:richText/>
                  </w:sdtPr>
                  <w:sdtContent>
                    <w:p>
                      <w:pPr>
                        <w:tabs>
                          <w:tab w:val="left" w:pos="993"/>
                          <w:tab w:val="left" w:pos="1560"/>
                        </w:tabs>
                        <w:ind w:firstLine="567"/>
                        <w:jc w:val="both"/>
                      </w:pPr>
                      <w:sdt>
                        <w:sdtPr>
                          <w:alias w:val="Numeris"/>
                          <w:tag w:val="nr_645a6a4a4d274c03aafbb2611e350b40"/>
                          <w:lock w:val="sdtLocked"/>
                          <w:richText/>
                        </w:sdtPr>
                        <w:sdtContent>
                          <w:r>
                            <w:t>62.2</w:t>
                          </w:r>
                        </w:sdtContent>
                      </w:sdt>
                      <w:r>
                        <w:t>. bet kokia kita valstybės pagalba, susijusia su tomis pačiomis tinkamomis finansuoti išlaidomis, kurios iš dalies arba visiškai sutampa, tik jeigu taip susumavus neviršijamas didžiausias pagalbos intensyvumas ar pagalbos suma, pagal Bendrąjį bendrosios išimties reglamentą</w:t>
                      </w:r>
                      <w:r>
                        <w:rPr>
                          <w:lang w:eastAsia="lt-LT"/>
                        </w:rPr>
                        <w:t xml:space="preserve"> </w:t>
                      </w:r>
                      <w:r>
                        <w:t>taikoma tai pagalbai.</w:t>
                      </w:r>
                    </w:p>
                  </w:sdtContent>
                </w:sdt>
              </w:sdtContent>
            </w:sdt>
            <w:sdt>
              <w:sdtPr>
                <w:alias w:val="63 p."/>
                <w:tag w:val="part_9100913f51634716a5d5f49f69086fc3"/>
                <w:lock w:val="sdtLocked"/>
                <w:richText/>
              </w:sdtPr>
              <w:sdtContent>
                <w:p>
                  <w:pPr>
                    <w:tabs>
                      <w:tab w:val="left" w:pos="567"/>
                      <w:tab w:val="left" w:pos="993"/>
                    </w:tabs>
                    <w:ind w:firstLine="567"/>
                    <w:jc w:val="both"/>
                    <w:rPr>
                      <w:szCs w:val="24"/>
                    </w:rPr>
                  </w:pPr>
                  <w:sdt>
                    <w:sdtPr>
                      <w:alias w:val="Numeris"/>
                      <w:tag w:val="nr_9100913f51634716a5d5f49f69086fc3"/>
                      <w:lock w:val="sdtLocked"/>
                      <w:richText/>
                    </w:sdtPr>
                    <w:sdtContent>
                      <w:r>
                        <w:rPr>
                          <w:szCs w:val="24"/>
                        </w:rPr>
                        <w:t>63</w:t>
                      </w:r>
                    </w:sdtContent>
                  </w:sdt>
                  <w:r>
                    <w:rPr>
                      <w:szCs w:val="24"/>
                    </w:rPr>
                    <w:t>.</w:t>
                    <w:tab/>
                    <w:t>Valstybės pagalba neteikiama sunkumus patiriančiam ūkio subjektui, t.y. ūkio subjektui, kuris susiduria su bent viena iš Bendrojo bendrosios išimties reglamento I skyriaus 2 straipsnio 18 punkte nurodytų aplinkybių.</w:t>
                  </w:r>
                  <w:r>
                    <w:t xml:space="preserve"> </w:t>
                  </w:r>
                </w:p>
              </w:sdtContent>
            </w:sdt>
            <w:sdt>
              <w:sdtPr>
                <w:alias w:val="64 p."/>
                <w:tag w:val="part_4a6240972f3941bea8b05dfd06ed58ee"/>
                <w:lock w:val="sdtLocked"/>
                <w:richText/>
              </w:sdtPr>
              <w:sdtContent>
                <w:p>
                  <w:pPr>
                    <w:tabs>
                      <w:tab w:val="left" w:pos="567"/>
                      <w:tab w:val="left" w:pos="993"/>
                    </w:tabs>
                    <w:ind w:firstLine="567"/>
                    <w:jc w:val="both"/>
                  </w:pPr>
                  <w:sdt>
                    <w:sdtPr>
                      <w:alias w:val="Numeris"/>
                      <w:tag w:val="nr_4a6240972f3941bea8b05dfd06ed58ee"/>
                      <w:lock w:val="sdtLocked"/>
                      <w:richText/>
                    </w:sdtPr>
                    <w:sdtContent>
                      <w:r>
                        <w:t>64</w:t>
                      </w:r>
                    </w:sdtContent>
                  </w:sdt>
                  <w:r>
                    <w:t>.</w:t>
                    <w:tab/>
                    <w:t>Valstybės pagalba neteikiama ūkio subjektui, kuriam išduotas vykdomasis raštas išieškoti sumas pagal ankstesnį Komisijos sprendimą, kuriame tos pačios valstybės narės suteikta pagalba skelbiama neteisėta ir nesuderinama su vidaus rinka.</w:t>
                  </w:r>
                </w:p>
                <w:p>
                  <w:pPr>
                    <w:tabs>
                      <w:tab w:val="left" w:pos="567"/>
                      <w:tab w:val="left" w:pos="993"/>
                    </w:tabs>
                    <w:ind w:firstLine="567"/>
                    <w:jc w:val="both"/>
                    <w:rPr>
                      <w:szCs w:val="24"/>
                      <w:lang w:eastAsia="lt-LT"/>
                    </w:rPr>
                  </w:pPr>
                </w:p>
              </w:sdtContent>
            </w:sdt>
          </w:sdtContent>
        </w:sdt>
        <w:sdt>
          <w:sdtPr>
            <w:alias w:val="skyrius"/>
            <w:tag w:val="part_4ec7881afe35479791092e11783b0678"/>
            <w:lock w:val="sdtLocked"/>
            <w:richText/>
          </w:sdtPr>
          <w:sdtContent>
            <w:p>
              <w:pPr>
                <w:tabs>
                  <w:tab w:val="left" w:pos="993"/>
                </w:tabs>
                <w:jc w:val="center"/>
                <w:rPr>
                  <w:b/>
                  <w:szCs w:val="24"/>
                </w:rPr>
              </w:pPr>
              <w:sdt>
                <w:sdtPr>
                  <w:alias w:val="Numeris"/>
                  <w:tag w:val="nr_4ec7881afe35479791092e11783b0678"/>
                  <w:lock w:val="sdtLocked"/>
                  <w:richText/>
                </w:sdtPr>
                <w:sdtContent>
                  <w:r>
                    <w:rPr>
                      <w:b/>
                      <w:szCs w:val="24"/>
                      <w:lang w:eastAsia="lt-LT"/>
                    </w:rPr>
                    <w:t>VI</w:t>
                  </w:r>
                </w:sdtContent>
              </w:sdt>
              <w:r>
                <w:rPr>
                  <w:b/>
                  <w:szCs w:val="24"/>
                  <w:lang w:eastAsia="lt-LT"/>
                </w:rPr>
                <w:t xml:space="preserve"> SKYRIUS</w:t>
              </w:r>
            </w:p>
            <w:p>
              <w:pPr>
                <w:tabs>
                  <w:tab w:val="left" w:pos="993"/>
                </w:tabs>
                <w:jc w:val="center"/>
                <w:rPr>
                  <w:b/>
                  <w:szCs w:val="24"/>
                  <w:lang w:eastAsia="lt-LT"/>
                </w:rPr>
              </w:pPr>
              <w:sdt>
                <w:sdtPr>
                  <w:alias w:val="Pavadinimas"/>
                  <w:tag w:val="title_4ec7881afe35479791092e11783b0678"/>
                  <w:lock w:val="sdtLocked"/>
                  <w:richText/>
                </w:sdtPr>
                <w:sdtContent>
                  <w:r>
                    <w:rPr>
                      <w:b/>
                      <w:szCs w:val="24"/>
                      <w:lang w:eastAsia="lt-LT"/>
                    </w:rPr>
                    <w:t>PARAIŠKŲ RENGIMAS, PAREIŠKĖJŲ INFORMAVIMAS, KONSULTAVIMAS, PARAIŠKŲ TEIKIMAS IR VERTINIMAS</w:t>
                  </w:r>
                </w:sdtContent>
              </w:sdt>
            </w:p>
            <w:p>
              <w:pPr>
                <w:jc w:val="both"/>
                <w:rPr>
                  <w:szCs w:val="24"/>
                </w:rPr>
              </w:pPr>
            </w:p>
            <w:sdt>
              <w:sdtPr>
                <w:alias w:val="65 p."/>
                <w:tag w:val="part_ccd305870d9744e0ba29ff0a17d18893"/>
                <w:lock w:val="sdtLocked"/>
                <w:richText/>
              </w:sdtPr>
              <w:sdtContent>
                <w:p>
                  <w:pPr>
                    <w:tabs>
                      <w:tab w:val="left" w:pos="851"/>
                      <w:tab w:val="left" w:pos="993"/>
                    </w:tabs>
                    <w:ind w:firstLine="567"/>
                    <w:jc w:val="both"/>
                    <w:rPr>
                      <w:lang w:eastAsia="lt-LT"/>
                    </w:rPr>
                  </w:pPr>
                  <w:sdt>
                    <w:sdtPr>
                      <w:alias w:val="Numeris"/>
                      <w:tag w:val="nr_ccd305870d9744e0ba29ff0a17d18893"/>
                      <w:lock w:val="sdtLocked"/>
                      <w:richText/>
                    </w:sdtPr>
                    <w:sdtContent>
                      <w:r>
                        <w:rPr>
                          <w:lang w:eastAsia="lt-LT"/>
                        </w:rPr>
                        <w:t>65</w:t>
                      </w:r>
                    </w:sdtContent>
                  </w:sdt>
                  <w:r>
                    <w:rPr>
                      <w:lang w:eastAsia="lt-LT"/>
                    </w:rPr>
                    <w:t>.</w:t>
                    <w:tab/>
                    <w:t>Įgyvendinančioji institucija kvietimą teikti paraiškas skelbia ES struktūrinių fondų svetainėje Projektų administravimo ir finansavimo taisyklių 82 punkte nustatyta tvarka ir gali pasirinkti papildomus kvietimo teikti paraiškas skelbimo būdus ir priemones.</w:t>
                  </w:r>
                </w:p>
              </w:sdtContent>
            </w:sdt>
            <w:sdt>
              <w:sdtPr>
                <w:alias w:val="66 p."/>
                <w:tag w:val="part_069dc1f57f7346e089f4ba53c4753104"/>
                <w:lock w:val="sdtLocked"/>
                <w:richText/>
              </w:sdtPr>
              <w:sdtContent>
                <w:p>
                  <w:pPr>
                    <w:tabs>
                      <w:tab w:val="left" w:pos="851"/>
                      <w:tab w:val="left" w:pos="993"/>
                    </w:tabs>
                    <w:ind w:firstLine="567"/>
                    <w:jc w:val="both"/>
                    <w:rPr>
                      <w:i/>
                      <w:szCs w:val="24"/>
                      <w:lang w:eastAsia="lt-LT"/>
                    </w:rPr>
                  </w:pPr>
                  <w:sdt>
                    <w:sdtPr>
                      <w:alias w:val="Numeris"/>
                      <w:tag w:val="nr_069dc1f57f7346e089f4ba53c4753104"/>
                      <w:lock w:val="sdtLocked"/>
                      <w:richText/>
                    </w:sdtPr>
                    <w:sdtContent>
                      <w:r>
                        <w:rPr>
                          <w:szCs w:val="24"/>
                          <w:lang w:eastAsia="lt-LT"/>
                        </w:rPr>
                        <w:t>66</w:t>
                      </w:r>
                    </w:sdtContent>
                  </w:sdt>
                  <w:r>
                    <w:rPr>
                      <w:szCs w:val="24"/>
                      <w:lang w:eastAsia="lt-LT"/>
                    </w:rPr>
                    <w:t>.</w:t>
                    <w:tab/>
                    <w:t xml:space="preserve">Siekdamas gauti finansavimą, pareiškėjas turi užpildyti paraišką, kurios iš dalies užpildyta forma </w:t>
                  </w:r>
                  <w:r>
                    <w:rPr>
                      <w:szCs w:val="24"/>
                    </w:rPr>
                    <w:t xml:space="preserve">(.pdf formatu) </w:t>
                  </w:r>
                  <w:r>
                    <w:rPr>
                      <w:szCs w:val="24"/>
                      <w:lang w:eastAsia="lt-LT"/>
                    </w:rPr>
                    <w:t xml:space="preserve">skelbiama </w:t>
                  </w:r>
                  <w:r>
                    <w:rPr>
                      <w:szCs w:val="24"/>
                    </w:rPr>
                    <w:t>ES struktūrinių fondų svetainės skyriuje „Dokumentai“, srityje „Finansavimas“ paskelbto kvietimo teikti paraiškas dalyje „Susiję dokumentai“.</w:t>
                  </w:r>
                </w:p>
              </w:sdtContent>
            </w:sdt>
            <w:sdt>
              <w:sdtPr>
                <w:alias w:val="67 p."/>
                <w:tag w:val="part_1dba6c5c43a04743817dd26b94c86a49"/>
                <w:lock w:val="sdtLocked"/>
                <w:richText/>
              </w:sdtPr>
              <w:sdtContent>
                <w:p>
                  <w:pPr>
                    <w:tabs>
                      <w:tab w:val="left" w:pos="851"/>
                      <w:tab w:val="left" w:pos="993"/>
                    </w:tabs>
                    <w:ind w:firstLine="567"/>
                    <w:jc w:val="both"/>
                    <w:rPr>
                      <w:i/>
                      <w:szCs w:val="24"/>
                      <w:lang w:eastAsia="lt-LT"/>
                    </w:rPr>
                  </w:pPr>
                  <w:sdt>
                    <w:sdtPr>
                      <w:alias w:val="Numeris"/>
                      <w:tag w:val="nr_1dba6c5c43a04743817dd26b94c86a49"/>
                      <w:lock w:val="sdtLocked"/>
                      <w:richText/>
                    </w:sdtPr>
                    <w:sdtContent>
                      <w:r>
                        <w:rPr>
                          <w:szCs w:val="24"/>
                          <w:lang w:eastAsia="lt-LT"/>
                        </w:rPr>
                        <w:t>67</w:t>
                      </w:r>
                    </w:sdtContent>
                  </w:sdt>
                  <w:r>
                    <w:rPr>
                      <w:szCs w:val="24"/>
                      <w:lang w:eastAsia="lt-LT"/>
                    </w:rPr>
                    <w:t>.</w:t>
                    <w:tab/>
                    <w:t xml:space="preserve">Pareiškėjas pildo paraišką ir kartu su Aprašo 71 punkte nurodytais priedais iki kvietimo teikti paraiškas skelbime nurodyto termino paskutinės dienos teikia ją per Iš Europos Sąjungos struktūrinių fondų lėšų bendrai finansuojamų projektų duomenų mainų svetainę (toliau – DMS), o jei nėra įdiegtos DMS funkcinės galimybės – įgyvendinančiajai institucijai raštu, Projektų </w:t>
                  </w:r>
                  <w:r>
                    <w:rPr>
                      <w:szCs w:val="24"/>
                    </w:rPr>
                    <w:t xml:space="preserve">administravimo ir finansavimo </w:t>
                  </w:r>
                  <w:r>
                    <w:rPr>
                      <w:szCs w:val="24"/>
                      <w:lang w:eastAsia="lt-LT"/>
                    </w:rPr>
                    <w:t xml:space="preserve">taisyklių 12 skirsnyje nustatyta tvarka. Jeigu paraiškos teikiamos per DMS, pareiškėjas prie DMS jungiasi naudodamasis Valstybės informacinių išteklių sąveikumo platforma ir užsiregistravęs tampa DMS naudotoju. DMS naudojimosi tvarka nustatyta Duomenų teikimo per DMS tvarkos apraše (Projektų </w:t>
                  </w:r>
                  <w:r>
                    <w:rPr>
                      <w:szCs w:val="24"/>
                    </w:rPr>
                    <w:t>administravimo ir finansavimo</w:t>
                  </w:r>
                  <w:r>
                    <w:rPr>
                      <w:szCs w:val="24"/>
                      <w:lang w:eastAsia="lt-LT"/>
                    </w:rPr>
                    <w:t xml:space="preserve"> taisyklių 1 priede).</w:t>
                  </w:r>
                </w:p>
              </w:sdtContent>
            </w:sdt>
            <w:sdt>
              <w:sdtPr>
                <w:alias w:val="68 p."/>
                <w:tag w:val="part_f6baca4ef124474da138d02c0b3e2423"/>
                <w:lock w:val="sdtLocked"/>
                <w:richText/>
              </w:sdtPr>
              <w:sdtContent>
                <w:p>
                  <w:pPr>
                    <w:tabs>
                      <w:tab w:val="left" w:pos="993"/>
                    </w:tabs>
                    <w:ind w:firstLine="567"/>
                    <w:jc w:val="both"/>
                  </w:pPr>
                  <w:sdt>
                    <w:sdtPr>
                      <w:alias w:val="Numeris"/>
                      <w:tag w:val="nr_f6baca4ef124474da138d02c0b3e2423"/>
                      <w:lock w:val="sdtLocked"/>
                      <w:richText/>
                    </w:sdtPr>
                    <w:sdtContent>
                      <w:r>
                        <w:t>68</w:t>
                      </w:r>
                    </w:sdtContent>
                  </w:sdt>
                  <w:r>
                    <w:t>.</w:t>
                    <w:tab/>
                  </w:r>
                  <w:r>
                    <w:rPr>
                      <w:lang w:eastAsia="lt-LT"/>
                    </w:rPr>
                    <w:t>Paraiškų pateikimo paskutinė diena nustatoma kvietime teikti paraiškas, kuris skelbiamas ES struktūrinių fondų svetainėje ir, kuriame g</w:t>
                  </w:r>
                  <w:r>
                    <w:rPr>
                      <w:shd w:val="clear" w:color="auto" w:fill="FFFFFF"/>
                    </w:rPr>
                    <w:t>alutinis paraiškų pateikimo terminas</w:t>
                  </w:r>
                  <w:r>
                    <w:t xml:space="preserve"> negali būti trumpesnis kaip 60 dienų nuo kvietimo teikti paraiškas paskelbimo dienos. Paraiškos teikiamos nuolat iki kvietimo teikti paraiškas skelbime nustatyto termino. </w:t>
                  </w:r>
                </w:p>
              </w:sdtContent>
            </w:sdt>
            <w:sdt>
              <w:sdtPr>
                <w:alias w:val="69 p."/>
                <w:tag w:val="part_100969041257492c9a577d4a988943f2"/>
                <w:lock w:val="sdtLocked"/>
                <w:richText/>
              </w:sdtPr>
              <w:sdtContent>
                <w:p>
                  <w:pPr>
                    <w:tabs>
                      <w:tab w:val="left" w:pos="993"/>
                    </w:tabs>
                    <w:ind w:firstLine="567"/>
                    <w:jc w:val="both"/>
                    <w:rPr>
                      <w:szCs w:val="24"/>
                    </w:rPr>
                  </w:pPr>
                  <w:sdt>
                    <w:sdtPr>
                      <w:alias w:val="Numeris"/>
                      <w:tag w:val="nr_100969041257492c9a577d4a988943f2"/>
                      <w:lock w:val="sdtLocked"/>
                      <w:richText/>
                    </w:sdtPr>
                    <w:sdtContent>
                      <w:r>
                        <w:rPr>
                          <w:szCs w:val="24"/>
                        </w:rPr>
                        <w:t>69</w:t>
                      </w:r>
                    </w:sdtContent>
                  </w:sdt>
                  <w:r>
                    <w:rPr>
                      <w:szCs w:val="24"/>
                    </w:rPr>
                    <w:t>.</w:t>
                    <w:tab/>
                  </w:r>
                  <w:r>
                    <w:rPr>
                      <w:szCs w:val="24"/>
                      <w:lang w:eastAsia="lt-LT"/>
                    </w:rPr>
                    <w:t>Jeigu, vadovaujantis Aprašo 67 punktu, paraiška teikiama raštu</w:t>
                  </w:r>
                  <w:r>
                    <w:t>, ji gali būti teikiama vienu iš šių būdų:</w:t>
                  </w:r>
                </w:p>
                <w:sdt>
                  <w:sdtPr>
                    <w:alias w:val="69.1 pp."/>
                    <w:tag w:val="part_78ea400c9429436eb38217fc425aeb61"/>
                    <w:lock w:val="sdtLocked"/>
                    <w:richText/>
                  </w:sdtPr>
                  <w:sdtContent>
                    <w:p>
                      <w:pPr>
                        <w:tabs>
                          <w:tab w:val="left" w:pos="709"/>
                        </w:tabs>
                        <w:ind w:firstLine="567"/>
                        <w:jc w:val="both"/>
                        <w:rPr>
                          <w:szCs w:val="24"/>
                        </w:rPr>
                      </w:pPr>
                      <w:sdt>
                        <w:sdtPr>
                          <w:alias w:val="Numeris"/>
                          <w:tag w:val="nr_78ea400c9429436eb38217fc425aeb61"/>
                          <w:lock w:val="sdtLocked"/>
                          <w:richText/>
                        </w:sdtPr>
                        <w:sdtContent>
                          <w:r>
                            <w:rPr>
                              <w:szCs w:val="24"/>
                            </w:rPr>
                            <w:t>69.1</w:t>
                          </w:r>
                        </w:sdtContent>
                      </w:sdt>
                      <w:r>
                        <w:rPr>
                          <w:szCs w:val="24"/>
                        </w:rPr>
                        <w:t>.</w:t>
                        <w:tab/>
                      </w:r>
                      <w:r>
                        <w:t>įgyvendinančiajai institucijai teikiamas paraiškos originalas, pasirašytas raštu popierinėje laikmenoje, ir jos priedai, kartu pateikiant į elektroninę laikmeną įrašytą paraišką ir jos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sdtContent>
                </w:sdt>
                <w:sdt>
                  <w:sdtPr>
                    <w:alias w:val="69.2 pp."/>
                    <w:tag w:val="part_d2bb75cad5c545bb874891fab588db39"/>
                    <w:lock w:val="sdtLocked"/>
                    <w:richText/>
                  </w:sdtPr>
                  <w:sdtContent>
                    <w:p>
                      <w:pPr>
                        <w:tabs>
                          <w:tab w:val="left" w:pos="709"/>
                        </w:tabs>
                        <w:ind w:firstLine="567"/>
                        <w:jc w:val="both"/>
                      </w:pPr>
                      <w:sdt>
                        <w:sdtPr>
                          <w:alias w:val="Numeris"/>
                          <w:tag w:val="nr_d2bb75cad5c545bb874891fab588db39"/>
                          <w:lock w:val="sdtLocked"/>
                          <w:richText/>
                        </w:sdtPr>
                        <w:sdtContent>
                          <w:r>
                            <w:t>69.2</w:t>
                          </w:r>
                        </w:sdtContent>
                      </w:sdt>
                      <w:r>
                        <w:t>. įgyvendinančiajai institucijai kvietime nurodytu elektroninio pašto adresu siunčiamas elektroninis dokumentas, pasirašytas kvalifikuotu elektroniniu parašu</w:t>
                      </w:r>
                      <w:r>
                        <w:rPr>
                          <w:lang w:eastAsia="lt-LT"/>
                        </w:rPr>
                        <w:t>;</w:t>
                      </w:r>
                    </w:p>
                  </w:sdtContent>
                </w:sdt>
                <w:sdt>
                  <w:sdtPr>
                    <w:alias w:val="69.3 pp."/>
                    <w:tag w:val="part_4fe3ed7f29564e84adb8f76fb773b40a"/>
                    <w:lock w:val="sdtLocked"/>
                    <w:richText/>
                  </w:sdtPr>
                  <w:sdtContent>
                    <w:p>
                      <w:pPr>
                        <w:tabs>
                          <w:tab w:val="left" w:pos="709"/>
                        </w:tabs>
                        <w:ind w:firstLine="567"/>
                        <w:jc w:val="both"/>
                        <w:rPr>
                          <w:szCs w:val="24"/>
                        </w:rPr>
                      </w:pPr>
                      <w:sdt>
                        <w:sdtPr>
                          <w:alias w:val="Numeris"/>
                          <w:tag w:val="nr_4fe3ed7f29564e84adb8f76fb773b40a"/>
                          <w:lock w:val="sdtLocked"/>
                          <w:richText/>
                        </w:sdtPr>
                        <w:sdtContent>
                          <w:r>
                            <w:rPr>
                              <w:szCs w:val="24"/>
                              <w:lang w:eastAsia="lt-LT"/>
                            </w:rPr>
                            <w:t>69.3</w:t>
                          </w:r>
                        </w:sdtContent>
                      </w:sdt>
                      <w:r>
                        <w:rPr>
                          <w:szCs w:val="24"/>
                          <w:lang w:eastAsia="lt-LT"/>
                        </w:rPr>
                        <w:t>. kartu su paraiška teikiami dokumentai ir (ar) skaitmeninės pridedamų dokumentų kopijos teikiami tokiu pat būdu, kaip paraiška, išskyrus Projektų administravimo ir finansavimo taisyklių 16 punkte nustatytas išimtis.</w:t>
                      </w:r>
                    </w:p>
                  </w:sdtContent>
                </w:sdt>
              </w:sdtContent>
            </w:sdt>
            <w:sdt>
              <w:sdtPr>
                <w:alias w:val="70 p."/>
                <w:tag w:val="part_f5d21eeaa59940b79982bb5b23ec804f"/>
                <w:lock w:val="sdtLocked"/>
                <w:richText/>
              </w:sdtPr>
              <w:sdtContent>
                <w:p>
                  <w:pPr>
                    <w:tabs>
                      <w:tab w:val="left" w:pos="851"/>
                      <w:tab w:val="left" w:pos="993"/>
                    </w:tabs>
                    <w:ind w:firstLine="567"/>
                    <w:jc w:val="both"/>
                    <w:rPr>
                      <w:i/>
                      <w:szCs w:val="24"/>
                      <w:lang w:eastAsia="lt-LT"/>
                    </w:rPr>
                  </w:pPr>
                  <w:sdt>
                    <w:sdtPr>
                      <w:alias w:val="Numeris"/>
                      <w:tag w:val="nr_f5d21eeaa59940b79982bb5b23ec804f"/>
                      <w:lock w:val="sdtLocked"/>
                      <w:richText/>
                    </w:sdtPr>
                    <w:sdtContent>
                      <w:r>
                        <w:rPr>
                          <w:szCs w:val="24"/>
                          <w:lang w:eastAsia="lt-LT"/>
                        </w:rPr>
                        <w:t>70</w:t>
                      </w:r>
                    </w:sdtContent>
                  </w:sdt>
                  <w:r>
                    <w:rPr>
                      <w:szCs w:val="24"/>
                      <w:lang w:eastAsia="lt-LT"/>
                    </w:rPr>
                    <w:t>.</w:t>
                    <w:tab/>
                    <w:t xml:space="preserve">Jeigu laikinai nėra užtikrintos DMS funkcinės galimybės, ir dėl to pareiškėjai negali pateikti paraiškos ar jos priedo (-ų) paskutinę paraiškų pateikimo termino dieną, įgyvendinančioji institucija paraiškų pateikimo terminą pratęsia 7 dienų laikotarpiui ir (arba) sudaro galimybę paraiškas ar jų priedus pateikti kitu būdu bei apie tai paskelbia </w:t>
                  </w:r>
                  <w:r>
                    <w:rPr>
                      <w:szCs w:val="22"/>
                    </w:rPr>
                    <w:t>Projektų administravimo ir finansavimo taisyklių 82 punkte nustatyta tvarka.</w:t>
                  </w:r>
                </w:p>
              </w:sdtContent>
            </w:sdt>
            <w:sdt>
              <w:sdtPr>
                <w:alias w:val="71 p."/>
                <w:tag w:val="part_862d9e6f898b47cf90decc7dda64d4a6"/>
                <w:lock w:val="sdtLocked"/>
                <w:richText/>
              </w:sdtPr>
              <w:sdtContent>
                <w:p>
                  <w:pPr>
                    <w:tabs>
                      <w:tab w:val="left" w:pos="851"/>
                      <w:tab w:val="left" w:pos="993"/>
                    </w:tabs>
                    <w:ind w:firstLine="567"/>
                    <w:jc w:val="both"/>
                    <w:rPr>
                      <w:i/>
                      <w:szCs w:val="24"/>
                      <w:lang w:eastAsia="lt-LT"/>
                    </w:rPr>
                  </w:pPr>
                  <w:sdt>
                    <w:sdtPr>
                      <w:alias w:val="Numeris"/>
                      <w:tag w:val="nr_862d9e6f898b47cf90decc7dda64d4a6"/>
                      <w:lock w:val="sdtLocked"/>
                      <w:richText/>
                    </w:sdtPr>
                    <w:sdtContent>
                      <w:r>
                        <w:rPr>
                          <w:szCs w:val="24"/>
                          <w:lang w:eastAsia="lt-LT"/>
                        </w:rPr>
                        <w:t>71</w:t>
                      </w:r>
                    </w:sdtContent>
                  </w:sdt>
                  <w:r>
                    <w:rPr>
                      <w:szCs w:val="24"/>
                      <w:lang w:eastAsia="lt-LT"/>
                    </w:rPr>
                    <w:t>.</w:t>
                    <w:tab/>
                    <w:t xml:space="preserve">Kartu su paraiška pareiškėjas turi pateikti šiuos priedus: </w:t>
                  </w:r>
                </w:p>
                <w:sdt>
                  <w:sdtPr>
                    <w:alias w:val="71.1 pp."/>
                    <w:tag w:val="part_e6e4d1c56f0348c4bf2ccedefe1bd3c4"/>
                    <w:lock w:val="sdtLocked"/>
                    <w:richText/>
                  </w:sdtPr>
                  <w:sdtContent>
                    <w:p>
                      <w:pPr>
                        <w:tabs>
                          <w:tab w:val="left" w:pos="851"/>
                          <w:tab w:val="left" w:pos="993"/>
                        </w:tabs>
                        <w:ind w:firstLine="567"/>
                        <w:jc w:val="both"/>
                        <w:rPr>
                          <w:szCs w:val="24"/>
                          <w:lang w:eastAsia="lt-LT"/>
                        </w:rPr>
                      </w:pPr>
                      <w:sdt>
                        <w:sdtPr>
                          <w:alias w:val="Numeris"/>
                          <w:tag w:val="nr_e6e4d1c56f0348c4bf2ccedefe1bd3c4"/>
                          <w:lock w:val="sdtLocked"/>
                          <w:richText/>
                        </w:sdtPr>
                        <w:sdtContent>
                          <w:r>
                            <w:rPr>
                              <w:szCs w:val="24"/>
                              <w:lang w:eastAsia="lt-LT"/>
                            </w:rPr>
                            <w:t>71.1</w:t>
                          </w:r>
                        </w:sdtContent>
                      </w:sdt>
                      <w:r>
                        <w:rPr>
                          <w:szCs w:val="24"/>
                          <w:lang w:eastAsia="lt-LT"/>
                        </w:rPr>
                        <w:t>.</w:t>
                        <w:tab/>
                      </w:r>
                      <w:r>
                        <w:rPr>
                          <w:szCs w:val="24"/>
                        </w:rPr>
                        <w:t>investicijų projektą (.docx formatu), kaip nurodyta Aprašo 27.2 papunktyje. Kartu su investicijų projektu „.xlsx“ formatu turi būti pateikiama užpildyta Sąnaudų ir naudos analizės rezultatų skaičiuoklė;</w:t>
                      </w:r>
                    </w:p>
                  </w:sdtContent>
                </w:sdt>
                <w:sdt>
                  <w:sdtPr>
                    <w:alias w:val="71.2 pp."/>
                    <w:tag w:val="part_d654e1a42f8647b7a3ebcc5c3bafc8eb"/>
                    <w:lock w:val="sdtLocked"/>
                    <w:richText/>
                  </w:sdtPr>
                  <w:sdtContent>
                    <w:p>
                      <w:pPr>
                        <w:tabs>
                          <w:tab w:val="left" w:pos="851"/>
                          <w:tab w:val="left" w:pos="993"/>
                        </w:tabs>
                        <w:ind w:firstLine="567"/>
                        <w:jc w:val="both"/>
                        <w:rPr>
                          <w:lang w:eastAsia="lt-LT"/>
                        </w:rPr>
                      </w:pPr>
                      <w:sdt>
                        <w:sdtPr>
                          <w:alias w:val="Numeris"/>
                          <w:tag w:val="nr_d654e1a42f8647b7a3ebcc5c3bafc8eb"/>
                          <w:lock w:val="sdtLocked"/>
                          <w:richText/>
                        </w:sdtPr>
                        <w:sdtContent>
                          <w:r>
                            <w:rPr>
                              <w:lang w:eastAsia="lt-LT"/>
                            </w:rPr>
                            <w:t>71.2</w:t>
                          </w:r>
                        </w:sdtContent>
                      </w:sdt>
                      <w:r>
                        <w:rPr>
                          <w:lang w:eastAsia="lt-LT"/>
                        </w:rPr>
                        <w:t>.</w:t>
                        <w:tab/>
                        <w:t>planuojamo atnaujinti pastato energijos vartojimo audito ataskaitą</w:t>
                      </w:r>
                      <w:r>
                        <w:rPr>
                          <w:szCs w:val="24"/>
                          <w:lang w:eastAsia="lt-LT"/>
                        </w:rPr>
                        <w:t>, atsižvelgiant į reikalavimus, nurodytus Aprašo 27.1 papunktyje</w:t>
                      </w:r>
                      <w:r>
                        <w:rPr>
                          <w:lang w:eastAsia="lt-LT"/>
                        </w:rPr>
                        <w:t>;</w:t>
                      </w:r>
                    </w:p>
                  </w:sdtContent>
                </w:sdt>
                <w:sdt>
                  <w:sdtPr>
                    <w:alias w:val="71.3 pp."/>
                    <w:tag w:val="part_b1b988bdabcf48dbbe466b0b5ddd68a8"/>
                    <w:lock w:val="sdtLocked"/>
                    <w:richText/>
                  </w:sdtPr>
                  <w:sdtContent>
                    <w:p>
                      <w:pPr>
                        <w:tabs>
                          <w:tab w:val="left" w:pos="851"/>
                          <w:tab w:val="left" w:pos="993"/>
                        </w:tabs>
                        <w:ind w:firstLine="567"/>
                        <w:jc w:val="both"/>
                        <w:rPr>
                          <w:lang w:eastAsia="lt-LT"/>
                        </w:rPr>
                      </w:pPr>
                      <w:sdt>
                        <w:sdtPr>
                          <w:alias w:val="Numeris"/>
                          <w:tag w:val="nr_b1b988bdabcf48dbbe466b0b5ddd68a8"/>
                          <w:lock w:val="sdtLocked"/>
                          <w:richText/>
                        </w:sdtPr>
                        <w:sdtContent>
                          <w:r>
                            <w:rPr>
                              <w:lang w:eastAsia="lt-LT"/>
                            </w:rPr>
                            <w:t>71.3</w:t>
                          </w:r>
                        </w:sdtContent>
                      </w:sdt>
                      <w:r>
                        <w:rPr>
                          <w:lang w:eastAsia="lt-LT"/>
                        </w:rPr>
                        <w:t>.</w:t>
                        <w:tab/>
                        <w:t xml:space="preserve">galiojantį planuojamo atnaujinti pastato energinio naudingumo sertifikatą. Sertifikato duomenys turi būti perskaičiuoti </w:t>
                      </w:r>
                      <w:r>
                        <w:t xml:space="preserve">naudojantis ta pačia kompiuterinės programos versija kaip </w:t>
                      </w:r>
                      <w:r>
                        <w:rPr>
                          <w:lang w:eastAsia="lt-LT"/>
                        </w:rPr>
                        <w:t>projektiniame energinio naudingumo sertifikato, pateikto energijos vartojimo audito ataskaitoje. Perskaičiuoto sertifikato nebūtina registruoti Statybos produkcijos sertifikavimo centre;</w:t>
                      </w:r>
                    </w:p>
                  </w:sdtContent>
                </w:sdt>
                <w:sdt>
                  <w:sdtPr>
                    <w:alias w:val="71.4 pp."/>
                    <w:tag w:val="part_f44fe04e280045b492b846b428c1b75b"/>
                    <w:lock w:val="sdtLocked"/>
                    <w:richText/>
                  </w:sdtPr>
                  <w:sdtContent>
                    <w:p>
                      <w:pPr>
                        <w:tabs>
                          <w:tab w:val="left" w:pos="851"/>
                          <w:tab w:val="left" w:pos="993"/>
                        </w:tabs>
                        <w:ind w:firstLine="567"/>
                        <w:jc w:val="both"/>
                        <w:rPr>
                          <w:szCs w:val="24"/>
                          <w:lang w:eastAsia="lt-LT"/>
                        </w:rPr>
                      </w:pPr>
                      <w:sdt>
                        <w:sdtPr>
                          <w:alias w:val="Numeris"/>
                          <w:tag w:val="nr_f44fe04e280045b492b846b428c1b75b"/>
                          <w:lock w:val="sdtLocked"/>
                          <w:richText/>
                        </w:sdtPr>
                        <w:sdtContent>
                          <w:r>
                            <w:rPr>
                              <w:szCs w:val="24"/>
                              <w:lang w:eastAsia="lt-LT"/>
                            </w:rPr>
                            <w:t>71.4</w:t>
                          </w:r>
                        </w:sdtContent>
                      </w:sdt>
                      <w:r>
                        <w:rPr>
                          <w:szCs w:val="24"/>
                          <w:lang w:eastAsia="lt-LT"/>
                        </w:rPr>
                        <w:t>.</w:t>
                        <w:tab/>
                        <w:t xml:space="preserve">Įsipareigojimo dėl paskolos centrinės valdžios viešojo pastato, esančio (adresas) atnaujinimui didinant energijos vartojimo efektyvumą suteikimo kopiją, įrodančią, kad dalį pastato atnaujinimui reikalingų investicijų numatoma finansuoti pagal priemonę Nr. 04.3.1-FM-F-105. </w:t>
                      </w:r>
                      <w:r>
                        <w:rPr>
                          <w:szCs w:val="24"/>
                        </w:rPr>
                        <w:t>Teikiamas su paraiška arba iki paraiškos vertinimo pabaigos</w:t>
                      </w:r>
                      <w:r>
                        <w:rPr>
                          <w:szCs w:val="24"/>
                          <w:lang w:eastAsia="lt-LT"/>
                        </w:rPr>
                        <w:t>;</w:t>
                      </w:r>
                    </w:p>
                  </w:sdtContent>
                </w:sdt>
                <w:sdt>
                  <w:sdtPr>
                    <w:alias w:val="71.5 pp."/>
                    <w:tag w:val="part_7c01df64a1a34ddca95e97246d91c225"/>
                    <w:lock w:val="sdtLocked"/>
                    <w:richText/>
                  </w:sdtPr>
                  <w:sdtContent>
                    <w:p>
                      <w:pPr>
                        <w:tabs>
                          <w:tab w:val="left" w:pos="851"/>
                          <w:tab w:val="left" w:pos="993"/>
                        </w:tabs>
                        <w:ind w:firstLine="567"/>
                        <w:jc w:val="both"/>
                        <w:rPr>
                          <w:szCs w:val="24"/>
                          <w:lang w:eastAsia="lt-LT"/>
                        </w:rPr>
                      </w:pPr>
                      <w:sdt>
                        <w:sdtPr>
                          <w:alias w:val="Numeris"/>
                          <w:tag w:val="nr_7c01df64a1a34ddca95e97246d91c225"/>
                          <w:lock w:val="sdtLocked"/>
                          <w:richText/>
                        </w:sdtPr>
                        <w:sdtContent>
                          <w:r>
                            <w:rPr>
                              <w:szCs w:val="24"/>
                              <w:lang w:eastAsia="lt-LT"/>
                            </w:rPr>
                            <w:t>71.5</w:t>
                          </w:r>
                        </w:sdtContent>
                      </w:sdt>
                      <w:r>
                        <w:rPr>
                          <w:szCs w:val="24"/>
                          <w:lang w:eastAsia="lt-LT"/>
                        </w:rPr>
                        <w:t>.</w:t>
                        <w:tab/>
                        <w:t>pastato naudojimo planą, kaip nurodyta Aprašo 27.5 papunktyje;</w:t>
                      </w:r>
                    </w:p>
                  </w:sdtContent>
                </w:sdt>
                <w:sdt>
                  <w:sdtPr>
                    <w:alias w:val="71.6 pp."/>
                    <w:tag w:val="part_8ab1ee2e3fc546ad8b4f97377e283ce5"/>
                    <w:lock w:val="sdtLocked"/>
                    <w:richText/>
                  </w:sdtPr>
                  <w:sdtContent>
                    <w:p>
                      <w:pPr>
                        <w:tabs>
                          <w:tab w:val="left" w:pos="851"/>
                          <w:tab w:val="left" w:pos="993"/>
                        </w:tabs>
                        <w:ind w:firstLine="567"/>
                        <w:jc w:val="both"/>
                        <w:rPr>
                          <w:szCs w:val="24"/>
                          <w:lang w:eastAsia="lt-LT"/>
                        </w:rPr>
                      </w:pPr>
                      <w:sdt>
                        <w:sdtPr>
                          <w:alias w:val="Numeris"/>
                          <w:tag w:val="nr_8ab1ee2e3fc546ad8b4f97377e283ce5"/>
                          <w:lock w:val="sdtLocked"/>
                          <w:richText/>
                        </w:sdtPr>
                        <w:sdtContent>
                          <w:r>
                            <w:rPr>
                              <w:szCs w:val="24"/>
                              <w:lang w:eastAsia="lt-LT"/>
                            </w:rPr>
                            <w:t>71.6</w:t>
                          </w:r>
                        </w:sdtContent>
                      </w:sdt>
                      <w:r>
                        <w:rPr>
                          <w:szCs w:val="24"/>
                          <w:lang w:eastAsia="lt-LT"/>
                        </w:rPr>
                        <w:t>.</w:t>
                        <w:tab/>
                        <w:t>dokumentus, pagrindžiančius projekto biudžeto pagrįstumą (projektinės sąmatos ir (arba) techniniai projektai, ir (arba) ne mažiau kaip dviejų tiekėjų komerciniai pasiūlymai, ir (arba) sutartis, ir (arba) kainų apklausos suvestines, ir (arba) nuorodos į rinkoje galiojančias kainas, ir (arba) galimybių studijos, ir (</w:t>
                      </w:r>
                      <w:r>
                        <w:t>arba) energijos vartojimo audito ataskaita</w:t>
                      </w:r>
                      <w:r>
                        <w:rPr>
                          <w:szCs w:val="24"/>
                          <w:lang w:eastAsia="lt-LT"/>
                        </w:rPr>
                        <w:t xml:space="preserve"> ir panašiai);</w:t>
                      </w:r>
                      <w:r>
                        <w:rPr>
                          <w:szCs w:val="24"/>
                        </w:rPr>
                        <w:t xml:space="preserve"> </w:t>
                      </w:r>
                    </w:p>
                  </w:sdtContent>
                </w:sdt>
                <w:sdt>
                  <w:sdtPr>
                    <w:alias w:val="71.7 pp."/>
                    <w:tag w:val="part_e0ce717f441a4e71a83ee8aec2e8d016"/>
                    <w:lock w:val="sdtLocked"/>
                    <w:richText/>
                  </w:sdtPr>
                  <w:sdtContent>
                    <w:p>
                      <w:pPr>
                        <w:tabs>
                          <w:tab w:val="left" w:pos="851"/>
                          <w:tab w:val="left" w:pos="993"/>
                        </w:tabs>
                        <w:ind w:firstLine="567"/>
                        <w:jc w:val="both"/>
                        <w:rPr>
                          <w:lang w:eastAsia="lt-LT"/>
                        </w:rPr>
                      </w:pPr>
                      <w:sdt>
                        <w:sdtPr>
                          <w:alias w:val="Numeris"/>
                          <w:tag w:val="nr_e0ce717f441a4e71a83ee8aec2e8d016"/>
                          <w:lock w:val="sdtLocked"/>
                          <w:richText/>
                        </w:sdtPr>
                        <w:sdtContent>
                          <w:r>
                            <w:rPr>
                              <w:lang w:eastAsia="lt-LT"/>
                            </w:rPr>
                            <w:t>71.7</w:t>
                          </w:r>
                        </w:sdtContent>
                      </w:sdt>
                      <w:r>
                        <w:rPr>
                          <w:lang w:eastAsia="lt-LT"/>
                        </w:rPr>
                        <w:t>.</w:t>
                        <w:tab/>
                      </w:r>
                      <w:r>
                        <w:t>jei statinys yra valdomas panaudos ar patikėjimo teise, savininko teises ir pareigas įgyvendinančios institucijos arba dalininko teises ir pareigas įgyvendinančios institucijos raštišką sutikimą vykdyti projekto veiklas ir</w:t>
                      </w:r>
                      <w:r>
                        <w:rPr>
                          <w:lang w:eastAsia="lt-LT"/>
                        </w:rPr>
                        <w:t xml:space="preserve"> įsipareigojimą, nustatytą Aprašo 28 punkte;</w:t>
                      </w:r>
                    </w:p>
                  </w:sdtContent>
                </w:sdt>
                <w:sdt>
                  <w:sdtPr>
                    <w:alias w:val="71.8 pp."/>
                    <w:tag w:val="part_aad8de0c8b1d478c9027c0003df11abc"/>
                    <w:lock w:val="sdtLocked"/>
                    <w:richText/>
                  </w:sdtPr>
                  <w:sdtContent>
                    <w:p>
                      <w:pPr>
                        <w:tabs>
                          <w:tab w:val="left" w:pos="851"/>
                          <w:tab w:val="left" w:pos="993"/>
                        </w:tabs>
                        <w:ind w:firstLine="567"/>
                        <w:jc w:val="both"/>
                        <w:rPr>
                          <w:lang w:eastAsia="lt-LT"/>
                        </w:rPr>
                      </w:pPr>
                      <w:sdt>
                        <w:sdtPr>
                          <w:alias w:val="Numeris"/>
                          <w:tag w:val="nr_aad8de0c8b1d478c9027c0003df11abc"/>
                          <w:lock w:val="sdtLocked"/>
                          <w:richText/>
                        </w:sdtPr>
                        <w:sdtContent>
                          <w:r>
                            <w:rPr>
                              <w:lang w:eastAsia="lt-LT"/>
                            </w:rPr>
                            <w:t>71.8</w:t>
                          </w:r>
                        </w:sdtContent>
                      </w:sdt>
                      <w:r>
                        <w:rPr>
                          <w:lang w:eastAsia="lt-LT"/>
                        </w:rPr>
                        <w:t>.</w:t>
                        <w:tab/>
                        <w:t>susitarimą su kitu pastato savininku ar valdytoju, kaip tai nustatyta Aprašo 27.6 papunktyje (jeigu taikoma);</w:t>
                      </w:r>
                    </w:p>
                  </w:sdtContent>
                </w:sdt>
                <w:sdt>
                  <w:sdtPr>
                    <w:alias w:val="71.9 pp."/>
                    <w:tag w:val="part_a6bce2bbfcb64e84b43e617475248fe6"/>
                    <w:lock w:val="sdtLocked"/>
                    <w:richText/>
                  </w:sdtPr>
                  <w:sdtContent>
                    <w:p>
                      <w:pPr>
                        <w:tabs>
                          <w:tab w:val="left" w:pos="851"/>
                          <w:tab w:val="left" w:pos="993"/>
                        </w:tabs>
                        <w:ind w:firstLine="567"/>
                        <w:jc w:val="both"/>
                        <w:rPr>
                          <w:szCs w:val="24"/>
                          <w:lang w:eastAsia="lt-LT"/>
                        </w:rPr>
                      </w:pPr>
                      <w:sdt>
                        <w:sdtPr>
                          <w:alias w:val="Numeris"/>
                          <w:tag w:val="nr_a6bce2bbfcb64e84b43e617475248fe6"/>
                          <w:lock w:val="sdtLocked"/>
                          <w:richText/>
                        </w:sdtPr>
                        <w:sdtContent>
                          <w:r>
                            <w:rPr>
                              <w:szCs w:val="24"/>
                              <w:lang w:eastAsia="lt-LT"/>
                            </w:rPr>
                            <w:t>71.9</w:t>
                          </w:r>
                        </w:sdtContent>
                      </w:sdt>
                      <w:r>
                        <w:rPr>
                          <w:szCs w:val="24"/>
                          <w:lang w:eastAsia="lt-LT"/>
                        </w:rPr>
                        <w:t>.</w:t>
                        <w:tab/>
                        <w:t>informaciją apie gautą valstybės pagalbą ir kitus finansavimo šaltinius (Aprašo 4 priedas);</w:t>
                      </w:r>
                    </w:p>
                  </w:sdtContent>
                </w:sdt>
                <w:sdt>
                  <w:sdtPr>
                    <w:alias w:val="71.10 pp."/>
                    <w:tag w:val="part_c6384c2500d442e489a200fe356d708c"/>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c6384c2500d442e489a200fe356d708c"/>
                          <w:lock w:val="sdtLocked"/>
                          <w:richText/>
                        </w:sdtPr>
                        <w:sdtContent>
                          <w:r>
                            <w:rPr>
                              <w:szCs w:val="24"/>
                              <w:lang w:eastAsia="lt-LT"/>
                            </w:rPr>
                            <w:t>71.10</w:t>
                          </w:r>
                        </w:sdtContent>
                      </w:sdt>
                      <w:r>
                        <w:rPr>
                          <w:szCs w:val="24"/>
                          <w:lang w:eastAsia="lt-LT"/>
                        </w:rPr>
                        <w:t>.</w:t>
                        <w:tab/>
                        <w:t>informaciją apie planuojamame atnaujinti pastate įsikūrusius ūkio subjektus (Aprašo 5 priedas), esant nuomininkams papildomai teikiama (-os) nuomos sutartis (-ys);</w:t>
                      </w:r>
                    </w:p>
                  </w:sdtContent>
                </w:sdt>
                <w:sdt>
                  <w:sdtPr>
                    <w:alias w:val="71.11 pp."/>
                    <w:tag w:val="part_38eb2b47186b4ddf8b5d32a4f205a4a1"/>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38eb2b47186b4ddf8b5d32a4f205a4a1"/>
                          <w:lock w:val="sdtLocked"/>
                          <w:richText/>
                        </w:sdtPr>
                        <w:sdtContent>
                          <w:r>
                            <w:rPr>
                              <w:szCs w:val="24"/>
                              <w:lang w:eastAsia="lt-LT"/>
                            </w:rPr>
                            <w:t>71.11</w:t>
                          </w:r>
                        </w:sdtContent>
                      </w:sdt>
                      <w:r>
                        <w:rPr>
                          <w:szCs w:val="24"/>
                          <w:lang w:eastAsia="lt-LT"/>
                        </w:rPr>
                        <w:t>.</w:t>
                        <w:tab/>
                      </w:r>
                      <w:r>
                        <w:rPr>
                          <w:color w:val="000000"/>
                        </w:rPr>
                        <w:t xml:space="preserve">ūkio subjekto (nuomininko) sutikimą dėl </w:t>
                      </w:r>
                      <w:r>
                        <w:rPr>
                          <w:i/>
                          <w:color w:val="000000"/>
                        </w:rPr>
                        <w:t>de minimis</w:t>
                      </w:r>
                      <w:r>
                        <w:rPr>
                          <w:color w:val="000000"/>
                        </w:rPr>
                        <w:t xml:space="preserve"> pagalbos registravimo, kaip tai nustatyta Aprašo 27.3 papunktyje (jeigu taikoma);</w:t>
                      </w:r>
                    </w:p>
                  </w:sdtContent>
                </w:sdt>
                <w:sdt>
                  <w:sdtPr>
                    <w:alias w:val="71.12 pp."/>
                    <w:tag w:val="part_50a955b804dc415d8e928ae96b2c078b"/>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50a955b804dc415d8e928ae96b2c078b"/>
                          <w:lock w:val="sdtLocked"/>
                          <w:richText/>
                        </w:sdtPr>
                        <w:sdtContent>
                          <w:r>
                            <w:rPr>
                              <w:szCs w:val="24"/>
                              <w:lang w:eastAsia="lt-LT"/>
                            </w:rPr>
                            <w:t>71.12</w:t>
                          </w:r>
                        </w:sdtContent>
                      </w:sdt>
                      <w:r>
                        <w:rPr>
                          <w:szCs w:val="24"/>
                          <w:lang w:eastAsia="lt-LT"/>
                        </w:rPr>
                        <w:t>.</w:t>
                        <w:tab/>
                        <w:t xml:space="preserve">klausimyną apie pirkimo ir (arba) importo </w:t>
                      </w:r>
                      <w:r>
                        <w:rPr>
                          <w:szCs w:val="24"/>
                        </w:rPr>
                        <w:t>pridėtinės vertės mokesčio</w:t>
                      </w:r>
                      <w:r>
                        <w:rPr>
                          <w:szCs w:val="24"/>
                          <w:lang w:eastAsia="lt-LT"/>
                        </w:rPr>
                        <w:t xml:space="preserve"> tinkamumą finansuoti iš Europos Sąjungos struktūrinių fondų ir (arba) Lietuvos Respublikos biudžeto lėšų, jeigu pareiškėjas prašo PVM išlaidas pripažinti tinkamomis finansuoti, t.y. įtraukia šias išlaidas į projekto biudžetą</w:t>
                      </w:r>
                      <w:r>
                        <w:rPr>
                          <w:szCs w:val="24"/>
                        </w:rPr>
                        <w:t>.</w:t>
                      </w:r>
                      <w:r>
                        <w:rPr>
                          <w:szCs w:val="24"/>
                          <w:lang w:eastAsia="lt-LT"/>
                        </w:rPr>
                        <w:t xml:space="preserve"> Forma skelbiama </w:t>
                      </w:r>
                      <w:r>
                        <w:rPr>
                          <w:szCs w:val="22"/>
                        </w:rPr>
                        <w:t>ES struktūrinių fondų</w:t>
                      </w:r>
                      <w:r>
                        <w:rPr>
                          <w:szCs w:val="24"/>
                          <w:lang w:eastAsia="lt-LT"/>
                        </w:rPr>
                        <w:t xml:space="preserve"> svetainėje (skyriuje „Dokumentai“, srityje „Finansavimo skyrimas“, dalyje „Paraiškų priedų formos“);</w:t>
                      </w:r>
                    </w:p>
                  </w:sdtContent>
                </w:sdt>
                <w:sdt>
                  <w:sdtPr>
                    <w:alias w:val="71.13 pp."/>
                    <w:tag w:val="part_52f5757da7194805b017106eb7b9527d"/>
                    <w:lock w:val="sdtLocked"/>
                    <w:richText/>
                  </w:sdtPr>
                  <w:sdtContent>
                    <w:p>
                      <w:pPr>
                        <w:tabs>
                          <w:tab w:val="left" w:pos="113"/>
                          <w:tab w:val="left" w:pos="851"/>
                          <w:tab w:val="left" w:pos="1134"/>
                          <w:tab w:val="left" w:pos="1276"/>
                          <w:tab w:val="left" w:pos="1843"/>
                        </w:tabs>
                        <w:ind w:firstLine="567"/>
                        <w:jc w:val="both"/>
                        <w:rPr>
                          <w:lang w:eastAsia="lt-LT"/>
                        </w:rPr>
                      </w:pPr>
                      <w:sdt>
                        <w:sdtPr>
                          <w:alias w:val="Numeris"/>
                          <w:tag w:val="nr_52f5757da7194805b017106eb7b9527d"/>
                          <w:lock w:val="sdtLocked"/>
                          <w:richText/>
                        </w:sdtPr>
                        <w:sdtContent>
                          <w:r>
                            <w:rPr>
                              <w:lang w:eastAsia="lt-LT"/>
                            </w:rPr>
                            <w:t>71.13</w:t>
                          </w:r>
                        </w:sdtContent>
                      </w:sdt>
                      <w:r>
                        <w:rPr>
                          <w:lang w:eastAsia="lt-LT"/>
                        </w:rPr>
                        <w:t>.</w:t>
                        <w:tab/>
                        <w:t xml:space="preserve">žemės sklypo (teritorijos) savininko, valdytojo ar naudotojo sutartį, sutikimą, ar susitarimą, </w:t>
                      </w:r>
                      <w:r>
                        <w:t>jeigu taikomas Lietuvos Respublikos statybos įstatymo 27 straipsnio 5 dalies 6 punktas</w:t>
                      </w:r>
                      <w:r>
                        <w:rPr>
                          <w:lang w:eastAsia="lt-LT"/>
                        </w:rPr>
                        <w:t>;</w:t>
                      </w:r>
                    </w:p>
                  </w:sdtContent>
                </w:sdt>
                <w:sdt>
                  <w:sdtPr>
                    <w:alias w:val="71.14 pp."/>
                    <w:tag w:val="part_807e0ea1073f42da9755ce64b16348fb"/>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807e0ea1073f42da9755ce64b16348fb"/>
                          <w:lock w:val="sdtLocked"/>
                          <w:richText/>
                        </w:sdtPr>
                        <w:sdtContent>
                          <w:r>
                            <w:rPr>
                              <w:szCs w:val="24"/>
                              <w:lang w:eastAsia="lt-LT"/>
                            </w:rPr>
                            <w:t>71.14</w:t>
                          </w:r>
                        </w:sdtContent>
                      </w:sdt>
                      <w:r>
                        <w:rPr>
                          <w:szCs w:val="24"/>
                          <w:lang w:eastAsia="lt-LT"/>
                        </w:rPr>
                        <w:t>.</w:t>
                        <w:tab/>
                      </w:r>
                      <w:r>
                        <w:rPr>
                          <w:szCs w:val="24"/>
                        </w:rPr>
                        <w:t xml:space="preserve">pareiškėjo įsipareigojimą padengti netinkamas finansuoti, tačiau šiam projektui įgyvendinti būtinas išlaidas, ir tinkamas išlaidas, kurių nepadengia projekto finansavimas, įrodančius dokumentus (trumpoji metinė atskaitomybė už 3 paskutinius metus </w:t>
                      </w:r>
                      <w:r>
                        <w:rPr>
                          <w:color w:val="000000"/>
                          <w:szCs w:val="24"/>
                        </w:rPr>
                        <w:t xml:space="preserve">ir (ar) </w:t>
                      </w:r>
                      <w:r>
                        <w:rPr>
                          <w:szCs w:val="24"/>
                        </w:rPr>
                        <w:t xml:space="preserve">finansinių įstaigų dokumentai apie banko paskolas ir (ar) </w:t>
                      </w:r>
                      <w:r>
                        <w:rPr>
                          <w:color w:val="000000"/>
                          <w:szCs w:val="24"/>
                        </w:rPr>
                        <w:t xml:space="preserve">pinigines lėšas, </w:t>
                      </w:r>
                      <w:r>
                        <w:rPr>
                          <w:szCs w:val="24"/>
                        </w:rPr>
                        <w:t xml:space="preserve">ir (ar) </w:t>
                      </w:r>
                      <w:r>
                        <w:rPr>
                          <w:color w:val="000000"/>
                          <w:szCs w:val="24"/>
                        </w:rPr>
                        <w:t>piniginius įnašus</w:t>
                      </w:r>
                      <w:r>
                        <w:rPr>
                          <w:szCs w:val="24"/>
                        </w:rPr>
                        <w:t xml:space="preserve"> </w:t>
                      </w:r>
                      <w:r>
                        <w:rPr>
                          <w:color w:val="000000"/>
                          <w:szCs w:val="24"/>
                        </w:rPr>
                        <w:t xml:space="preserve">(taikoma ne biudžetinėms įstaigoms) arba </w:t>
                      </w:r>
                      <w:r>
                        <w:rPr>
                          <w:szCs w:val="24"/>
                        </w:rPr>
                        <w:t xml:space="preserve">kito (-ų) savininko (-ų) ar valdytojo (-ų) asignavimo valdytojo (-ų) įsipareigojimas (-ai), ir (ar) garantinis (-iai) raštas (-ai) prisidėti prie projekto finansavimo </w:t>
                      </w:r>
                      <w:r>
                        <w:rPr>
                          <w:color w:val="000000"/>
                          <w:szCs w:val="24"/>
                        </w:rPr>
                        <w:t>(taikoma biudžetinėms įstaigoms)</w:t>
                      </w:r>
                      <w:r>
                        <w:rPr>
                          <w:szCs w:val="24"/>
                        </w:rPr>
                        <w:t xml:space="preserve"> ir (ar) kitas pagrindžiantis dokumentas</w:t>
                      </w:r>
                      <w:r>
                        <w:rPr>
                          <w:color w:val="000000"/>
                          <w:szCs w:val="24"/>
                        </w:rPr>
                        <w:t>)</w:t>
                      </w:r>
                      <w:r>
                        <w:rPr>
                          <w:szCs w:val="24"/>
                        </w:rPr>
                        <w:t>, jeigu tokios išlaidos numatomos;</w:t>
                      </w:r>
                    </w:p>
                  </w:sdtContent>
                </w:sdt>
                <w:sdt>
                  <w:sdtPr>
                    <w:alias w:val="71.15 pp."/>
                    <w:tag w:val="part_0a61abcfccc24e9ca569acf113bb0a3f"/>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0a61abcfccc24e9ca569acf113bb0a3f"/>
                          <w:lock w:val="sdtLocked"/>
                          <w:richText/>
                        </w:sdtPr>
                        <w:sdtContent>
                          <w:r>
                            <w:rPr>
                              <w:szCs w:val="24"/>
                              <w:lang w:eastAsia="lt-LT"/>
                            </w:rPr>
                            <w:t>71.15</w:t>
                          </w:r>
                        </w:sdtContent>
                      </w:sdt>
                      <w:r>
                        <w:rPr>
                          <w:szCs w:val="24"/>
                          <w:lang w:eastAsia="lt-LT"/>
                        </w:rPr>
                        <w:t>.</w:t>
                        <w:tab/>
                        <w:t>informaciją apie projektui taikomus aplinkosauginius reikalavimus, kaip nurodyta Aprašo 27.4 papunktyje;</w:t>
                      </w:r>
                    </w:p>
                  </w:sdtContent>
                </w:sdt>
                <w:sdt>
                  <w:sdtPr>
                    <w:alias w:val="71.16 pp."/>
                    <w:tag w:val="part_b175367cfe6e4f849a3eb5c0a28a7c2d"/>
                    <w:lock w:val="sdtLocked"/>
                    <w:richText/>
                  </w:sdtPr>
                  <w:sdtContent>
                    <w:p>
                      <w:pPr>
                        <w:tabs>
                          <w:tab w:val="left" w:pos="113"/>
                          <w:tab w:val="left" w:pos="851"/>
                          <w:tab w:val="left" w:pos="1134"/>
                          <w:tab w:val="left" w:pos="1276"/>
                          <w:tab w:val="left" w:pos="1843"/>
                        </w:tabs>
                        <w:ind w:firstLine="567"/>
                        <w:jc w:val="both"/>
                        <w:rPr>
                          <w:szCs w:val="24"/>
                          <w:lang w:eastAsia="lt-LT"/>
                        </w:rPr>
                      </w:pPr>
                      <w:sdt>
                        <w:sdtPr>
                          <w:alias w:val="Numeris"/>
                          <w:tag w:val="nr_b175367cfe6e4f849a3eb5c0a28a7c2d"/>
                          <w:lock w:val="sdtLocked"/>
                          <w:richText/>
                        </w:sdtPr>
                        <w:sdtContent>
                          <w:r>
                            <w:rPr>
                              <w:szCs w:val="24"/>
                              <w:lang w:eastAsia="lt-LT"/>
                            </w:rPr>
                            <w:t>71.16</w:t>
                          </w:r>
                        </w:sdtContent>
                      </w:sdt>
                      <w:r>
                        <w:rPr>
                          <w:szCs w:val="24"/>
                          <w:lang w:eastAsia="lt-LT"/>
                        </w:rPr>
                        <w:t>.</w:t>
                        <w:tab/>
                      </w:r>
                      <w:r>
                        <w:rPr>
                          <w:color w:val="000000"/>
                          <w:szCs w:val="24"/>
                          <w:lang w:eastAsia="lt-LT"/>
                        </w:rPr>
                        <w:t xml:space="preserve">pareiškėjo ir (arba) pastate paslaugas teikiančio ūkio subjekto (nuomininko) „Vienos įmonės“ deklaraciją, reikalingą vienos įmonės, kaip nurodyta </w:t>
                      </w:r>
                      <w:r>
                        <w:rPr>
                          <w:i/>
                          <w:color w:val="000000"/>
                          <w:szCs w:val="24"/>
                          <w:lang w:eastAsia="lt-LT"/>
                        </w:rPr>
                        <w:t>de minimis</w:t>
                      </w:r>
                      <w:r>
                        <w:rPr>
                          <w:color w:val="000000"/>
                          <w:szCs w:val="24"/>
                          <w:lang w:eastAsia="lt-LT"/>
                        </w:rPr>
                        <w:t xml:space="preserve"> reglamento 2 straipsnio 2 dalyje, apimčiai nustatyti (jeigu taikoma, rekomenduojama naudotis </w:t>
                      </w:r>
                      <w:r>
                        <w:rPr>
                          <w:szCs w:val="24"/>
                        </w:rPr>
                        <w:t xml:space="preserve">ES struktūrinių fondų interneto svetainėje paskelbta </w:t>
                      </w:r>
                      <w:r>
                        <w:rPr>
                          <w:color w:val="000000"/>
                          <w:szCs w:val="24"/>
                          <w:lang w:eastAsia="lt-LT"/>
                        </w:rPr>
                        <w:t>„Vienos įmonės“ deklaracijos</w:t>
                      </w:r>
                      <w:r>
                        <w:rPr>
                          <w:i/>
                          <w:szCs w:val="24"/>
                        </w:rPr>
                        <w:t xml:space="preserve"> </w:t>
                      </w:r>
                      <w:r>
                        <w:rPr>
                          <w:szCs w:val="24"/>
                          <w:lang w:eastAsia="lt-LT"/>
                        </w:rPr>
                        <w:t>forma</w:t>
                      </w:r>
                      <w:r>
                        <w:rPr>
                          <w:color w:val="000000"/>
                          <w:szCs w:val="24"/>
                          <w:lang w:eastAsia="lt-LT"/>
                        </w:rPr>
                        <w:t>);</w:t>
                      </w:r>
                      <w:r>
                        <w:rPr>
                          <w:szCs w:val="24"/>
                        </w:rPr>
                        <w:t xml:space="preserve"> </w:t>
                      </w:r>
                    </w:p>
                  </w:sdtContent>
                </w:sdt>
                <w:sdt>
                  <w:sdtPr>
                    <w:alias w:val="71.17 pp."/>
                    <w:tag w:val="part_c2934a02d7e24c4c8b9b174dfdcc276a"/>
                    <w:lock w:val="sdtLocked"/>
                    <w:richText/>
                  </w:sdtPr>
                  <w:sdtContent>
                    <w:p>
                      <w:pPr>
                        <w:tabs>
                          <w:tab w:val="left" w:pos="113"/>
                          <w:tab w:val="left" w:pos="851"/>
                          <w:tab w:val="left" w:pos="993"/>
                          <w:tab w:val="left" w:pos="1276"/>
                          <w:tab w:val="left" w:pos="1843"/>
                        </w:tabs>
                        <w:ind w:firstLine="567"/>
                        <w:jc w:val="both"/>
                        <w:rPr>
                          <w:lang w:eastAsia="lt-LT"/>
                        </w:rPr>
                      </w:pPr>
                      <w:sdt>
                        <w:sdtPr>
                          <w:alias w:val="Numeris"/>
                          <w:tag w:val="nr_c2934a02d7e24c4c8b9b174dfdcc276a"/>
                          <w:lock w:val="sdtLocked"/>
                          <w:richText/>
                        </w:sdtPr>
                        <w:sdtContent>
                          <w:r>
                            <w:rPr>
                              <w:lang w:eastAsia="lt-LT"/>
                            </w:rPr>
                            <w:t>71.17</w:t>
                          </w:r>
                        </w:sdtContent>
                      </w:sdt>
                      <w:r>
                        <w:rPr>
                          <w:lang w:eastAsia="lt-LT"/>
                        </w:rPr>
                        <w:t>.</w:t>
                        <w:tab/>
                      </w:r>
                      <w:r>
                        <w:t>laisvos formos deklaraciją ir dokumentus, pagrindžiančius, kad planuojamame atnaujinti pastate bent 80 procentų laiko arba vietos pajėgumo per metus yra naudojama kultūros tikslams (taikoma valstybės pagalbos kultūros infrastruktūrai atveju);</w:t>
                      </w:r>
                    </w:p>
                  </w:sdtContent>
                </w:sdt>
                <w:sdt>
                  <w:sdtPr>
                    <w:alias w:val="71.18 pp."/>
                    <w:tag w:val="part_4493afa257f046819e6454ccc94297ad"/>
                    <w:lock w:val="sdtLocked"/>
                    <w:richText/>
                  </w:sdtPr>
                  <w:sdtContent>
                    <w:p>
                      <w:pPr>
                        <w:tabs>
                          <w:tab w:val="left" w:pos="113"/>
                          <w:tab w:val="left" w:pos="851"/>
                          <w:tab w:val="left" w:pos="993"/>
                          <w:tab w:val="left" w:pos="1276"/>
                          <w:tab w:val="left" w:pos="1843"/>
                        </w:tabs>
                        <w:ind w:firstLine="567"/>
                        <w:jc w:val="both"/>
                        <w:rPr>
                          <w:lang w:eastAsia="lt-LT"/>
                        </w:rPr>
                      </w:pPr>
                      <w:sdt>
                        <w:sdtPr>
                          <w:alias w:val="Numeris"/>
                          <w:tag w:val="nr_4493afa257f046819e6454ccc94297ad"/>
                          <w:lock w:val="sdtLocked"/>
                          <w:richText/>
                        </w:sdtPr>
                        <w:sdtContent>
                          <w:r>
                            <w:rPr>
                              <w:lang w:eastAsia="lt-LT"/>
                            </w:rPr>
                            <w:t>71.18</w:t>
                          </w:r>
                        </w:sdtContent>
                      </w:sdt>
                      <w:r>
                        <w:rPr>
                          <w:lang w:eastAsia="lt-LT"/>
                        </w:rPr>
                        <w:t>.</w:t>
                        <w:tab/>
                      </w:r>
                      <w:r>
                        <w:t>dokumentą dėl prašomos suteikti paskolos iš „Energijos vartojimo efektyvumo fondo, finansuojamo Europos regioninės plėtros fondo lėšomis“, užpildytą pagal formą, patalpintą interneto svetainėje www.vipa.lt.</w:t>
                      </w:r>
                    </w:p>
                  </w:sdtContent>
                </w:sdt>
              </w:sdtContent>
            </w:sdt>
            <w:sdt>
              <w:sdtPr>
                <w:alias w:val="72 p."/>
                <w:tag w:val="part_ac3554d2161a40ba9f5e2fa3ae12e87f"/>
                <w:lock w:val="sdtLocked"/>
                <w:richText/>
              </w:sdtPr>
              <w:sdtContent>
                <w:p>
                  <w:pPr>
                    <w:tabs>
                      <w:tab w:val="left" w:pos="851"/>
                      <w:tab w:val="left" w:pos="993"/>
                      <w:tab w:val="left" w:pos="1560"/>
                    </w:tabs>
                    <w:ind w:firstLine="567"/>
                    <w:jc w:val="both"/>
                    <w:rPr>
                      <w:szCs w:val="24"/>
                    </w:rPr>
                  </w:pPr>
                  <w:sdt>
                    <w:sdtPr>
                      <w:alias w:val="Numeris"/>
                      <w:tag w:val="nr_ac3554d2161a40ba9f5e2fa3ae12e87f"/>
                      <w:lock w:val="sdtLocked"/>
                      <w:richText/>
                    </w:sdtPr>
                    <w:sdtContent>
                      <w:r>
                        <w:rPr>
                          <w:szCs w:val="24"/>
                        </w:rPr>
                        <w:t>72</w:t>
                      </w:r>
                    </w:sdtContent>
                  </w:sdt>
                  <w:r>
                    <w:rPr>
                      <w:szCs w:val="24"/>
                    </w:rPr>
                    <w:t>.</w:t>
                    <w:tab/>
                    <w:t>Jeigu dokumentai, nurodyti Aprašo 71 punkte, buvo teikti pagal priemonę Nr. 04.3.1-FM-F-105 arba su ankstesne paraiška, o jų turinys nepakitęs, jų teikti pakartotinai neprivaloma, tačiau turi būti teikiamas papildomas lapas, nurodant teiktus dokumentus, rašto (-ų), kuriuo (-ais) šis (-e) dokumentas (-ai) buvo teikti, numerius, pavadinimą ir išsiuntimo datą. Jei informacija pateikta rašto priede – priedo pavadinimą ir (ar) numerį.</w:t>
                  </w:r>
                </w:p>
              </w:sdtContent>
            </w:sdt>
            <w:sdt>
              <w:sdtPr>
                <w:alias w:val="73 p."/>
                <w:tag w:val="part_83bbe373049648bf85d62a46caf8f746"/>
                <w:lock w:val="sdtLocked"/>
                <w:richText/>
              </w:sdtPr>
              <w:sdtContent>
                <w:p>
                  <w:pPr>
                    <w:tabs>
                      <w:tab w:val="left" w:pos="851"/>
                      <w:tab w:val="left" w:pos="993"/>
                      <w:tab w:val="left" w:pos="1560"/>
                    </w:tabs>
                    <w:ind w:firstLine="567"/>
                    <w:jc w:val="both"/>
                    <w:rPr>
                      <w:szCs w:val="24"/>
                    </w:rPr>
                  </w:pPr>
                  <w:sdt>
                    <w:sdtPr>
                      <w:alias w:val="Numeris"/>
                      <w:tag w:val="nr_83bbe373049648bf85d62a46caf8f746"/>
                      <w:lock w:val="sdtLocked"/>
                      <w:richText/>
                    </w:sdtPr>
                    <w:sdtContent>
                      <w:r>
                        <w:rPr>
                          <w:szCs w:val="24"/>
                        </w:rPr>
                        <w:t>73</w:t>
                      </w:r>
                    </w:sdtContent>
                  </w:sdt>
                  <w:r>
                    <w:rPr>
                      <w:szCs w:val="24"/>
                    </w:rPr>
                    <w:t>.</w:t>
                    <w:tab/>
                  </w:r>
                  <w:r>
                    <w:t xml:space="preserve">Tęstinė projektų atranka baigiama anksčiau, jeigu pagal priimtus sprendimus dėl projektų finansavimo ir pateiktas naujas paraiškas paskirstyta ir prašoma skirti finansavimo lėšų suma sudaro galimybę paskirstyti visą kvietimui teikti paraiškas skirtą lėšų sumą. </w:t>
                  </w:r>
                </w:p>
              </w:sdtContent>
            </w:sdt>
            <w:sdt>
              <w:sdtPr>
                <w:alias w:val="74 p."/>
                <w:tag w:val="part_f65dd11d785a41ad9a5a9c2d5f55bae4"/>
                <w:lock w:val="sdtLocked"/>
                <w:richText/>
              </w:sdtPr>
              <w:sdtContent>
                <w:p>
                  <w:pPr>
                    <w:tabs>
                      <w:tab w:val="left" w:pos="851"/>
                      <w:tab w:val="left" w:pos="993"/>
                      <w:tab w:val="left" w:pos="1560"/>
                    </w:tabs>
                    <w:ind w:firstLine="567"/>
                    <w:jc w:val="both"/>
                    <w:rPr>
                      <w:szCs w:val="24"/>
                    </w:rPr>
                  </w:pPr>
                  <w:sdt>
                    <w:sdtPr>
                      <w:alias w:val="Numeris"/>
                      <w:tag w:val="nr_f65dd11d785a41ad9a5a9c2d5f55bae4"/>
                      <w:lock w:val="sdtLocked"/>
                      <w:richText/>
                    </w:sdtPr>
                    <w:sdtContent>
                      <w:r>
                        <w:rPr>
                          <w:szCs w:val="24"/>
                        </w:rPr>
                        <w:t>74</w:t>
                      </w:r>
                    </w:sdtContent>
                  </w:sdt>
                  <w:r>
                    <w:rPr>
                      <w:szCs w:val="24"/>
                    </w:rPr>
                    <w:t>.</w:t>
                    <w:tab/>
                  </w:r>
                  <w:r>
                    <w:rPr>
                      <w:szCs w:val="24"/>
                      <w:lang w:eastAsia="lt-LT"/>
                    </w:rPr>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75 p."/>
                <w:tag w:val="part_ee23e98393024755a589983de9012354"/>
                <w:lock w:val="sdtLocked"/>
                <w:richText/>
              </w:sdtPr>
              <w:sdtContent>
                <w:p>
                  <w:pPr>
                    <w:tabs>
                      <w:tab w:val="left" w:pos="851"/>
                      <w:tab w:val="left" w:pos="993"/>
                      <w:tab w:val="left" w:pos="1560"/>
                    </w:tabs>
                    <w:ind w:firstLine="567"/>
                    <w:jc w:val="both"/>
                    <w:rPr>
                      <w:szCs w:val="24"/>
                      <w:lang w:eastAsia="lt-LT"/>
                    </w:rPr>
                  </w:pPr>
                  <w:sdt>
                    <w:sdtPr>
                      <w:alias w:val="Numeris"/>
                      <w:tag w:val="nr_ee23e98393024755a589983de9012354"/>
                      <w:lock w:val="sdtLocked"/>
                      <w:richText/>
                    </w:sdtPr>
                    <w:sdtContent>
                      <w:r>
                        <w:rPr>
                          <w:szCs w:val="24"/>
                          <w:lang w:eastAsia="lt-LT"/>
                        </w:rPr>
                        <w:t>75</w:t>
                      </w:r>
                    </w:sdtContent>
                  </w:sdt>
                  <w:r>
                    <w:rPr>
                      <w:szCs w:val="24"/>
                      <w:lang w:eastAsia="lt-LT"/>
                    </w:rPr>
                    <w:t>.</w:t>
                    <w:tab/>
                    <w:t>Įgyvendinančioji institucija, vadovaudamasi Projektų</w:t>
                  </w:r>
                  <w:r>
                    <w:rPr>
                      <w:szCs w:val="24"/>
                    </w:rPr>
                    <w:t xml:space="preserve"> administravimo ir finansavimo</w:t>
                  </w:r>
                  <w:r>
                    <w:rPr>
                      <w:szCs w:val="24"/>
                      <w:lang w:eastAsia="lt-LT"/>
                    </w:rPr>
                    <w:t xml:space="preserve"> taisyklių 99 punktu, ne vėliau kaip per 7 dienas nuo kiekvienos paraiškos pateikimo dienos ES struktūrinės paramos svetainėje paskelbia informaciją apie registruotas paraiškas.</w:t>
                  </w:r>
                </w:p>
              </w:sdtContent>
            </w:sdt>
            <w:sdt>
              <w:sdtPr>
                <w:alias w:val="76 p."/>
                <w:tag w:val="part_d57f1152fe2f4941b68c1849329a2e2a"/>
                <w:lock w:val="sdtLocked"/>
                <w:richText/>
              </w:sdtPr>
              <w:sdtContent>
                <w:p>
                  <w:pPr>
                    <w:tabs>
                      <w:tab w:val="left" w:pos="851"/>
                      <w:tab w:val="left" w:pos="993"/>
                      <w:tab w:val="left" w:pos="1560"/>
                    </w:tabs>
                    <w:ind w:firstLine="567"/>
                    <w:jc w:val="both"/>
                    <w:rPr>
                      <w:szCs w:val="24"/>
                      <w:lang w:eastAsia="lt-LT"/>
                    </w:rPr>
                  </w:pPr>
                  <w:sdt>
                    <w:sdtPr>
                      <w:alias w:val="Numeris"/>
                      <w:tag w:val="nr_d57f1152fe2f4941b68c1849329a2e2a"/>
                      <w:lock w:val="sdtLocked"/>
                      <w:richText/>
                    </w:sdtPr>
                    <w:sdtContent>
                      <w:r>
                        <w:rPr>
                          <w:szCs w:val="24"/>
                          <w:lang w:eastAsia="lt-LT"/>
                        </w:rPr>
                        <w:t>76</w:t>
                      </w:r>
                    </w:sdtContent>
                  </w:sdt>
                  <w:r>
                    <w:rPr>
                      <w:szCs w:val="24"/>
                      <w:lang w:eastAsia="lt-LT"/>
                    </w:rPr>
                    <w:t>.</w:t>
                    <w:tab/>
                    <w:t>Pareiškėjai informuojami ir konsultuojami Projektų</w:t>
                  </w:r>
                  <w:r>
                    <w:rPr>
                      <w:szCs w:val="24"/>
                    </w:rPr>
                    <w:t xml:space="preserve"> administravimo ir finansavimo</w:t>
                  </w:r>
                  <w:r>
                    <w:rPr>
                      <w:szCs w:val="24"/>
                      <w:lang w:eastAsia="lt-LT"/>
                    </w:rPr>
                    <w:t xml:space="preserve"> taisyklių 5 skirsnyje nustatyta tvarka. </w:t>
                  </w:r>
                  <w:r>
                    <w:rPr>
                      <w:szCs w:val="24"/>
                    </w:rPr>
                    <w:t>Informacija apie konkrečius įgyvendinančiosios institucijos konsultuojančius asmenis ir jų kontaktus bus nurodyta kvietimo teikti paraiškas skelbime.</w:t>
                  </w:r>
                </w:p>
              </w:sdtContent>
            </w:sdt>
            <w:sdt>
              <w:sdtPr>
                <w:alias w:val="77 p."/>
                <w:tag w:val="part_5695cd74fbe546cda468973ee7546bfb"/>
                <w:lock w:val="sdtLocked"/>
                <w:richText/>
              </w:sdtPr>
              <w:sdtContent>
                <w:p>
                  <w:pPr>
                    <w:tabs>
                      <w:tab w:val="left" w:pos="851"/>
                      <w:tab w:val="left" w:pos="993"/>
                      <w:tab w:val="left" w:pos="1560"/>
                    </w:tabs>
                    <w:ind w:firstLine="567"/>
                    <w:jc w:val="both"/>
                    <w:rPr>
                      <w:i/>
                      <w:szCs w:val="24"/>
                      <w:lang w:eastAsia="lt-LT"/>
                    </w:rPr>
                  </w:pPr>
                  <w:sdt>
                    <w:sdtPr>
                      <w:alias w:val="Numeris"/>
                      <w:tag w:val="nr_5695cd74fbe546cda468973ee7546bfb"/>
                      <w:lock w:val="sdtLocked"/>
                      <w:richText/>
                    </w:sdtPr>
                    <w:sdtContent>
                      <w:r>
                        <w:rPr>
                          <w:szCs w:val="24"/>
                          <w:lang w:eastAsia="lt-LT"/>
                        </w:rPr>
                        <w:t>77</w:t>
                      </w:r>
                    </w:sdtContent>
                  </w:sdt>
                  <w:r>
                    <w:rPr>
                      <w:szCs w:val="24"/>
                      <w:lang w:eastAsia="lt-LT"/>
                    </w:rPr>
                    <w:t>.</w:t>
                    <w:tab/>
                    <w:t>Įgyvendinančioji institucija atlieka projekto tinkamumo finansuoti vertinimą Projektų</w:t>
                  </w:r>
                  <w:r>
                    <w:rPr>
                      <w:szCs w:val="24"/>
                    </w:rPr>
                    <w:t xml:space="preserve"> administravimo ir finansavimo</w:t>
                  </w:r>
                  <w:r>
                    <w:rPr>
                      <w:szCs w:val="24"/>
                      <w:lang w:eastAsia="lt-LT"/>
                    </w:rPr>
                    <w:t xml:space="preserve"> taisyklių 14 ir 15 skirsniuose nustatyta tvarka pagal Aprašo 1 priede „Projekto tinkamumo finansuoti vertinimo lentelė“ nustatytus reikalavimus. </w:t>
                  </w:r>
                </w:p>
              </w:sdtContent>
            </w:sdt>
            <w:sdt>
              <w:sdtPr>
                <w:alias w:val="78 p."/>
                <w:tag w:val="part_ee579b60ed96433c9cfe3973870b1027"/>
                <w:lock w:val="sdtLocked"/>
                <w:richText/>
              </w:sdtPr>
              <w:sdtContent>
                <w:p>
                  <w:pPr>
                    <w:tabs>
                      <w:tab w:val="left" w:pos="851"/>
                      <w:tab w:val="left" w:pos="993"/>
                      <w:tab w:val="left" w:pos="1560"/>
                    </w:tabs>
                    <w:ind w:firstLine="567"/>
                    <w:jc w:val="both"/>
                    <w:rPr>
                      <w:lang w:eastAsia="lt-LT"/>
                    </w:rPr>
                  </w:pPr>
                  <w:sdt>
                    <w:sdtPr>
                      <w:alias w:val="Numeris"/>
                      <w:tag w:val="nr_ee579b60ed96433c9cfe3973870b1027"/>
                      <w:lock w:val="sdtLocked"/>
                      <w:richText/>
                    </w:sdtPr>
                    <w:sdtContent>
                      <w:r>
                        <w:rPr>
                          <w:lang w:eastAsia="lt-LT"/>
                        </w:rPr>
                        <w:t>78</w:t>
                      </w:r>
                    </w:sdtContent>
                  </w:sdt>
                  <w:r>
                    <w:rPr>
                      <w:lang w:eastAsia="lt-LT"/>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kaip nustatyta Projektų </w:t>
                  </w:r>
                  <w:r>
                    <w:t xml:space="preserve">administravimo ir finansavimo </w:t>
                  </w:r>
                  <w:r>
                    <w:rPr>
                      <w:lang w:eastAsia="lt-LT"/>
                    </w:rPr>
                    <w:t xml:space="preserve">taisyklių 14 ir 15 skirsniuose. </w:t>
                  </w:r>
                </w:p>
              </w:sdtContent>
            </w:sdt>
            <w:sdt>
              <w:sdtPr>
                <w:alias w:val="79 p."/>
                <w:tag w:val="part_2d95cfb55c1142f6a2a49eaf6c0e563f"/>
                <w:lock w:val="sdtLocked"/>
                <w:richText/>
              </w:sdtPr>
              <w:sdtContent>
                <w:p>
                  <w:pPr>
                    <w:tabs>
                      <w:tab w:val="left" w:pos="851"/>
                      <w:tab w:val="left" w:pos="993"/>
                      <w:tab w:val="left" w:pos="1560"/>
                    </w:tabs>
                    <w:ind w:firstLine="567"/>
                    <w:jc w:val="both"/>
                    <w:rPr>
                      <w:szCs w:val="24"/>
                      <w:lang w:eastAsia="lt-LT"/>
                    </w:rPr>
                  </w:pPr>
                  <w:sdt>
                    <w:sdtPr>
                      <w:alias w:val="Numeris"/>
                      <w:tag w:val="nr_2d95cfb55c1142f6a2a49eaf6c0e563f"/>
                      <w:lock w:val="sdtLocked"/>
                      <w:richText/>
                    </w:sdtPr>
                    <w:sdtContent>
                      <w:r>
                        <w:rPr>
                          <w:szCs w:val="24"/>
                          <w:lang w:eastAsia="lt-LT"/>
                        </w:rPr>
                        <w:t>79</w:t>
                      </w:r>
                    </w:sdtContent>
                  </w:sdt>
                  <w:r>
                    <w:rPr>
                      <w:szCs w:val="24"/>
                      <w:lang w:eastAsia="lt-LT"/>
                    </w:rPr>
                    <w:t>.</w:t>
                    <w:tab/>
                    <w:t xml:space="preserve">Paraiškas vertina įgyvendinančioji institucija ne ilgiau kaip 60 dienų nuo kiekvienos paraiškos gavimo dienos. </w:t>
                  </w:r>
                  <w:r>
                    <w:rPr>
                      <w:color w:val="000000"/>
                      <w:szCs w:val="24"/>
                      <w:lang w:eastAsia="lt-LT"/>
                    </w:rPr>
                    <w:t>Pateiktos paraiškos vertinamos pagal paraiškų pateikimo eilę ir įvertinus pagal eilę teikiamos Ministerijai sprendimui priimti.</w:t>
                  </w:r>
                </w:p>
              </w:sdtContent>
            </w:sdt>
            <w:sdt>
              <w:sdtPr>
                <w:alias w:val="80 p."/>
                <w:tag w:val="part_2a6f2ea7baae4332b3d94a802d990ec4"/>
                <w:lock w:val="sdtLocked"/>
                <w:richText/>
              </w:sdtPr>
              <w:sdtContent>
                <w:p>
                  <w:pPr>
                    <w:tabs>
                      <w:tab w:val="left" w:pos="851"/>
                      <w:tab w:val="left" w:pos="993"/>
                      <w:tab w:val="left" w:pos="1560"/>
                    </w:tabs>
                    <w:ind w:firstLine="567"/>
                    <w:jc w:val="both"/>
                    <w:rPr>
                      <w:szCs w:val="24"/>
                      <w:lang w:eastAsia="lt-LT"/>
                    </w:rPr>
                  </w:pPr>
                  <w:sdt>
                    <w:sdtPr>
                      <w:alias w:val="Numeris"/>
                      <w:tag w:val="nr_2a6f2ea7baae4332b3d94a802d990ec4"/>
                      <w:lock w:val="sdtLocked"/>
                      <w:richText/>
                    </w:sdtPr>
                    <w:sdtContent>
                      <w:r>
                        <w:rPr>
                          <w:szCs w:val="24"/>
                          <w:lang w:eastAsia="lt-LT"/>
                        </w:rPr>
                        <w:t>80</w:t>
                      </w:r>
                    </w:sdtContent>
                  </w:sdt>
                  <w:r>
                    <w:rPr>
                      <w:szCs w:val="24"/>
                      <w:lang w:eastAsia="lt-LT"/>
                    </w:rPr>
                    <w:t>.</w:t>
                    <w:tab/>
                    <w:t xml:space="preserve">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o jei nėra užtikrintos DMS funkcinės galimybės </w:t>
                  </w:r>
                  <w:r>
                    <w:rPr>
                      <w:szCs w:val="24"/>
                    </w:rPr>
                    <w:t>–</w:t>
                  </w:r>
                  <w:r>
                    <w:rPr>
                      <w:szCs w:val="24"/>
                      <w:lang w:eastAsia="lt-LT"/>
                    </w:rPr>
                    <w:t xml:space="preserve"> raštu, t</w:t>
                  </w:r>
                  <w:r>
                    <w:t>aip pat Ministeriją raštu, vadovaudamasi Projektų administravimo ir finansavimo taisyklių 9 punktu (jeigu įdiegtos funkcinės galimybės – per 2014–2020 metų Europos Sąjungos struktūrinių fondų posistemį SFMIS2014), ir nurodo termino pratęsimo priežastis.</w:t>
                  </w:r>
                </w:p>
              </w:sdtContent>
            </w:sdt>
            <w:sdt>
              <w:sdtPr>
                <w:alias w:val="81 p."/>
                <w:tag w:val="part_a666e43975b848e3b1e999baebcaeb07"/>
                <w:lock w:val="sdtLocked"/>
                <w:richText/>
              </w:sdtPr>
              <w:sdtContent>
                <w:p>
                  <w:pPr>
                    <w:tabs>
                      <w:tab w:val="left" w:pos="851"/>
                      <w:tab w:val="left" w:pos="993"/>
                      <w:tab w:val="left" w:pos="1560"/>
                    </w:tabs>
                    <w:ind w:firstLine="567"/>
                    <w:jc w:val="both"/>
                    <w:rPr>
                      <w:szCs w:val="24"/>
                      <w:lang w:eastAsia="lt-LT"/>
                    </w:rPr>
                  </w:pPr>
                  <w:sdt>
                    <w:sdtPr>
                      <w:alias w:val="Numeris"/>
                      <w:tag w:val="nr_a666e43975b848e3b1e999baebcaeb07"/>
                      <w:lock w:val="sdtLocked"/>
                      <w:richText/>
                    </w:sdtPr>
                    <w:sdtContent>
                      <w:r>
                        <w:rPr>
                          <w:szCs w:val="24"/>
                          <w:lang w:eastAsia="lt-LT"/>
                        </w:rPr>
                        <w:t>81</w:t>
                      </w:r>
                    </w:sdtContent>
                  </w:sdt>
                  <w:r>
                    <w:rPr>
                      <w:szCs w:val="24"/>
                      <w:lang w:eastAsia="lt-LT"/>
                    </w:rPr>
                    <w:t>.</w:t>
                    <w:tab/>
                    <w:t xml:space="preserve">Paraiška atmetama dėl priežasčių, nustatytų Projektų </w:t>
                  </w:r>
                  <w:r>
                    <w:rPr>
                      <w:szCs w:val="24"/>
                    </w:rPr>
                    <w:t xml:space="preserve">administravimo ir finansavimo </w:t>
                  </w:r>
                  <w:r>
                    <w:rPr>
                      <w:szCs w:val="24"/>
                      <w:lang w:eastAsia="lt-LT"/>
                    </w:rPr>
                    <w:t xml:space="preserve">taisyklių 14–16 skirsniuose, </w:t>
                  </w:r>
                  <w:r>
                    <w:rPr>
                      <w:szCs w:val="24"/>
                    </w:rPr>
                    <w:t>pagal juose nustatytą tvarką. Apie paraiškos atmetimą pareiškėjas informuojamas per 3 darbo dienas nuo sprendimo dėl paraiškos atmetimo priėmimo dienos per DMS, jei nėra užtikrintos DMS funkcinės galimybės – raštu, ir paraiškoje nurodytu elektroniniu paštu.</w:t>
                  </w:r>
                </w:p>
              </w:sdtContent>
            </w:sdt>
            <w:sdt>
              <w:sdtPr>
                <w:alias w:val="82 p."/>
                <w:tag w:val="part_0d8a9188817b44c598955175b7b40e20"/>
                <w:lock w:val="sdtLocked"/>
                <w:richText/>
              </w:sdtPr>
              <w:sdtContent>
                <w:p>
                  <w:pPr>
                    <w:tabs>
                      <w:tab w:val="left" w:pos="851"/>
                      <w:tab w:val="left" w:pos="993"/>
                      <w:tab w:val="left" w:pos="1560"/>
                    </w:tabs>
                    <w:ind w:firstLine="567"/>
                    <w:jc w:val="both"/>
                    <w:rPr>
                      <w:i/>
                      <w:szCs w:val="24"/>
                      <w:lang w:eastAsia="lt-LT"/>
                    </w:rPr>
                  </w:pPr>
                  <w:sdt>
                    <w:sdtPr>
                      <w:alias w:val="Numeris"/>
                      <w:tag w:val="nr_0d8a9188817b44c598955175b7b40e20"/>
                      <w:lock w:val="sdtLocked"/>
                      <w:richText/>
                    </w:sdtPr>
                    <w:sdtContent>
                      <w:r>
                        <w:rPr>
                          <w:szCs w:val="24"/>
                          <w:lang w:eastAsia="lt-LT"/>
                        </w:rPr>
                        <w:t>82</w:t>
                      </w:r>
                    </w:sdtContent>
                  </w:sdt>
                  <w:r>
                    <w:rPr>
                      <w:szCs w:val="24"/>
                      <w:lang w:eastAsia="lt-LT"/>
                    </w:rPr>
                    <w:t>.</w:t>
                    <w:tab/>
                    <w:t xml:space="preserve">Pareiškėjas sprendimą dėl paraiškos atmetimo gali apskųsti Projektų </w:t>
                  </w:r>
                  <w:r>
                    <w:rPr>
                      <w:szCs w:val="24"/>
                    </w:rPr>
                    <w:t xml:space="preserve">administravimo ir finansavimo </w:t>
                  </w:r>
                  <w:r>
                    <w:rPr>
                      <w:szCs w:val="24"/>
                      <w:lang w:eastAsia="lt-LT"/>
                    </w:rPr>
                    <w:t xml:space="preserve">taisyklių 43 skirsnyje nustatyta tvarka ne vėliau kaip per 14 dienų nuo tos dienos, kurią pareiškėjas sužinojo ar turėjo sužinoti apie skundžiamus įgyvendinančiosios institucijos veiksmus ar neveikimą. </w:t>
                  </w:r>
                </w:p>
              </w:sdtContent>
            </w:sdt>
            <w:sdt>
              <w:sdtPr>
                <w:alias w:val="83 p."/>
                <w:tag w:val="part_eb5b28e26f9c4b9ea1962a8a7e25fc2a"/>
                <w:lock w:val="sdtLocked"/>
                <w:richText/>
              </w:sdtPr>
              <w:sdtContent>
                <w:p>
                  <w:pPr>
                    <w:tabs>
                      <w:tab w:val="left" w:pos="851"/>
                      <w:tab w:val="left" w:pos="993"/>
                      <w:tab w:val="left" w:pos="1560"/>
                    </w:tabs>
                    <w:ind w:firstLine="567"/>
                    <w:jc w:val="both"/>
                    <w:rPr>
                      <w:szCs w:val="24"/>
                    </w:rPr>
                  </w:pPr>
                  <w:sdt>
                    <w:sdtPr>
                      <w:alias w:val="Numeris"/>
                      <w:tag w:val="nr_eb5b28e26f9c4b9ea1962a8a7e25fc2a"/>
                      <w:lock w:val="sdtLocked"/>
                      <w:richText/>
                    </w:sdtPr>
                    <w:sdtContent>
                      <w:r>
                        <w:rPr>
                          <w:szCs w:val="24"/>
                        </w:rPr>
                        <w:t>83</w:t>
                      </w:r>
                    </w:sdtContent>
                  </w:sdt>
                  <w:r>
                    <w:rPr>
                      <w:szCs w:val="24"/>
                    </w:rPr>
                    <w:t>.</w:t>
                    <w:tab/>
                  </w:r>
                  <w:r>
                    <w:rPr>
                      <w:szCs w:val="24"/>
                      <w:lang w:eastAsia="lt-LT"/>
                    </w:rPr>
                    <w:t xml:space="preserve">Įgyvendinančiajai institucijai baigus paraiškų vertinimą, sprendimą dėl projekto finansavimo arba nefinansavimo priima Ministerija Projektų </w:t>
                  </w:r>
                  <w:r>
                    <w:rPr>
                      <w:szCs w:val="24"/>
                    </w:rPr>
                    <w:t xml:space="preserve">administravimo ir finansavimo </w:t>
                  </w:r>
                  <w:r>
                    <w:rPr>
                      <w:szCs w:val="24"/>
                      <w:lang w:eastAsia="lt-LT"/>
                    </w:rPr>
                    <w:t xml:space="preserve">taisyklių 17 skirsnyje nustatyta tvarka. </w:t>
                  </w:r>
                </w:p>
              </w:sdtContent>
            </w:sdt>
            <w:sdt>
              <w:sdtPr>
                <w:alias w:val="84 p."/>
                <w:tag w:val="part_3334c0879478437c949b09ee6e85fe93"/>
                <w:lock w:val="sdtLocked"/>
                <w:richText/>
              </w:sdtPr>
              <w:sdtContent>
                <w:p>
                  <w:pPr>
                    <w:tabs>
                      <w:tab w:val="left" w:pos="851"/>
                      <w:tab w:val="left" w:pos="993"/>
                      <w:tab w:val="left" w:pos="1560"/>
                    </w:tabs>
                    <w:ind w:firstLine="567"/>
                    <w:jc w:val="both"/>
                    <w:rPr>
                      <w:szCs w:val="24"/>
                    </w:rPr>
                  </w:pPr>
                  <w:sdt>
                    <w:sdtPr>
                      <w:alias w:val="Numeris"/>
                      <w:tag w:val="nr_3334c0879478437c949b09ee6e85fe93"/>
                      <w:lock w:val="sdtLocked"/>
                      <w:richText/>
                    </w:sdtPr>
                    <w:sdtContent>
                      <w:r>
                        <w:rPr>
                          <w:szCs w:val="24"/>
                        </w:rPr>
                        <w:t>84</w:t>
                      </w:r>
                    </w:sdtContent>
                  </w:sdt>
                  <w:r>
                    <w:rPr>
                      <w:szCs w:val="24"/>
                    </w:rPr>
                    <w:t>.</w:t>
                    <w:tab/>
                    <w:t xml:space="preserve">Prieš Ministerijai suteikiant </w:t>
                  </w:r>
                  <w:r>
                    <w:rPr>
                      <w:i/>
                      <w:szCs w:val="24"/>
                    </w:rPr>
                    <w:t>de minimis</w:t>
                  </w:r>
                  <w:r>
                    <w:rPr>
                      <w:szCs w:val="24"/>
                    </w:rPr>
                    <w:t xml:space="preserve"> pagalbą, įgyvendinančioji institucija tikrina prašomos suteikti </w:t>
                  </w:r>
                  <w:r>
                    <w:rPr>
                      <w:i/>
                      <w:szCs w:val="24"/>
                    </w:rPr>
                    <w:t>de minimis</w:t>
                  </w:r>
                  <w:r>
                    <w:rPr>
                      <w:szCs w:val="24"/>
                    </w:rPr>
                    <w:t xml:space="preserve"> pagalbos sumos teisėtumą. </w:t>
                  </w:r>
                </w:p>
              </w:sdtContent>
            </w:sdt>
            <w:sdt>
              <w:sdtPr>
                <w:alias w:val="85 p."/>
                <w:tag w:val="part_7cadc75c70e24f61bddb2faa14e51f08"/>
                <w:lock w:val="sdtLocked"/>
                <w:richText/>
              </w:sdtPr>
              <w:sdtContent>
                <w:p>
                  <w:pPr>
                    <w:tabs>
                      <w:tab w:val="left" w:pos="851"/>
                      <w:tab w:val="left" w:pos="993"/>
                      <w:tab w:val="left" w:pos="1560"/>
                    </w:tabs>
                    <w:ind w:firstLine="567"/>
                    <w:jc w:val="both"/>
                    <w:rPr>
                      <w:i/>
                      <w:szCs w:val="24"/>
                      <w:lang w:eastAsia="lt-LT"/>
                    </w:rPr>
                  </w:pPr>
                  <w:sdt>
                    <w:sdtPr>
                      <w:alias w:val="Numeris"/>
                      <w:tag w:val="nr_7cadc75c70e24f61bddb2faa14e51f08"/>
                      <w:lock w:val="sdtLocked"/>
                      <w:richText/>
                    </w:sdtPr>
                    <w:sdtContent>
                      <w:r>
                        <w:rPr>
                          <w:szCs w:val="24"/>
                          <w:lang w:eastAsia="lt-LT"/>
                        </w:rPr>
                        <w:t>85</w:t>
                      </w:r>
                    </w:sdtContent>
                  </w:sdt>
                  <w:r>
                    <w:rPr>
                      <w:szCs w:val="24"/>
                      <w:lang w:eastAsia="lt-LT"/>
                    </w:rPr>
                    <w:t>.</w:t>
                    <w:tab/>
                  </w:r>
                  <w:r>
                    <w:rPr>
                      <w:szCs w:val="24"/>
                    </w:rPr>
                    <w:t>Priėmusi sprendimą dėl projekto finansavimo Ministerija, vadovaudamasi Suteiktos valstybės pagalbos ir nereikšmingos (</w:t>
                  </w:r>
                  <w:r>
                    <w:rPr>
                      <w:i/>
                      <w:szCs w:val="24"/>
                    </w:rPr>
                    <w:t>de minimis</w:t>
                  </w:r>
                  <w:r>
                    <w:rPr>
                      <w:szCs w:val="24"/>
                    </w:rPr>
                    <w:t>) pagalbos registro nuostatais, patvirtintais Lietuvos Respublikos Vyriausybės 2005 m. sausio 19 d. nutarimu Nr. 35 „Dėl Suteiktos valstybės pagalbos ir nereikšmingos (</w:t>
                  </w:r>
                  <w:r>
                    <w:rPr>
                      <w:i/>
                      <w:szCs w:val="24"/>
                    </w:rPr>
                    <w:t>de minimis</w:t>
                  </w:r>
                  <w:r>
                    <w:rPr>
                      <w:szCs w:val="24"/>
                    </w:rPr>
                    <w:t xml:space="preserve">) pagalbos registro nuostatų patvirtinimo“, registruoja suteiktos valstybės pagalbos arba </w:t>
                  </w:r>
                  <w:r>
                    <w:rPr>
                      <w:i/>
                      <w:szCs w:val="24"/>
                    </w:rPr>
                    <w:t>de minimis</w:t>
                  </w:r>
                  <w:r>
                    <w:rPr>
                      <w:szCs w:val="24"/>
                    </w:rPr>
                    <w:t xml:space="preserve"> pagalbos sumą Suteiktos valstybės pagalbos ir nereikšmingos (</w:t>
                  </w:r>
                  <w:r>
                    <w:rPr>
                      <w:i/>
                      <w:szCs w:val="24"/>
                    </w:rPr>
                    <w:t>de minimis</w:t>
                  </w:r>
                  <w:r>
                    <w:rPr>
                      <w:szCs w:val="24"/>
                    </w:rPr>
                    <w:t>) pagalbos registre. Tais atvejais, kai vienam pagalbos gavėjui vienu sprendimu skiriama pagalbos suma viršija Bendrojo bendrosios išimties reglamento 9 straipsnio 1 dalies c punkte nustatytas ribas, priėmusi sprendimą finansuoti projektą, Ministerija per šešis mėnesius nuo pagalbos suteikimo dienos pateikia informaciją apie skirtą pagalbą per Europos Komisijos Valstybės pagalbos skaidrumo modulį.</w:t>
                  </w:r>
                </w:p>
              </w:sdtContent>
            </w:sdt>
            <w:sdt>
              <w:sdtPr>
                <w:alias w:val="86 p."/>
                <w:tag w:val="part_b1c50f85df4448898a6f85b3483396fd"/>
                <w:lock w:val="sdtLocked"/>
                <w:richText/>
              </w:sdtPr>
              <w:sdtContent>
                <w:p>
                  <w:pPr>
                    <w:tabs>
                      <w:tab w:val="left" w:pos="851"/>
                      <w:tab w:val="left" w:pos="993"/>
                      <w:tab w:val="left" w:pos="1560"/>
                    </w:tabs>
                    <w:ind w:firstLine="567"/>
                    <w:jc w:val="both"/>
                    <w:rPr>
                      <w:i/>
                      <w:szCs w:val="24"/>
                      <w:lang w:eastAsia="lt-LT"/>
                    </w:rPr>
                  </w:pPr>
                  <w:sdt>
                    <w:sdtPr>
                      <w:alias w:val="Numeris"/>
                      <w:tag w:val="nr_b1c50f85df4448898a6f85b3483396fd"/>
                      <w:lock w:val="sdtLocked"/>
                      <w:richText/>
                    </w:sdtPr>
                    <w:sdtContent>
                      <w:r>
                        <w:rPr>
                          <w:szCs w:val="24"/>
                          <w:lang w:eastAsia="lt-LT"/>
                        </w:rPr>
                        <w:t>86</w:t>
                      </w:r>
                    </w:sdtContent>
                  </w:sdt>
                  <w:r>
                    <w:rPr>
                      <w:szCs w:val="24"/>
                      <w:lang w:eastAsia="lt-LT"/>
                    </w:rPr>
                    <w:t>.</w:t>
                    <w:tab/>
                    <w:t>Ministerijai priėmus sprendimą finansuoti projektą, įgyvendinančioji institucija per 3 darbo dienas nuo šio sprendimo gavimo dienos per DMS, o jei nėra užtikrintos DMS funkcinės galimybės, raštu</w:t>
                  </w:r>
                  <w:r>
                    <w:rPr>
                      <w:i/>
                      <w:szCs w:val="24"/>
                      <w:lang w:eastAsia="lt-LT"/>
                    </w:rPr>
                    <w:t xml:space="preserve"> </w:t>
                  </w:r>
                  <w:r>
                    <w:rPr>
                      <w:szCs w:val="24"/>
                      <w:lang w:eastAsia="lt-LT"/>
                    </w:rPr>
                    <w:t>pateikia šį sprendimą jame nurodytiems pareiškėjams.</w:t>
                  </w:r>
                </w:p>
              </w:sdtContent>
            </w:sdt>
            <w:sdt>
              <w:sdtPr>
                <w:alias w:val="87 p."/>
                <w:tag w:val="part_4ebe780c25ae4af1808c11e5f2b3e772"/>
                <w:lock w:val="sdtLocked"/>
                <w:richText/>
              </w:sdtPr>
              <w:sdtContent>
                <w:p>
                  <w:pPr>
                    <w:tabs>
                      <w:tab w:val="left" w:pos="851"/>
                      <w:tab w:val="left" w:pos="993"/>
                      <w:tab w:val="left" w:pos="1418"/>
                      <w:tab w:val="left" w:pos="1560"/>
                    </w:tabs>
                    <w:overflowPunct w:val="0"/>
                    <w:ind w:firstLine="567"/>
                    <w:jc w:val="both"/>
                    <w:textAlignment w:val="baseline"/>
                    <w:rPr>
                      <w:szCs w:val="24"/>
                      <w:lang w:eastAsia="lt-LT"/>
                    </w:rPr>
                  </w:pPr>
                  <w:sdt>
                    <w:sdtPr>
                      <w:alias w:val="Numeris"/>
                      <w:tag w:val="nr_4ebe780c25ae4af1808c11e5f2b3e772"/>
                      <w:lock w:val="sdtLocked"/>
                      <w:richText/>
                    </w:sdtPr>
                    <w:sdtContent>
                      <w:r>
                        <w:rPr>
                          <w:szCs w:val="24"/>
                          <w:lang w:eastAsia="lt-LT"/>
                        </w:rPr>
                        <w:t>87</w:t>
                      </w:r>
                    </w:sdtContent>
                  </w:sdt>
                  <w:r>
                    <w:rPr>
                      <w:szCs w:val="24"/>
                      <w:lang w:eastAsia="lt-LT"/>
                    </w:rPr>
                    <w:t>.</w:t>
                    <w:tab/>
                    <w:t>Pagal Aprašą finansuojamiems projektams įgyvendinti bus sudaromos dvišalės sutartys tarp pareiškėjo ir įgyvendinančios institucijos.</w:t>
                  </w:r>
                </w:p>
              </w:sdtContent>
            </w:sdt>
            <w:sdt>
              <w:sdtPr>
                <w:alias w:val="88 p."/>
                <w:tag w:val="part_ce4a8dc2466b41d59ee832b7d83e6869"/>
                <w:lock w:val="sdtLocked"/>
                <w:richText/>
              </w:sdtPr>
              <w:sdtContent>
                <w:p>
                  <w:pPr>
                    <w:tabs>
                      <w:tab w:val="left" w:pos="851"/>
                      <w:tab w:val="left" w:pos="993"/>
                      <w:tab w:val="left" w:pos="1418"/>
                      <w:tab w:val="left" w:pos="1560"/>
                    </w:tabs>
                    <w:overflowPunct w:val="0"/>
                    <w:ind w:firstLine="567"/>
                    <w:jc w:val="both"/>
                    <w:textAlignment w:val="baseline"/>
                    <w:rPr>
                      <w:lang w:eastAsia="lt-LT"/>
                    </w:rPr>
                  </w:pPr>
                  <w:sdt>
                    <w:sdtPr>
                      <w:alias w:val="Numeris"/>
                      <w:tag w:val="nr_ce4a8dc2466b41d59ee832b7d83e6869"/>
                      <w:lock w:val="sdtLocked"/>
                      <w:richText/>
                    </w:sdtPr>
                    <w:sdtContent>
                      <w:r>
                        <w:rPr>
                          <w:lang w:eastAsia="lt-LT"/>
                        </w:rPr>
                        <w:t>88</w:t>
                      </w:r>
                    </w:sdtContent>
                  </w:sdt>
                  <w:r>
                    <w:rPr>
                      <w:lang w:eastAsia="lt-LT"/>
                    </w:rPr>
                    <w:t>.</w:t>
                    <w:tab/>
                    <w:t xml:space="preserve">Ministerijai priėmus sprendimą dėl projekto finansavimo, įgyvendinančioji institucija Projektų </w:t>
                  </w:r>
                  <w:r>
                    <w:t>administravimo ir finansavimo</w:t>
                  </w:r>
                  <w:r>
                    <w:rPr>
                      <w:lang w:eastAsia="lt-LT"/>
                    </w:rPr>
                    <w:t xml:space="preserve"> taisyklių 18 skirsnyje nustatyta tvarka pagal Projektų </w:t>
                  </w:r>
                  <w:r>
                    <w:t>administravimo ir finansavim</w:t>
                  </w:r>
                  <w:r>
                    <w:rPr>
                      <w:lang w:eastAsia="lt-LT"/>
                    </w:rPr>
                    <w:t>o taisyklių 4 priede nustatytą formą parengia ir pateikia pareiškėjui projekto sutarties projektą ir nurodo pasiūlymo pasirašyti sutartį galiojimo terminą,</w:t>
                  </w:r>
                  <w:r>
                    <w:t xml:space="preserve"> kuris negali būti trumpesnis nei 7 dienos, jei projekto sutarties šalys nesusitaria kitaip. </w:t>
                  </w:r>
                  <w:r>
                    <w:rPr>
                      <w:lang w:eastAsia="lt-LT"/>
                    </w:rPr>
                    <w:t xml:space="preserve">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 </w:t>
                  </w:r>
                </w:p>
              </w:sdtContent>
            </w:sdt>
            <w:sdt>
              <w:sdtPr>
                <w:alias w:val="89 p."/>
                <w:tag w:val="part_78b37516056046bdabc8fb49ebb64788"/>
                <w:lock w:val="sdtLocked"/>
                <w:richText/>
              </w:sdtPr>
              <w:sdtContent>
                <w:p>
                  <w:pPr>
                    <w:tabs>
                      <w:tab w:val="left" w:pos="851"/>
                      <w:tab w:val="left" w:pos="993"/>
                      <w:tab w:val="left" w:pos="1418"/>
                      <w:tab w:val="left" w:pos="1560"/>
                    </w:tabs>
                    <w:overflowPunct w:val="0"/>
                    <w:ind w:firstLine="567"/>
                    <w:jc w:val="both"/>
                    <w:textAlignment w:val="baseline"/>
                    <w:rPr>
                      <w:lang w:eastAsia="lt-LT"/>
                    </w:rPr>
                  </w:pPr>
                  <w:sdt>
                    <w:sdtPr>
                      <w:alias w:val="Numeris"/>
                      <w:tag w:val="nr_78b37516056046bdabc8fb49ebb64788"/>
                      <w:lock w:val="sdtLocked"/>
                      <w:richText/>
                    </w:sdtPr>
                    <w:sdtContent>
                      <w:r>
                        <w:rPr>
                          <w:lang w:eastAsia="lt-LT"/>
                        </w:rPr>
                        <w:t>89</w:t>
                      </w:r>
                    </w:sdtContent>
                  </w:sdt>
                  <w:r>
                    <w:rPr>
                      <w:lang w:eastAsia="lt-LT"/>
                    </w:rPr>
                    <w:t>.</w:t>
                    <w:tab/>
                  </w:r>
                  <w:r>
                    <w:rPr>
                      <w:szCs w:val="24"/>
                    </w:rPr>
                    <w:t>Įgyvendinančioji institucija, įvertinusi prašymo priežastis, turi teisę pratęsti sutarties pasirašymo terminą, ir apie savo sprendimą informuoti pareiškėją ne vėliau kaip per 3</w:t>
                  </w:r>
                  <w:r>
                    <w:rPr>
                      <w:b/>
                      <w:szCs w:val="24"/>
                    </w:rPr>
                    <w:t xml:space="preserve"> </w:t>
                  </w:r>
                  <w:r>
                    <w:rPr>
                      <w:szCs w:val="24"/>
                    </w:rPr>
                    <w:t>darbo</w:t>
                  </w:r>
                  <w:r>
                    <w:rPr>
                      <w:b/>
                      <w:szCs w:val="24"/>
                    </w:rPr>
                    <w:t xml:space="preserve"> </w:t>
                  </w:r>
                  <w:r>
                    <w:rPr>
                      <w:szCs w:val="24"/>
                    </w:rPr>
                    <w:t>dienas nuo prašymo gavimo dienos.</w:t>
                  </w:r>
                </w:p>
              </w:sdtContent>
            </w:sdt>
            <w:sdt>
              <w:sdtPr>
                <w:alias w:val="90 p."/>
                <w:tag w:val="part_c5eac0aeab3c43098e317dbcc5b381c6"/>
                <w:lock w:val="sdtLocked"/>
                <w:richText/>
              </w:sdtPr>
              <w:sdtContent>
                <w:p>
                  <w:pPr>
                    <w:tabs>
                      <w:tab w:val="left" w:pos="851"/>
                      <w:tab w:val="left" w:pos="993"/>
                      <w:tab w:val="left" w:pos="1418"/>
                      <w:tab w:val="left" w:pos="1560"/>
                    </w:tabs>
                    <w:overflowPunct w:val="0"/>
                    <w:ind w:firstLine="567"/>
                    <w:jc w:val="both"/>
                    <w:textAlignment w:val="baseline"/>
                    <w:rPr>
                      <w:szCs w:val="24"/>
                      <w:lang w:eastAsia="lt-LT"/>
                    </w:rPr>
                  </w:pPr>
                  <w:sdt>
                    <w:sdtPr>
                      <w:alias w:val="Numeris"/>
                      <w:tag w:val="nr_c5eac0aeab3c43098e317dbcc5b381c6"/>
                      <w:lock w:val="sdtLocked"/>
                      <w:richText/>
                    </w:sdtPr>
                    <w:sdtContent>
                      <w:r>
                        <w:rPr>
                          <w:szCs w:val="24"/>
                          <w:lang w:eastAsia="lt-LT"/>
                        </w:rPr>
                        <w:t>90</w:t>
                      </w:r>
                    </w:sdtContent>
                  </w:sdt>
                  <w:r>
                    <w:rPr>
                      <w:szCs w:val="24"/>
                      <w:lang w:eastAsia="lt-LT"/>
                    </w:rPr>
                    <w:t>.</w:t>
                    <w:tab/>
                    <w:t xml:space="preserve">Projekto sutarties originalas gali būti rengiamas ir teikiamas: </w:t>
                  </w:r>
                </w:p>
                <w:sdt>
                  <w:sdtPr>
                    <w:alias w:val="90.1 pp."/>
                    <w:tag w:val="part_ed1abeaad2b645fc94cf89c4cc3f795b"/>
                    <w:lock w:val="sdtLocked"/>
                    <w:richText/>
                  </w:sdtPr>
                  <w:sdtContent>
                    <w:p>
                      <w:pPr>
                        <w:tabs>
                          <w:tab w:val="left" w:pos="851"/>
                          <w:tab w:val="left" w:pos="993"/>
                          <w:tab w:val="left" w:pos="1134"/>
                          <w:tab w:val="left" w:pos="1560"/>
                        </w:tabs>
                        <w:overflowPunct w:val="0"/>
                        <w:ind w:firstLine="567"/>
                        <w:jc w:val="both"/>
                        <w:textAlignment w:val="baseline"/>
                        <w:rPr>
                          <w:lang w:eastAsia="lt-LT"/>
                        </w:rPr>
                      </w:pPr>
                      <w:sdt>
                        <w:sdtPr>
                          <w:alias w:val="Numeris"/>
                          <w:tag w:val="nr_ed1abeaad2b645fc94cf89c4cc3f795b"/>
                          <w:lock w:val="sdtLocked"/>
                          <w:richText/>
                        </w:sdtPr>
                        <w:sdtContent>
                          <w:r>
                            <w:rPr>
                              <w:lang w:eastAsia="lt-LT"/>
                            </w:rPr>
                            <w:t>90.1</w:t>
                          </w:r>
                        </w:sdtContent>
                      </w:sdt>
                      <w:r>
                        <w:rPr>
                          <w:lang w:eastAsia="lt-LT"/>
                        </w:rPr>
                        <w:t>.</w:t>
                        <w:tab/>
                        <w:t xml:space="preserve">arba pasirašytas raštu popierinėje laikmenoje, </w:t>
                      </w:r>
                    </w:p>
                  </w:sdtContent>
                </w:sdt>
                <w:sdt>
                  <w:sdtPr>
                    <w:alias w:val="90.2 pp."/>
                    <w:tag w:val="part_eb12c81c103b45f093854b9baa9085e4"/>
                    <w:lock w:val="sdtLocked"/>
                    <w:richText/>
                  </w:sdtPr>
                  <w:sdtContent>
                    <w:p>
                      <w:pPr>
                        <w:tabs>
                          <w:tab w:val="left" w:pos="851"/>
                          <w:tab w:val="left" w:pos="993"/>
                          <w:tab w:val="left" w:pos="1134"/>
                          <w:tab w:val="left" w:pos="1560"/>
                        </w:tabs>
                        <w:overflowPunct w:val="0"/>
                        <w:ind w:firstLine="567"/>
                        <w:jc w:val="both"/>
                        <w:textAlignment w:val="baseline"/>
                        <w:rPr>
                          <w:szCs w:val="24"/>
                          <w:lang w:eastAsia="lt-LT"/>
                        </w:rPr>
                      </w:pPr>
                      <w:sdt>
                        <w:sdtPr>
                          <w:alias w:val="Numeris"/>
                          <w:tag w:val="nr_eb12c81c103b45f093854b9baa9085e4"/>
                          <w:lock w:val="sdtLocked"/>
                          <w:richText/>
                        </w:sdtPr>
                        <w:sdtContent>
                          <w:r>
                            <w:rPr>
                              <w:szCs w:val="24"/>
                              <w:lang w:eastAsia="lt-LT"/>
                            </w:rPr>
                            <w:t>90.2</w:t>
                          </w:r>
                        </w:sdtContent>
                      </w:sdt>
                      <w:r>
                        <w:rPr>
                          <w:szCs w:val="24"/>
                          <w:lang w:eastAsia="lt-LT"/>
                        </w:rPr>
                        <w:t>.</w:t>
                        <w:tab/>
                        <w:t>arba pasirašytas kvalifikuotu elektroniniu parašu (tik elektroninėje laikmenoje).</w:t>
                      </w:r>
                    </w:p>
                    <w:p>
                      <w:pPr>
                        <w:tabs>
                          <w:tab w:val="left" w:pos="851"/>
                          <w:tab w:val="left" w:pos="993"/>
                          <w:tab w:val="left" w:pos="1418"/>
                          <w:tab w:val="left" w:pos="1560"/>
                        </w:tabs>
                        <w:overflowPunct w:val="0"/>
                        <w:ind w:left="851"/>
                        <w:jc w:val="both"/>
                        <w:textAlignment w:val="baseline"/>
                        <w:rPr>
                          <w:szCs w:val="24"/>
                          <w:lang w:eastAsia="lt-LT"/>
                        </w:rPr>
                      </w:pPr>
                    </w:p>
                  </w:sdtContent>
                </w:sdt>
              </w:sdtContent>
            </w:sdt>
          </w:sdtContent>
        </w:sdt>
        <w:sdt>
          <w:sdtPr>
            <w:alias w:val="skyrius"/>
            <w:tag w:val="part_ec1cce2d454749cda3ddb8175e72b647"/>
            <w:lock w:val="sdtLocked"/>
            <w:richText/>
          </w:sdtPr>
          <w:sdtContent>
            <w:p>
              <w:pPr>
                <w:tabs>
                  <w:tab w:val="left" w:pos="1418"/>
                  <w:tab w:val="left" w:pos="1560"/>
                </w:tabs>
                <w:overflowPunct w:val="0"/>
                <w:jc w:val="center"/>
                <w:textAlignment w:val="baseline"/>
                <w:rPr>
                  <w:szCs w:val="24"/>
                  <w:lang w:eastAsia="lt-LT"/>
                </w:rPr>
              </w:pPr>
              <w:sdt>
                <w:sdtPr>
                  <w:alias w:val="Numeris"/>
                  <w:tag w:val="nr_ec1cce2d454749cda3ddb8175e72b647"/>
                  <w:lock w:val="sdtLocked"/>
                  <w:richText/>
                </w:sdtPr>
                <w:sdtContent>
                  <w:r>
                    <w:rPr>
                      <w:b/>
                      <w:szCs w:val="24"/>
                      <w:lang w:eastAsia="lt-LT"/>
                    </w:rPr>
                    <w:t>VII</w:t>
                  </w:r>
                </w:sdtContent>
              </w:sdt>
              <w:r>
                <w:rPr>
                  <w:b/>
                  <w:szCs w:val="24"/>
                  <w:lang w:eastAsia="lt-LT"/>
                </w:rPr>
                <w:t xml:space="preserve"> SKYRIUS</w:t>
              </w:r>
            </w:p>
            <w:p>
              <w:pPr>
                <w:tabs>
                  <w:tab w:val="left" w:pos="1418"/>
                  <w:tab w:val="left" w:pos="1560"/>
                </w:tabs>
                <w:overflowPunct w:val="0"/>
                <w:jc w:val="center"/>
                <w:textAlignment w:val="baseline"/>
                <w:rPr>
                  <w:b/>
                  <w:szCs w:val="24"/>
                  <w:lang w:eastAsia="lt-LT"/>
                </w:rPr>
              </w:pPr>
              <w:sdt>
                <w:sdtPr>
                  <w:alias w:val="Pavadinimas"/>
                  <w:tag w:val="title_ec1cce2d454749cda3ddb8175e72b647"/>
                  <w:lock w:val="sdtLocked"/>
                  <w:richText/>
                </w:sdtPr>
                <w:sdtContent>
                  <w:r>
                    <w:rPr>
                      <w:b/>
                      <w:szCs w:val="24"/>
                      <w:lang w:eastAsia="lt-LT"/>
                    </w:rPr>
                    <w:t>GRĄŽINAMOSIOS SUBSIDIJOS GRĄŽINIMO TVARKA</w:t>
                  </w:r>
                </w:sdtContent>
              </w:sdt>
            </w:p>
            <w:p>
              <w:pPr>
                <w:tabs>
                  <w:tab w:val="left" w:pos="1418"/>
                  <w:tab w:val="left" w:pos="1560"/>
                </w:tabs>
                <w:overflowPunct w:val="0"/>
                <w:ind w:left="851"/>
                <w:jc w:val="center"/>
                <w:textAlignment w:val="baseline"/>
                <w:rPr>
                  <w:szCs w:val="24"/>
                  <w:lang w:eastAsia="lt-LT"/>
                </w:rPr>
              </w:pPr>
            </w:p>
            <w:sdt>
              <w:sdtPr>
                <w:alias w:val="91 p."/>
                <w:tag w:val="part_8db656d7da624e36949d5a124b907539"/>
                <w:lock w:val="sdtLocked"/>
                <w:richText/>
              </w:sdtPr>
              <w:sdtContent>
                <w:p>
                  <w:pPr>
                    <w:tabs>
                      <w:tab w:val="left" w:pos="993"/>
                    </w:tabs>
                    <w:overflowPunct w:val="0"/>
                    <w:ind w:firstLine="567"/>
                    <w:jc w:val="both"/>
                    <w:textAlignment w:val="baseline"/>
                    <w:rPr>
                      <w:szCs w:val="24"/>
                      <w:lang w:eastAsia="lt-LT"/>
                    </w:rPr>
                  </w:pPr>
                  <w:sdt>
                    <w:sdtPr>
                      <w:alias w:val="Numeris"/>
                      <w:tag w:val="nr_8db656d7da624e36949d5a124b907539"/>
                      <w:lock w:val="sdtLocked"/>
                      <w:richText/>
                    </w:sdtPr>
                    <w:sdtContent>
                      <w:r>
                        <w:rPr>
                          <w:szCs w:val="24"/>
                          <w:lang w:eastAsia="lt-LT"/>
                        </w:rPr>
                        <w:t>91</w:t>
                      </w:r>
                    </w:sdtContent>
                  </w:sdt>
                  <w:r>
                    <w:rPr>
                      <w:szCs w:val="24"/>
                      <w:lang w:eastAsia="lt-LT"/>
                    </w:rPr>
                    <w:t>.</w:t>
                    <w:tab/>
                    <w:t xml:space="preserve">Grąžinamosios subsidijos grąžinimo tvarka yra išdėstyta šiame Apraše, Projektų </w:t>
                  </w:r>
                  <w:r>
                    <w:rPr>
                      <w:szCs w:val="24"/>
                    </w:rPr>
                    <w:t xml:space="preserve">administravimo ir finansavimo </w:t>
                  </w:r>
                  <w:r>
                    <w:rPr>
                      <w:szCs w:val="24"/>
                      <w:lang w:eastAsia="lt-LT"/>
                    </w:rPr>
                    <w:t>taisyklėse, taip pat bus nustatyta projekto sutartyje ir Grafike.</w:t>
                  </w:r>
                </w:p>
              </w:sdtContent>
            </w:sdt>
            <w:sdt>
              <w:sdtPr>
                <w:alias w:val="92 p."/>
                <w:tag w:val="part_5a415b95d7be4388883e68415ddf222d"/>
                <w:lock w:val="sdtLocked"/>
                <w:richText/>
              </w:sdtPr>
              <w:sdtContent>
                <w:p>
                  <w:pPr>
                    <w:tabs>
                      <w:tab w:val="left" w:pos="993"/>
                    </w:tabs>
                    <w:overflowPunct w:val="0"/>
                    <w:ind w:firstLine="567"/>
                    <w:jc w:val="both"/>
                    <w:textAlignment w:val="baseline"/>
                    <w:rPr>
                      <w:lang w:eastAsia="lt-LT"/>
                    </w:rPr>
                  </w:pPr>
                  <w:sdt>
                    <w:sdtPr>
                      <w:alias w:val="Numeris"/>
                      <w:tag w:val="nr_5a415b95d7be4388883e68415ddf222d"/>
                      <w:lock w:val="sdtLocked"/>
                      <w:richText/>
                    </w:sdtPr>
                    <w:sdtContent>
                      <w:r>
                        <w:rPr>
                          <w:lang w:eastAsia="lt-LT"/>
                        </w:rPr>
                        <w:t>92</w:t>
                      </w:r>
                    </w:sdtContent>
                  </w:sdt>
                  <w:r>
                    <w:rPr>
                      <w:lang w:eastAsia="lt-LT"/>
                    </w:rPr>
                    <w:t>.</w:t>
                    <w:tab/>
                  </w:r>
                  <w:r>
                    <w:t>Projekto vykdytojas, įgyvendinęs projektą, su galutiniu mokėjimo prašymu įgyvendinančiajai institucijai pateikia ir suderina Grafiką pagal 93 punkte nurodytus kriterijus.</w:t>
                  </w:r>
                </w:p>
              </w:sdtContent>
            </w:sdt>
            <w:sdt>
              <w:sdtPr>
                <w:alias w:val="93 p."/>
                <w:tag w:val="part_65e17d3e2ade452e993c93acf86b4c77"/>
                <w:lock w:val="sdtLocked"/>
                <w:richText/>
              </w:sdtPr>
              <w:sdtContent>
                <w:p>
                  <w:pPr>
                    <w:tabs>
                      <w:tab w:val="left" w:pos="993"/>
                    </w:tabs>
                    <w:overflowPunct w:val="0"/>
                    <w:ind w:firstLine="567"/>
                    <w:jc w:val="both"/>
                    <w:textAlignment w:val="baseline"/>
                    <w:rPr>
                      <w:lang w:eastAsia="lt-LT"/>
                    </w:rPr>
                  </w:pPr>
                  <w:sdt>
                    <w:sdtPr>
                      <w:alias w:val="Numeris"/>
                      <w:tag w:val="nr_65e17d3e2ade452e993c93acf86b4c77"/>
                      <w:lock w:val="sdtLocked"/>
                      <w:richText/>
                    </w:sdtPr>
                    <w:sdtContent>
                      <w:r>
                        <w:rPr>
                          <w:lang w:eastAsia="lt-LT"/>
                        </w:rPr>
                        <w:t>93</w:t>
                      </w:r>
                    </w:sdtContent>
                  </w:sdt>
                  <w:r>
                    <w:rPr>
                      <w:lang w:eastAsia="lt-LT"/>
                    </w:rPr>
                    <w:t>.</w:t>
                    <w:tab/>
                  </w:r>
                  <w:r>
                    <w:t xml:space="preserve">Metinis preliminarus grąžintinų lėšų dydis kiekvienam projektui nustatomas individualiai, atsižvelgiant į pasiektus produkto stebėsenos rodiklius </w:t>
                  </w:r>
                  <w:r>
                    <w:rPr>
                      <w:szCs w:val="24"/>
                    </w:rPr>
                    <w:t>ir šiuos grąžinimo kriterijus:</w:t>
                  </w:r>
                </w:p>
                <w:sdt>
                  <w:sdtPr>
                    <w:alias w:val="93.1 pp."/>
                    <w:tag w:val="part_0ba3e7e0a70548cebb84fa65d566ab04"/>
                    <w:lock w:val="sdtLocked"/>
                    <w:richText/>
                  </w:sdtPr>
                  <w:sdtContent>
                    <w:p>
                      <w:pPr>
                        <w:tabs>
                          <w:tab w:val="left" w:pos="993"/>
                        </w:tabs>
                        <w:overflowPunct w:val="0"/>
                        <w:ind w:firstLine="567"/>
                        <w:jc w:val="both"/>
                        <w:textAlignment w:val="baseline"/>
                        <w:rPr>
                          <w:szCs w:val="24"/>
                          <w:lang w:eastAsia="lt-LT"/>
                        </w:rPr>
                      </w:pPr>
                      <w:sdt>
                        <w:sdtPr>
                          <w:alias w:val="Numeris"/>
                          <w:tag w:val="nr_0ba3e7e0a70548cebb84fa65d566ab04"/>
                          <w:lock w:val="sdtLocked"/>
                          <w:richText/>
                        </w:sdtPr>
                        <w:sdtContent>
                          <w:r>
                            <w:rPr>
                              <w:szCs w:val="24"/>
                              <w:lang w:eastAsia="lt-LT"/>
                            </w:rPr>
                            <w:t>93.1</w:t>
                          </w:r>
                        </w:sdtContent>
                      </w:sdt>
                      <w:r>
                        <w:rPr>
                          <w:szCs w:val="24"/>
                          <w:lang w:eastAsia="lt-LT"/>
                        </w:rPr>
                        <w:t>.</w:t>
                        <w:tab/>
                        <w:t xml:space="preserve">pasiekus </w:t>
                      </w:r>
                      <w:r>
                        <w:rPr>
                          <w:szCs w:val="24"/>
                        </w:rPr>
                        <w:t>C pastato energinio naudingumo klasę,</w:t>
                      </w:r>
                      <w:r>
                        <w:rPr>
                          <w:szCs w:val="24"/>
                          <w:lang w:eastAsia="lt-LT"/>
                        </w:rPr>
                        <w:t xml:space="preserve"> tačiau nepasiekus produkto stebėsenos rodiklių, grąžinama – 100 procentų </w:t>
                      </w:r>
                      <w:r>
                        <w:rPr>
                          <w:szCs w:val="24"/>
                        </w:rPr>
                        <w:t xml:space="preserve"> projekto įgyvendinimui pripažintų tinkamomis finansuoti išlaidų sumos; </w:t>
                      </w:r>
                    </w:p>
                  </w:sdtContent>
                </w:sdt>
                <w:sdt>
                  <w:sdtPr>
                    <w:alias w:val="93.2 pp."/>
                    <w:tag w:val="part_cd9378634fb34c9f9dac96452210c0d0"/>
                    <w:lock w:val="sdtLocked"/>
                    <w:richText/>
                  </w:sdtPr>
                  <w:sdtContent>
                    <w:p>
                      <w:pPr>
                        <w:tabs>
                          <w:tab w:val="left" w:pos="993"/>
                        </w:tabs>
                        <w:overflowPunct w:val="0"/>
                        <w:ind w:firstLine="567"/>
                        <w:jc w:val="both"/>
                        <w:textAlignment w:val="baseline"/>
                        <w:rPr>
                          <w:szCs w:val="24"/>
                          <w:lang w:eastAsia="lt-LT"/>
                        </w:rPr>
                      </w:pPr>
                      <w:sdt>
                        <w:sdtPr>
                          <w:alias w:val="Numeris"/>
                          <w:tag w:val="nr_cd9378634fb34c9f9dac96452210c0d0"/>
                          <w:lock w:val="sdtLocked"/>
                          <w:richText/>
                        </w:sdtPr>
                        <w:sdtContent>
                          <w:r>
                            <w:rPr>
                              <w:szCs w:val="24"/>
                              <w:lang w:eastAsia="lt-LT"/>
                            </w:rPr>
                            <w:t>93.2</w:t>
                          </w:r>
                        </w:sdtContent>
                      </w:sdt>
                      <w:r>
                        <w:rPr>
                          <w:szCs w:val="24"/>
                          <w:lang w:eastAsia="lt-LT"/>
                        </w:rPr>
                        <w:t>.</w:t>
                        <w:tab/>
                      </w:r>
                      <w:r>
                        <w:rPr>
                          <w:szCs w:val="24"/>
                        </w:rPr>
                        <w:t>pasiekus C pastato energinio naudingumo klasę,</w:t>
                      </w:r>
                      <w:r>
                        <w:rPr>
                          <w:szCs w:val="24"/>
                          <w:lang w:eastAsia="lt-LT"/>
                        </w:rPr>
                        <w:t xml:space="preserve"> o produkto stebėsenos rodiklius pasiekus  ir viršijus iki 1,5</w:t>
                      </w:r>
                      <w:r>
                        <w:rPr>
                          <w:szCs w:val="24"/>
                        </w:rPr>
                        <w:t xml:space="preserve"> procentų (įskaitytinai) daugiau nei buvo numatyta, </w:t>
                      </w:r>
                      <w:r>
                        <w:rPr>
                          <w:szCs w:val="24"/>
                          <w:lang w:eastAsia="lt-LT"/>
                        </w:rPr>
                        <w:t xml:space="preserve">grąžinama – 40 procentų </w:t>
                      </w:r>
                      <w:r>
                        <w:rPr>
                          <w:szCs w:val="24"/>
                        </w:rPr>
                        <w:t>projekto įgyvendinimui pripažintų tinkamomis finansuoti išlaidų sumos;</w:t>
                      </w:r>
                    </w:p>
                  </w:sdtContent>
                </w:sdt>
                <w:sdt>
                  <w:sdtPr>
                    <w:alias w:val="93.3 pp."/>
                    <w:tag w:val="part_76b1bd0a5d93433b89d60c787c1aa2b9"/>
                    <w:lock w:val="sdtLocked"/>
                    <w:richText/>
                  </w:sdtPr>
                  <w:sdtContent>
                    <w:p>
                      <w:pPr>
                        <w:tabs>
                          <w:tab w:val="left" w:pos="993"/>
                        </w:tabs>
                        <w:overflowPunct w:val="0"/>
                        <w:ind w:firstLine="567"/>
                        <w:jc w:val="both"/>
                        <w:textAlignment w:val="baseline"/>
                        <w:rPr>
                          <w:szCs w:val="24"/>
                          <w:lang w:eastAsia="lt-LT"/>
                        </w:rPr>
                      </w:pPr>
                      <w:sdt>
                        <w:sdtPr>
                          <w:alias w:val="Numeris"/>
                          <w:tag w:val="nr_76b1bd0a5d93433b89d60c787c1aa2b9"/>
                          <w:lock w:val="sdtLocked"/>
                          <w:richText/>
                        </w:sdtPr>
                        <w:sdtContent>
                          <w:r>
                            <w:rPr>
                              <w:szCs w:val="24"/>
                              <w:lang w:eastAsia="lt-LT"/>
                            </w:rPr>
                            <w:t>93.3</w:t>
                          </w:r>
                        </w:sdtContent>
                      </w:sdt>
                      <w:r>
                        <w:rPr>
                          <w:szCs w:val="24"/>
                          <w:lang w:eastAsia="lt-LT"/>
                        </w:rPr>
                        <w:t>.</w:t>
                        <w:tab/>
                      </w:r>
                      <w:r>
                        <w:rPr>
                          <w:szCs w:val="24"/>
                        </w:rPr>
                        <w:t>pasiekus C pastato energinio naudingumo klasę,</w:t>
                      </w:r>
                      <w:r>
                        <w:rPr>
                          <w:szCs w:val="24"/>
                          <w:lang w:eastAsia="lt-LT"/>
                        </w:rPr>
                        <w:t xml:space="preserve"> o produkto stebėsenos rodiklius viršijus 1,6-2,0</w:t>
                      </w:r>
                      <w:r>
                        <w:rPr>
                          <w:szCs w:val="24"/>
                        </w:rPr>
                        <w:t xml:space="preserve"> procentais nei buvo numatyta, </w:t>
                      </w:r>
                      <w:r>
                        <w:rPr>
                          <w:szCs w:val="24"/>
                          <w:lang w:eastAsia="lt-LT"/>
                        </w:rPr>
                        <w:t xml:space="preserve">grąžinama – 20 procentų </w:t>
                      </w:r>
                      <w:r>
                        <w:rPr>
                          <w:szCs w:val="24"/>
                        </w:rPr>
                        <w:t>projekto įgyvendinimui pripažintų tinkamomis finansuoti išlaidų sumos;</w:t>
                      </w:r>
                    </w:p>
                  </w:sdtContent>
                </w:sdt>
                <w:sdt>
                  <w:sdtPr>
                    <w:alias w:val="93.4 pp."/>
                    <w:tag w:val="part_6f423c5500684f2293bc9591e2ad2dc5"/>
                    <w:lock w:val="sdtLocked"/>
                    <w:richText/>
                  </w:sdtPr>
                  <w:sdtContent>
                    <w:p>
                      <w:pPr>
                        <w:tabs>
                          <w:tab w:val="left" w:pos="993"/>
                        </w:tabs>
                        <w:overflowPunct w:val="0"/>
                        <w:ind w:firstLine="567"/>
                        <w:jc w:val="both"/>
                        <w:textAlignment w:val="baseline"/>
                        <w:rPr>
                          <w:lang w:eastAsia="lt-LT"/>
                        </w:rPr>
                      </w:pPr>
                      <w:sdt>
                        <w:sdtPr>
                          <w:alias w:val="Numeris"/>
                          <w:tag w:val="nr_6f423c5500684f2293bc9591e2ad2dc5"/>
                          <w:lock w:val="sdtLocked"/>
                          <w:richText/>
                        </w:sdtPr>
                        <w:sdtContent>
                          <w:r>
                            <w:rPr>
                              <w:lang w:eastAsia="lt-LT"/>
                            </w:rPr>
                            <w:t>93.4</w:t>
                          </w:r>
                        </w:sdtContent>
                      </w:sdt>
                      <w:r>
                        <w:rPr>
                          <w:lang w:eastAsia="lt-LT"/>
                        </w:rPr>
                        <w:t>.</w:t>
                        <w:tab/>
                      </w:r>
                      <w:r>
                        <w:rPr>
                          <w:szCs w:val="24"/>
                        </w:rPr>
                        <w:t xml:space="preserve">pasiekus C pastato energinio naudingumo klasę, o </w:t>
                      </w:r>
                      <w:r>
                        <w:rPr>
                          <w:szCs w:val="24"/>
                          <w:lang w:eastAsia="lt-LT"/>
                        </w:rPr>
                        <w:t>produkto stebėsenos rodiklius viršijus</w:t>
                      </w:r>
                      <w:r>
                        <w:rPr>
                          <w:szCs w:val="24"/>
                        </w:rPr>
                        <w:t xml:space="preserve"> daugiau nei 2,0 procentais nei buvo numatyta – grąžinamoji subsidija nėra grąžinama.</w:t>
                      </w:r>
                    </w:p>
                  </w:sdtContent>
                </w:sdt>
              </w:sdtContent>
            </w:sdt>
            <w:sdt>
              <w:sdtPr>
                <w:alias w:val="94 p."/>
                <w:tag w:val="part_d1fec448b61a4ce2a2658d57905ebc02"/>
                <w:lock w:val="sdtLocked"/>
                <w:richText/>
              </w:sdtPr>
              <w:sdtContent>
                <w:p>
                  <w:pPr>
                    <w:tabs>
                      <w:tab w:val="left" w:pos="993"/>
                    </w:tabs>
                    <w:overflowPunct w:val="0"/>
                    <w:ind w:firstLine="567"/>
                    <w:jc w:val="both"/>
                    <w:textAlignment w:val="baseline"/>
                    <w:rPr>
                      <w:lang w:eastAsia="lt-LT"/>
                    </w:rPr>
                  </w:pPr>
                  <w:sdt>
                    <w:sdtPr>
                      <w:alias w:val="Numeris"/>
                      <w:tag w:val="nr_d1fec448b61a4ce2a2658d57905ebc02"/>
                      <w:lock w:val="sdtLocked"/>
                      <w:richText/>
                    </w:sdtPr>
                    <w:sdtContent>
                      <w:r>
                        <w:rPr>
                          <w:lang w:eastAsia="lt-LT"/>
                        </w:rPr>
                        <w:t>94</w:t>
                      </w:r>
                    </w:sdtContent>
                  </w:sdt>
                  <w:r>
                    <w:rPr>
                      <w:lang w:eastAsia="lt-LT"/>
                    </w:rPr>
                    <w:t>.</w:t>
                    <w:tab/>
                  </w:r>
                  <w:r>
                    <w:t xml:space="preserve"> Grąžinamosios subsidijos lėšų grąžinimas vykdomas, </w:t>
                  </w:r>
                  <w:r>
                    <w:rPr>
                      <w:szCs w:val="24"/>
                      <w:lang w:eastAsia="lt-LT"/>
                    </w:rPr>
                    <w:t>vadovaujantis suderintu Grafiku. Grąžinimo terminas – 5 metai, pradedant skaičiuoti nuo kitų metų po projekto veiklų įgyvendinimo pabaigos. Grąžinimai atliekami</w:t>
                  </w:r>
                  <w:r>
                    <w:t xml:space="preserve"> vieną kartą per metus: iki einamųjų metų birželio 30 d.</w:t>
                  </w:r>
                </w:p>
              </w:sdtContent>
            </w:sdt>
            <w:sdt>
              <w:sdtPr>
                <w:alias w:val="95 p."/>
                <w:tag w:val="part_8c3096f1ceb24140b82d08588d388d09"/>
                <w:lock w:val="sdtLocked"/>
                <w:richText/>
              </w:sdtPr>
              <w:sdtContent>
                <w:p>
                  <w:pPr>
                    <w:tabs>
                      <w:tab w:val="left" w:pos="1134"/>
                      <w:tab w:val="left" w:pos="1276"/>
                    </w:tabs>
                    <w:overflowPunct w:val="0"/>
                    <w:ind w:firstLine="567"/>
                    <w:jc w:val="both"/>
                    <w:textAlignment w:val="baseline"/>
                    <w:rPr>
                      <w:lang w:eastAsia="lt-LT"/>
                    </w:rPr>
                  </w:pPr>
                  <w:sdt>
                    <w:sdtPr>
                      <w:alias w:val="Numeris"/>
                      <w:tag w:val="nr_8c3096f1ceb24140b82d08588d388d09"/>
                      <w:lock w:val="sdtLocked"/>
                      <w:richText/>
                    </w:sdtPr>
                    <w:sdtContent>
                      <w:r>
                        <w:rPr>
                          <w:lang w:eastAsia="lt-LT"/>
                        </w:rPr>
                        <w:t>95</w:t>
                      </w:r>
                    </w:sdtContent>
                  </w:sdt>
                  <w:r>
                    <w:rPr>
                      <w:lang w:eastAsia="lt-LT"/>
                    </w:rPr>
                    <w:t>.</w:t>
                    <w:tab/>
                  </w:r>
                  <w:r>
                    <w:rPr>
                      <w:szCs w:val="24"/>
                      <w:lang w:eastAsia="lt-LT"/>
                    </w:rPr>
                    <w:tab/>
                  </w:r>
                  <w:r>
                    <w:rPr>
                      <w:lang w:eastAsia="lt-LT"/>
                    </w:rPr>
                    <w:t xml:space="preserve">Patvirtintas Grafikas gali būti tikslinamas </w:t>
                  </w:r>
                  <w:r>
                    <w:rPr>
                      <w:szCs w:val="24"/>
                      <w:lang w:eastAsia="lt-LT"/>
                    </w:rPr>
                    <w:t>vieną kartą</w:t>
                  </w:r>
                  <w:r>
                    <w:rPr>
                      <w:lang w:eastAsia="lt-LT"/>
                    </w:rPr>
                    <w:t>, jeigu įgyvendinančioji institucija, išnagrinėjusi projekto vykdytojo raštu pateiktą argumentuotą prašymą tikslinti Grafiką ir jį pagrindžiančius dokumentus, priima sprendimą</w:t>
                  </w:r>
                  <w:r>
                    <w:rPr>
                      <w:b/>
                      <w:bCs/>
                      <w:lang w:eastAsia="lt-LT"/>
                    </w:rPr>
                    <w:t xml:space="preserve"> </w:t>
                  </w:r>
                  <w:r>
                    <w:rPr>
                      <w:lang w:eastAsia="lt-LT"/>
                    </w:rPr>
                    <w:t>dėl jo pakeitimo.</w:t>
                  </w:r>
                </w:p>
              </w:sdtContent>
            </w:sdt>
            <w:sdt>
              <w:sdtPr>
                <w:alias w:val="96 p."/>
                <w:tag w:val="part_2f291b83cee74f3792ab9bc7ec9d6937"/>
                <w:lock w:val="sdtLocked"/>
                <w:richText/>
              </w:sdtPr>
              <w:sdtContent>
                <w:p>
                  <w:pPr>
                    <w:tabs>
                      <w:tab w:val="left" w:pos="1134"/>
                    </w:tabs>
                    <w:overflowPunct w:val="0"/>
                    <w:ind w:firstLine="567"/>
                    <w:jc w:val="both"/>
                    <w:textAlignment w:val="baseline"/>
                    <w:rPr>
                      <w:szCs w:val="24"/>
                      <w:lang w:eastAsia="lt-LT"/>
                    </w:rPr>
                  </w:pPr>
                  <w:sdt>
                    <w:sdtPr>
                      <w:alias w:val="Numeris"/>
                      <w:tag w:val="nr_2f291b83cee74f3792ab9bc7ec9d6937"/>
                      <w:lock w:val="sdtLocked"/>
                      <w:richText/>
                    </w:sdtPr>
                    <w:sdtContent>
                      <w:r>
                        <w:rPr>
                          <w:szCs w:val="24"/>
                          <w:lang w:eastAsia="lt-LT"/>
                        </w:rPr>
                        <w:t>96</w:t>
                      </w:r>
                    </w:sdtContent>
                  </w:sdt>
                  <w:r>
                    <w:rPr>
                      <w:szCs w:val="24"/>
                      <w:lang w:eastAsia="lt-LT"/>
                    </w:rPr>
                    <w:t>.</w:t>
                    <w:tab/>
                  </w:r>
                  <w:r>
                    <w:rPr>
                      <w:szCs w:val="24"/>
                    </w:rPr>
                    <w:t xml:space="preserve">Įgyvendinančioji institucija apie suderintą su Projekto vykdytoju Grafiką arba Grafiko koregavimus informuoja Ministeriją ir pateikia Grafiko kopiją Ministerijai ir, kai projekto vykdytojas yra biudžetinė įstaiga, asignavimų valdytojui. </w:t>
                  </w:r>
                </w:p>
              </w:sdtContent>
            </w:sdt>
            <w:sdt>
              <w:sdtPr>
                <w:alias w:val="97 p."/>
                <w:tag w:val="part_86049f46f078431f8998eae4df11f819"/>
                <w:lock w:val="sdtLocked"/>
                <w:richText/>
              </w:sdtPr>
              <w:sdtContent>
                <w:p>
                  <w:pPr>
                    <w:tabs>
                      <w:tab w:val="left" w:pos="1134"/>
                    </w:tabs>
                    <w:overflowPunct w:val="0"/>
                    <w:ind w:firstLine="567"/>
                    <w:jc w:val="both"/>
                    <w:textAlignment w:val="baseline"/>
                    <w:rPr>
                      <w:lang w:eastAsia="lt-LT"/>
                    </w:rPr>
                  </w:pPr>
                  <w:sdt>
                    <w:sdtPr>
                      <w:alias w:val="Numeris"/>
                      <w:tag w:val="nr_86049f46f078431f8998eae4df11f819"/>
                      <w:lock w:val="sdtLocked"/>
                      <w:richText/>
                    </w:sdtPr>
                    <w:sdtContent>
                      <w:r>
                        <w:rPr>
                          <w:lang w:eastAsia="lt-LT"/>
                        </w:rPr>
                        <w:t>97</w:t>
                      </w:r>
                    </w:sdtContent>
                  </w:sdt>
                  <w:r>
                    <w:rPr>
                      <w:lang w:eastAsia="lt-LT"/>
                    </w:rPr>
                    <w:t>.</w:t>
                    <w:tab/>
                  </w:r>
                  <w:r>
                    <w:t xml:space="preserve">Projekto vykdytojas lėšas grąžina vadovaudamasis Projektų administravimo ir finansavimo taisyklėmis bei Grąžintinų ir grąžintų lėšų administravimo taisyklėmis ir </w:t>
                  </w:r>
                  <w:r>
                    <w:rPr>
                      <w:lang w:eastAsia="lt-LT"/>
                    </w:rPr>
                    <w:t>ne vėliau kaip per 30 kalendorinių dienų po kiekvieno grąžintinų lėšų grąžinimo įgyvendinančiajai institucijai turi pateikti lėšų grąžinimo faktą pagrindžiančių apskaitos dokumentų kopijas.</w:t>
                  </w:r>
                </w:p>
              </w:sdtContent>
            </w:sdt>
            <w:sdt>
              <w:sdtPr>
                <w:alias w:val="98 p."/>
                <w:tag w:val="part_783019a1effb41cca74596d0dd361fa4"/>
                <w:lock w:val="sdtLocked"/>
                <w:richText/>
              </w:sdtPr>
              <w:sdtContent>
                <w:p>
                  <w:pPr>
                    <w:tabs>
                      <w:tab w:val="left" w:pos="1134"/>
                    </w:tabs>
                    <w:overflowPunct w:val="0"/>
                    <w:ind w:firstLine="567"/>
                    <w:jc w:val="both"/>
                    <w:textAlignment w:val="baseline"/>
                    <w:rPr>
                      <w:lang w:eastAsia="lt-LT"/>
                    </w:rPr>
                  </w:pPr>
                  <w:sdt>
                    <w:sdtPr>
                      <w:alias w:val="Numeris"/>
                      <w:tag w:val="nr_783019a1effb41cca74596d0dd361fa4"/>
                      <w:lock w:val="sdtLocked"/>
                      <w:richText/>
                    </w:sdtPr>
                    <w:sdtContent>
                      <w:r>
                        <w:rPr>
                          <w:lang w:eastAsia="lt-LT"/>
                        </w:rPr>
                        <w:t>98</w:t>
                      </w:r>
                    </w:sdtContent>
                  </w:sdt>
                  <w:r>
                    <w:rPr>
                      <w:lang w:eastAsia="lt-LT"/>
                    </w:rPr>
                    <w:t>.</w:t>
                    <w:tab/>
                    <w:t xml:space="preserve">Jei įgyvendinančioji institucija nustato, kad finansiniai įsipareigojimai yra nevykdomi ilgiau negu 90 kalendorinių dienų, </w:t>
                  </w:r>
                  <w:r>
                    <w:rPr>
                      <w:szCs w:val="24"/>
                      <w:lang w:eastAsia="lt-LT"/>
                    </w:rPr>
                    <w:t xml:space="preserve">papildomai </w:t>
                  </w:r>
                  <w:r>
                    <w:rPr>
                      <w:lang w:eastAsia="lt-LT"/>
                    </w:rPr>
                    <w:t xml:space="preserve">apie tai raštu informuoja projekto vykdytoją ir </w:t>
                  </w:r>
                  <w:r>
                    <w:rPr>
                      <w:szCs w:val="24"/>
                      <w:lang w:eastAsia="lt-LT"/>
                    </w:rPr>
                    <w:t>numato papildomą</w:t>
                  </w:r>
                  <w:r>
                    <w:rPr>
                      <w:lang w:eastAsia="lt-LT"/>
                    </w:rPr>
                    <w:t xml:space="preserve"> terminą prievolei įvykdyti. Jei projekto vykdytojas ir po priminimo nevykdo grąžinimo, įgyvendinančioji institucija imasi veiksmų, nustatytų </w:t>
                  </w:r>
                  <w:r>
                    <w:t xml:space="preserve">Finansinės paramos, išmokėtos ir (arba) panaudotos pažeidžiant teisės aktus, grąžinimo į Lietuvos Respublikos valstybės biudžetą taisyklėse, patvirtintose Lietuvos Respublikos Vyriausybės 2005 m. gegužės 30 d. nutarimu Nr. 590 „Dėl Finansinės paramos, išmokėtos ir (arba) panaudotos pažeidžiant teisės aktus, grąžinimo į Lietuvos Respublikos valstybės biudžetą taisyklių patvirtinimo“ (toliau – </w:t>
                  </w:r>
                  <w:r>
                    <w:rPr>
                      <w:lang w:eastAsia="lt-LT"/>
                    </w:rPr>
                    <w:t>Finansinės paramos grąžinimo į Lietuvos Respublikos valstybės biudžetą taisyklės). P</w:t>
                  </w:r>
                  <w:r>
                    <w:t xml:space="preserve">rojekto vykdytojui panaudojus išmokėtas Europos Sąjungos fondų lėšas pažeidžiant teisės aktus, lėšos grąžinamos į Lietuvos Respublikos valstybės biudžetą vadovaujantis </w:t>
                  </w:r>
                  <w:r>
                    <w:rPr>
                      <w:lang w:eastAsia="lt-LT"/>
                    </w:rPr>
                    <w:t xml:space="preserve">Finansinės paramos grąžinimo į Lietuvos Respublikos valstybės biudžetą taisyklių </w:t>
                  </w:r>
                  <w:r>
                    <w:t>nuostatomis.</w:t>
                  </w:r>
                </w:p>
              </w:sdtContent>
            </w:sdt>
            <w:sdt>
              <w:sdtPr>
                <w:alias w:val="99 p."/>
                <w:tag w:val="part_8486c1ee7bbf4190a6d9c0d9ec412bde"/>
                <w:lock w:val="sdtLocked"/>
                <w:richText/>
              </w:sdtPr>
              <w:sdtContent>
                <w:p>
                  <w:pPr>
                    <w:tabs>
                      <w:tab w:val="left" w:pos="0"/>
                      <w:tab w:val="left" w:pos="1134"/>
                    </w:tabs>
                    <w:overflowPunct w:val="0"/>
                    <w:ind w:firstLine="567"/>
                    <w:jc w:val="both"/>
                    <w:textAlignment w:val="baseline"/>
                    <w:rPr>
                      <w:b/>
                      <w:bCs/>
                      <w:lang w:eastAsia="lt-LT"/>
                    </w:rPr>
                  </w:pPr>
                  <w:sdt>
                    <w:sdtPr>
                      <w:alias w:val="Numeris"/>
                      <w:tag w:val="nr_8486c1ee7bbf4190a6d9c0d9ec412bde"/>
                      <w:lock w:val="sdtLocked"/>
                      <w:richText/>
                    </w:sdtPr>
                    <w:sdtContent>
                      <w:r>
                        <w:rPr>
                          <w:bCs/>
                          <w:lang w:eastAsia="lt-LT"/>
                        </w:rPr>
                        <w:t>99</w:t>
                      </w:r>
                    </w:sdtContent>
                  </w:sdt>
                  <w:r>
                    <w:rPr>
                      <w:bCs/>
                      <w:lang w:eastAsia="lt-LT"/>
                    </w:rPr>
                    <w:t>.</w:t>
                    <w:tab/>
                  </w:r>
                  <w:r>
                    <w:rPr>
                      <w:lang w:eastAsia="lt-LT"/>
                    </w:rPr>
                    <w:t xml:space="preserve">Susigrąžintos grąžinamosios subsidijos lėšos turi būti pakartotinai panaudojamos tam pačiam tikslui, kaip nustatyta Projektų </w:t>
                  </w:r>
                  <w:r>
                    <w:t xml:space="preserve">administravimo ir finansavimo </w:t>
                  </w:r>
                  <w:r>
                    <w:rPr>
                      <w:lang w:eastAsia="lt-LT"/>
                    </w:rPr>
                    <w:t>taisyklių 390 punkte.</w:t>
                  </w:r>
                </w:p>
                <w:p>
                  <w:pPr>
                    <w:tabs>
                      <w:tab w:val="left" w:pos="1418"/>
                      <w:tab w:val="left" w:pos="1560"/>
                    </w:tabs>
                    <w:overflowPunct w:val="0"/>
                    <w:ind w:left="2064"/>
                    <w:jc w:val="center"/>
                    <w:textAlignment w:val="baseline"/>
                    <w:rPr>
                      <w:b/>
                      <w:szCs w:val="24"/>
                      <w:lang w:eastAsia="lt-LT"/>
                    </w:rPr>
                  </w:pPr>
                </w:p>
              </w:sdtContent>
            </w:sdt>
          </w:sdtContent>
        </w:sdt>
        <w:sdt>
          <w:sdtPr>
            <w:alias w:val="skyrius"/>
            <w:tag w:val="part_d13f067aadbe4ea39cd2a162c099e8a5"/>
            <w:lock w:val="sdtLocked"/>
            <w:richText/>
          </w:sdtPr>
          <w:sdtContent>
            <w:p>
              <w:pPr>
                <w:tabs>
                  <w:tab w:val="left" w:pos="1418"/>
                  <w:tab w:val="left" w:pos="1560"/>
                </w:tabs>
                <w:overflowPunct w:val="0"/>
                <w:jc w:val="center"/>
                <w:textAlignment w:val="baseline"/>
                <w:rPr>
                  <w:b/>
                  <w:szCs w:val="24"/>
                  <w:lang w:eastAsia="lt-LT"/>
                </w:rPr>
              </w:pPr>
              <w:sdt>
                <w:sdtPr>
                  <w:alias w:val="Numeris"/>
                  <w:tag w:val="nr_d13f067aadbe4ea39cd2a162c099e8a5"/>
                  <w:lock w:val="sdtLocked"/>
                  <w:richText/>
                </w:sdtPr>
                <w:sdtContent>
                  <w:r>
                    <w:rPr>
                      <w:b/>
                      <w:szCs w:val="24"/>
                      <w:lang w:eastAsia="lt-LT"/>
                    </w:rPr>
                    <w:t>VIII</w:t>
                  </w:r>
                </w:sdtContent>
              </w:sdt>
              <w:r>
                <w:rPr>
                  <w:b/>
                  <w:szCs w:val="24"/>
                  <w:lang w:eastAsia="lt-LT"/>
                </w:rPr>
                <w:t xml:space="preserve"> SKYRIUS</w:t>
              </w:r>
            </w:p>
            <w:p>
              <w:pPr>
                <w:tabs>
                  <w:tab w:val="left" w:pos="1418"/>
                  <w:tab w:val="left" w:pos="1560"/>
                </w:tabs>
                <w:overflowPunct w:val="0"/>
                <w:jc w:val="center"/>
                <w:textAlignment w:val="baseline"/>
                <w:rPr>
                  <w:b/>
                  <w:szCs w:val="24"/>
                  <w:lang w:eastAsia="lt-LT"/>
                </w:rPr>
              </w:pPr>
              <w:sdt>
                <w:sdtPr>
                  <w:alias w:val="Pavadinimas"/>
                  <w:tag w:val="title_d13f067aadbe4ea39cd2a162c099e8a5"/>
                  <w:lock w:val="sdtLocked"/>
                  <w:richText/>
                </w:sdtPr>
                <w:sdtContent>
                  <w:r>
                    <w:rPr>
                      <w:b/>
                      <w:szCs w:val="24"/>
                      <w:lang w:eastAsia="lt-LT"/>
                    </w:rPr>
                    <w:t>PROJEKTŲ ĮGYVENDINIMO REIKALAVIMAI</w:t>
                  </w:r>
                </w:sdtContent>
              </w:sdt>
            </w:p>
            <w:p>
              <w:pPr>
                <w:tabs>
                  <w:tab w:val="left" w:pos="1418"/>
                  <w:tab w:val="left" w:pos="1560"/>
                </w:tabs>
                <w:overflowPunct w:val="0"/>
                <w:ind w:left="2062"/>
                <w:jc w:val="center"/>
                <w:textAlignment w:val="baseline"/>
                <w:rPr>
                  <w:b/>
                  <w:szCs w:val="24"/>
                  <w:lang w:eastAsia="lt-LT"/>
                </w:rPr>
              </w:pPr>
            </w:p>
            <w:sdt>
              <w:sdtPr>
                <w:alias w:val="100 p."/>
                <w:tag w:val="part_30ba2fa12ff94bb8acb9b06849f309dd"/>
                <w:lock w:val="sdtLocked"/>
                <w:richText/>
              </w:sdtPr>
              <w:sdtContent>
                <w:p>
                  <w:pPr>
                    <w:tabs>
                      <w:tab w:val="left" w:pos="1134"/>
                      <w:tab w:val="left" w:pos="1418"/>
                      <w:tab w:val="left" w:pos="1560"/>
                    </w:tabs>
                    <w:overflowPunct w:val="0"/>
                    <w:ind w:firstLine="567"/>
                    <w:jc w:val="both"/>
                    <w:textAlignment w:val="baseline"/>
                    <w:rPr>
                      <w:szCs w:val="24"/>
                    </w:rPr>
                  </w:pPr>
                  <w:sdt>
                    <w:sdtPr>
                      <w:alias w:val="Numeris"/>
                      <w:tag w:val="nr_30ba2fa12ff94bb8acb9b06849f309dd"/>
                      <w:lock w:val="sdtLocked"/>
                      <w:richText/>
                    </w:sdtPr>
                    <w:sdtContent>
                      <w:r>
                        <w:rPr>
                          <w:szCs w:val="24"/>
                        </w:rPr>
                        <w:t>100</w:t>
                      </w:r>
                    </w:sdtContent>
                  </w:sdt>
                  <w:r>
                    <w:rPr>
                      <w:szCs w:val="24"/>
                    </w:rPr>
                    <w:t>.</w:t>
                    <w:tab/>
                  </w:r>
                  <w:r>
                    <w:rPr>
                      <w:szCs w:val="24"/>
                      <w:lang w:eastAsia="lt-LT"/>
                    </w:rPr>
                    <w:t>Projektas įgyvendinamas pagal projekto sutartyje, Apraše ir Projektų</w:t>
                  </w:r>
                  <w:r>
                    <w:rPr>
                      <w:szCs w:val="24"/>
                    </w:rPr>
                    <w:t xml:space="preserve"> administravimo ir finansavimo</w:t>
                  </w:r>
                  <w:r>
                    <w:rPr>
                      <w:szCs w:val="24"/>
                      <w:lang w:eastAsia="lt-LT"/>
                    </w:rPr>
                    <w:t xml:space="preserve"> taisyklėse nustatytus reikalavimus. </w:t>
                  </w:r>
                </w:p>
              </w:sdtContent>
            </w:sdt>
            <w:sdt>
              <w:sdtPr>
                <w:alias w:val="101 p."/>
                <w:tag w:val="part_4622d50bdd0540a5a93a125aab43a115"/>
                <w:lock w:val="sdtLocked"/>
                <w:richText/>
              </w:sdtPr>
              <w:sdtContent>
                <w:p>
                  <w:pPr>
                    <w:tabs>
                      <w:tab w:val="left" w:pos="1134"/>
                      <w:tab w:val="left" w:pos="1418"/>
                      <w:tab w:val="left" w:pos="1560"/>
                    </w:tabs>
                    <w:overflowPunct w:val="0"/>
                    <w:ind w:firstLine="567"/>
                    <w:jc w:val="both"/>
                    <w:textAlignment w:val="baseline"/>
                    <w:rPr>
                      <w:szCs w:val="24"/>
                    </w:rPr>
                  </w:pPr>
                  <w:sdt>
                    <w:sdtPr>
                      <w:alias w:val="Numeris"/>
                      <w:tag w:val="nr_4622d50bdd0540a5a93a125aab43a115"/>
                      <w:lock w:val="sdtLocked"/>
                      <w:richText/>
                    </w:sdtPr>
                    <w:sdtContent>
                      <w:r>
                        <w:rPr>
                          <w:szCs w:val="24"/>
                        </w:rPr>
                        <w:t>101</w:t>
                      </w:r>
                    </w:sdtContent>
                  </w:sdt>
                  <w:r>
                    <w:rPr>
                      <w:szCs w:val="24"/>
                    </w:rPr>
                    <w:t>.</w:t>
                    <w:tab/>
                  </w:r>
                  <w:r>
                    <w:rPr>
                      <w:color w:val="000000"/>
                      <w:szCs w:val="24"/>
                      <w:lang w:eastAsia="lt-LT"/>
                    </w:rPr>
                    <w:t xml:space="preserve">Projekto vykdytojas, raštu arba elektroniniu paštu turi informuoti pastate įsikūrusį ir paslaugas teikiantį ūkio subjektą (nuomininką) apie tai, kad jam suteikiama </w:t>
                  </w:r>
                  <w:r>
                    <w:rPr>
                      <w:i/>
                      <w:color w:val="000000"/>
                      <w:szCs w:val="24"/>
                      <w:lang w:eastAsia="lt-LT"/>
                    </w:rPr>
                    <w:t>de minimis</w:t>
                  </w:r>
                  <w:r>
                    <w:rPr>
                      <w:color w:val="000000"/>
                      <w:szCs w:val="24"/>
                      <w:lang w:eastAsia="lt-LT"/>
                    </w:rPr>
                    <w:t xml:space="preserve"> pagalba, nurodydamas </w:t>
                  </w:r>
                  <w:r>
                    <w:rPr>
                      <w:i/>
                      <w:iCs/>
                      <w:color w:val="000000"/>
                      <w:szCs w:val="24"/>
                      <w:lang w:eastAsia="lt-LT"/>
                    </w:rPr>
                    <w:t>de minimis</w:t>
                  </w:r>
                  <w:r>
                    <w:rPr>
                      <w:color w:val="000000"/>
                      <w:szCs w:val="24"/>
                      <w:lang w:eastAsia="lt-LT"/>
                    </w:rPr>
                    <w:t xml:space="preserve"> pagalbos dydį bei pobūdį, pateikdamas aiškią nuorodą į </w:t>
                  </w:r>
                  <w:r>
                    <w:rPr>
                      <w:i/>
                      <w:color w:val="000000"/>
                      <w:szCs w:val="24"/>
                      <w:lang w:eastAsia="lt-LT"/>
                    </w:rPr>
                    <w:t>de minimis</w:t>
                  </w:r>
                  <w:r>
                    <w:rPr>
                      <w:color w:val="000000"/>
                      <w:szCs w:val="24"/>
                      <w:lang w:eastAsia="lt-LT"/>
                    </w:rPr>
                    <w:t xml:space="preserve"> reglamentą (nurodydamas </w:t>
                  </w:r>
                  <w:r>
                    <w:rPr>
                      <w:i/>
                      <w:color w:val="000000"/>
                      <w:szCs w:val="24"/>
                      <w:lang w:eastAsia="lt-LT"/>
                    </w:rPr>
                    <w:t>de minimis</w:t>
                  </w:r>
                  <w:r>
                    <w:rPr>
                      <w:color w:val="000000"/>
                      <w:szCs w:val="24"/>
                      <w:lang w:eastAsia="lt-LT"/>
                    </w:rPr>
                    <w:t xml:space="preserve"> reglamento pavadinimą bei skelbimo Europos Sąjungos oficialiajame leidinyje numerį) (taikoma </w:t>
                  </w:r>
                  <w:r>
                    <w:rPr>
                      <w:i/>
                      <w:color w:val="000000"/>
                      <w:szCs w:val="24"/>
                      <w:lang w:eastAsia="lt-LT"/>
                    </w:rPr>
                    <w:t>de minimis</w:t>
                  </w:r>
                  <w:r>
                    <w:rPr>
                      <w:color w:val="000000"/>
                      <w:szCs w:val="24"/>
                      <w:lang w:eastAsia="lt-LT"/>
                    </w:rPr>
                    <w:t xml:space="preserve"> pagalbos, esant pastate įsikūrusiam ir paslaugas teikiančiam ūkio subjektui (nuomininkui), atveju).</w:t>
                  </w:r>
                </w:p>
              </w:sdtContent>
            </w:sdt>
            <w:sdt>
              <w:sdtPr>
                <w:alias w:val="102 p."/>
                <w:tag w:val="part_737e6453cce54dc595b8fdcaa6325674"/>
                <w:lock w:val="sdtLocked"/>
                <w:richText/>
              </w:sdtPr>
              <w:sdtContent>
                <w:p>
                  <w:pPr>
                    <w:tabs>
                      <w:tab w:val="left" w:pos="1134"/>
                      <w:tab w:val="left" w:pos="1418"/>
                      <w:tab w:val="left" w:pos="1560"/>
                    </w:tabs>
                    <w:overflowPunct w:val="0"/>
                    <w:ind w:firstLine="567"/>
                    <w:jc w:val="both"/>
                    <w:textAlignment w:val="baseline"/>
                  </w:pPr>
                  <w:sdt>
                    <w:sdtPr>
                      <w:alias w:val="Numeris"/>
                      <w:tag w:val="nr_737e6453cce54dc595b8fdcaa6325674"/>
                      <w:lock w:val="sdtLocked"/>
                      <w:richText/>
                    </w:sdtPr>
                    <w:sdtContent>
                      <w:r>
                        <w:t>102</w:t>
                      </w:r>
                    </w:sdtContent>
                  </w:sdt>
                  <w:r>
                    <w:t>.</w:t>
                    <w:tab/>
                    <w:t>Į</w:t>
                  </w:r>
                  <w:r>
                    <w:rPr>
                      <w:szCs w:val="24"/>
                    </w:rPr>
                    <w:t>gyvendinančioji institucija įvertina projekto atitiktį Aprašo 16.2 papunkčio daliai, kuri taikoma po pastato atnaujinimo.</w:t>
                  </w:r>
                </w:p>
              </w:sdtContent>
            </w:sdt>
            <w:sdt>
              <w:sdtPr>
                <w:alias w:val="103 p."/>
                <w:tag w:val="part_cf1c923656fb40fca076bcf569e0cdda"/>
                <w:lock w:val="sdtLocked"/>
                <w:richText/>
              </w:sdtPr>
              <w:sdtContent>
                <w:p>
                  <w:pPr>
                    <w:tabs>
                      <w:tab w:val="left" w:pos="1134"/>
                      <w:tab w:val="left" w:pos="1418"/>
                      <w:tab w:val="left" w:pos="1560"/>
                    </w:tabs>
                    <w:overflowPunct w:val="0"/>
                    <w:ind w:firstLine="567"/>
                    <w:jc w:val="both"/>
                    <w:textAlignment w:val="baseline"/>
                  </w:pPr>
                  <w:sdt>
                    <w:sdtPr>
                      <w:alias w:val="Numeris"/>
                      <w:tag w:val="nr_cf1c923656fb40fca076bcf569e0cdda"/>
                      <w:lock w:val="sdtLocked"/>
                      <w:richText/>
                    </w:sdtPr>
                    <w:sdtContent>
                      <w:r>
                        <w:t>103</w:t>
                      </w:r>
                    </w:sdtContent>
                  </w:sdt>
                  <w:r>
                    <w:t>.</w:t>
                    <w:tab/>
                    <w:t>Įgyvendinus projektą projekto vykdytojas</w:t>
                  </w:r>
                  <w:r>
                    <w:rPr>
                      <w:szCs w:val="24"/>
                    </w:rPr>
                    <w:t>,</w:t>
                  </w:r>
                  <w:r>
                    <w:t xml:space="preserve"> teikdamas galutinį mokėjimo prašymą</w:t>
                  </w:r>
                  <w:r>
                    <w:rPr>
                      <w:szCs w:val="24"/>
                    </w:rPr>
                    <w:t>,</w:t>
                  </w:r>
                  <w:r>
                    <w:t xml:space="preserve"> </w:t>
                  </w:r>
                  <w:r>
                    <w:rPr>
                      <w:szCs w:val="24"/>
                    </w:rPr>
                    <w:t xml:space="preserve">įgyvendinančiajai institucijai </w:t>
                  </w:r>
                  <w:r>
                    <w:t xml:space="preserve">pateikia atnaujinto pastato energinio naudingumo sertifikatą </w:t>
                  </w:r>
                  <w:r>
                    <w:rPr>
                      <w:szCs w:val="24"/>
                    </w:rPr>
                    <w:t xml:space="preserve"> bei pagal jo apskaičiavimui naudotą </w:t>
                  </w:r>
                  <w:r>
                    <w:t xml:space="preserve">kompiuterinės programos versiją perskaičiuotus energinio naudingo </w:t>
                  </w:r>
                  <w:r>
                    <w:rPr>
                      <w:szCs w:val="24"/>
                    </w:rPr>
                    <w:t>s</w:t>
                  </w:r>
                  <w:r>
                    <w:t>ertifikato, teikto prieš pastato atnaujinimą, duomenis.</w:t>
                  </w:r>
                </w:p>
              </w:sdtContent>
            </w:sdt>
            <w:sdt>
              <w:sdtPr>
                <w:alias w:val="104 p."/>
                <w:tag w:val="part_c4898e495a4a4027ae90c85d12ccb03d"/>
                <w:lock w:val="sdtLocked"/>
                <w:richText/>
              </w:sdtPr>
              <w:sdtContent>
                <w:p>
                  <w:pPr>
                    <w:tabs>
                      <w:tab w:val="left" w:pos="1134"/>
                      <w:tab w:val="left" w:pos="1418"/>
                      <w:tab w:val="left" w:pos="1560"/>
                    </w:tabs>
                    <w:overflowPunct w:val="0"/>
                    <w:ind w:firstLine="567"/>
                    <w:jc w:val="both"/>
                    <w:textAlignment w:val="baseline"/>
                  </w:pPr>
                  <w:sdt>
                    <w:sdtPr>
                      <w:alias w:val="Numeris"/>
                      <w:tag w:val="nr_c4898e495a4a4027ae90c85d12ccb03d"/>
                      <w:lock w:val="sdtLocked"/>
                      <w:richText/>
                    </w:sdtPr>
                    <w:sdtContent>
                      <w:r>
                        <w:t>104</w:t>
                      </w:r>
                    </w:sdtContent>
                  </w:sdt>
                  <w:r>
                    <w:t>.</w:t>
                    <w:tab/>
                    <w:t>Projekto vykdytojas teisės aktų nustatyta tvarka turi apdrausti ilgalaikį</w:t>
                  </w:r>
                  <w:r>
                    <w:rPr>
                      <w:i/>
                      <w:iCs/>
                    </w:rPr>
                    <w:t xml:space="preserve"> </w:t>
                  </w:r>
                  <w:r>
                    <w:t xml:space="preserve">materialųjį turtą, kuris įsigytas ar sukurtas iš projektui skirto finansavimo lėšų, maksimaliu turto atkuriamosios vertės draudimu nuo visų galimų rizikos atvejų. Turtas turi būti apdraustas Projekto įgyvendinimo laikotarpiui nuo tada, kai yra sukuriamas ar įsigyjamas, ir ne trumpesniam laikotarpiui kaip 5 (penkeri) metai  po projekto </w:t>
                  </w:r>
                  <w:r>
                    <w:rPr>
                      <w:iCs/>
                      <w:szCs w:val="24"/>
                    </w:rPr>
                    <w:t xml:space="preserve">finansavimo </w:t>
                  </w:r>
                  <w:r>
                    <w:t>pabaigos. Draudimo įvykio atveju projekto vykdytojas turi atkurti prarastą turtą.</w:t>
                  </w:r>
                </w:p>
              </w:sdtContent>
            </w:sdt>
            <w:sdt>
              <w:sdtPr>
                <w:alias w:val="105 p."/>
                <w:tag w:val="part_436c605f34af4ba8a58ef53d29264ea0"/>
                <w:lock w:val="sdtLocked"/>
                <w:richText/>
              </w:sdtPr>
              <w:sdtContent>
                <w:p>
                  <w:pPr>
                    <w:tabs>
                      <w:tab w:val="left" w:pos="1134"/>
                      <w:tab w:val="left" w:pos="1418"/>
                      <w:tab w:val="left" w:pos="1560"/>
                    </w:tabs>
                    <w:overflowPunct w:val="0"/>
                    <w:ind w:firstLine="567"/>
                    <w:jc w:val="both"/>
                    <w:textAlignment w:val="baseline"/>
                    <w:rPr>
                      <w:szCs w:val="24"/>
                      <w:lang w:eastAsia="lt-LT"/>
                    </w:rPr>
                  </w:pPr>
                  <w:sdt>
                    <w:sdtPr>
                      <w:alias w:val="Numeris"/>
                      <w:tag w:val="nr_436c605f34af4ba8a58ef53d29264ea0"/>
                      <w:lock w:val="sdtLocked"/>
                      <w:richText/>
                    </w:sdtPr>
                    <w:sdtContent>
                      <w:r>
                        <w:rPr>
                          <w:szCs w:val="24"/>
                          <w:lang w:eastAsia="lt-LT"/>
                        </w:rPr>
                        <w:t>105</w:t>
                      </w:r>
                    </w:sdtContent>
                  </w:sdt>
                  <w:r>
                    <w:rPr>
                      <w:szCs w:val="24"/>
                      <w:lang w:eastAsia="lt-LT"/>
                    </w:rPr>
                    <w:t>.</w:t>
                    <w:tab/>
                    <w:t xml:space="preserve">5 (penkerius) metus po projekto finansavimo pabaigos arba </w:t>
                  </w:r>
                  <w:r>
                    <w:rPr>
                      <w:szCs w:val="24"/>
                    </w:rPr>
                    <w:t>per valstybės pagalbos taisyklėse nustatytą laikotarpį, turi būti užtikrintas investicijų tęstinumas Projektų administravimo ir finansavimo taisyklių 27 skirsnyje nustatyta tvarka.</w:t>
                  </w:r>
                </w:p>
              </w:sdtContent>
            </w:sdt>
            <w:sdt>
              <w:sdtPr>
                <w:alias w:val="106 p."/>
                <w:tag w:val="part_853c6baa577647db98c694d47d46b150"/>
                <w:lock w:val="sdtLocked"/>
                <w:richText/>
              </w:sdtPr>
              <w:sdtContent>
                <w:p>
                  <w:pPr>
                    <w:tabs>
                      <w:tab w:val="left" w:pos="1134"/>
                      <w:tab w:val="left" w:pos="1418"/>
                      <w:tab w:val="left" w:pos="1560"/>
                    </w:tabs>
                    <w:overflowPunct w:val="0"/>
                    <w:ind w:firstLine="567"/>
                    <w:jc w:val="both"/>
                    <w:textAlignment w:val="baseline"/>
                    <w:rPr>
                      <w:szCs w:val="24"/>
                      <w:lang w:eastAsia="lt-LT"/>
                    </w:rPr>
                  </w:pPr>
                  <w:sdt>
                    <w:sdtPr>
                      <w:alias w:val="Numeris"/>
                      <w:tag w:val="nr_853c6baa577647db98c694d47d46b150"/>
                      <w:lock w:val="sdtLocked"/>
                      <w:richText/>
                    </w:sdtPr>
                    <w:sdtContent>
                      <w:r>
                        <w:rPr>
                          <w:szCs w:val="24"/>
                          <w:lang w:eastAsia="lt-LT"/>
                        </w:rPr>
                        <w:t>106</w:t>
                      </w:r>
                    </w:sdtContent>
                  </w:sdt>
                  <w:r>
                    <w:rPr>
                      <w:szCs w:val="24"/>
                      <w:lang w:eastAsia="lt-LT"/>
                    </w:rPr>
                    <w:t>.</w:t>
                    <w:tab/>
                    <w:t xml:space="preserve">Projekto vykdytojas privalo informuoti apie įgyvendinamą ar įgyvendintą projektą Projektų </w:t>
                  </w:r>
                  <w:r>
                    <w:rPr>
                      <w:szCs w:val="24"/>
                    </w:rPr>
                    <w:t xml:space="preserve">administravimo ir finansavimo </w:t>
                  </w:r>
                  <w:r>
                    <w:rPr>
                      <w:szCs w:val="24"/>
                      <w:lang w:eastAsia="lt-LT"/>
                    </w:rPr>
                    <w:t>taisyklių 37 skirsnyje nustatyta tvarka.</w:t>
                  </w:r>
                </w:p>
              </w:sdtContent>
            </w:sdt>
            <w:sdt>
              <w:sdtPr>
                <w:alias w:val="107 p."/>
                <w:tag w:val="part_b257a7ba67164b7994e369e56f521a2f"/>
                <w:lock w:val="sdtLocked"/>
                <w:richText/>
              </w:sdtPr>
              <w:sdtContent>
                <w:p>
                  <w:pPr>
                    <w:tabs>
                      <w:tab w:val="left" w:pos="1134"/>
                      <w:tab w:val="left" w:pos="1418"/>
                      <w:tab w:val="left" w:pos="1560"/>
                    </w:tabs>
                    <w:overflowPunct w:val="0"/>
                    <w:ind w:firstLine="567"/>
                    <w:jc w:val="both"/>
                    <w:textAlignment w:val="baseline"/>
                    <w:rPr>
                      <w:szCs w:val="24"/>
                      <w:lang w:eastAsia="lt-LT"/>
                    </w:rPr>
                  </w:pPr>
                  <w:sdt>
                    <w:sdtPr>
                      <w:alias w:val="Numeris"/>
                      <w:tag w:val="nr_b257a7ba67164b7994e369e56f521a2f"/>
                      <w:lock w:val="sdtLocked"/>
                      <w:richText/>
                    </w:sdtPr>
                    <w:sdtContent>
                      <w:r>
                        <w:rPr>
                          <w:szCs w:val="24"/>
                          <w:lang w:eastAsia="lt-LT"/>
                        </w:rPr>
                        <w:t>107</w:t>
                      </w:r>
                    </w:sdtContent>
                  </w:sdt>
                  <w:r>
                    <w:rPr>
                      <w:szCs w:val="24"/>
                      <w:lang w:eastAsia="lt-LT"/>
                    </w:rPr>
                    <w:t>.</w:t>
                    <w:tab/>
                    <w:t xml:space="preserve">Projekto užbaigimo reikalavimai nustatyti </w:t>
                  </w:r>
                  <w:r>
                    <w:rPr>
                      <w:szCs w:val="24"/>
                    </w:rPr>
                    <w:t>Projektų administravimo ir finansavimo taisyklių 27 skirsnyje.</w:t>
                  </w:r>
                </w:p>
              </w:sdtContent>
            </w:sdt>
            <w:sdt>
              <w:sdtPr>
                <w:alias w:val="108 p."/>
                <w:tag w:val="part_537e0d046a0c4d93b68fe789e238cc8e"/>
                <w:lock w:val="sdtLocked"/>
                <w:richText/>
              </w:sdtPr>
              <w:sdtContent>
                <w:p>
                  <w:pPr>
                    <w:tabs>
                      <w:tab w:val="left" w:pos="1134"/>
                      <w:tab w:val="left" w:pos="1560"/>
                    </w:tabs>
                    <w:overflowPunct w:val="0"/>
                    <w:ind w:firstLine="567"/>
                    <w:jc w:val="both"/>
                    <w:textAlignment w:val="baseline"/>
                    <w:rPr>
                      <w:szCs w:val="24"/>
                      <w:lang w:eastAsia="lt-LT"/>
                    </w:rPr>
                  </w:pPr>
                  <w:sdt>
                    <w:sdtPr>
                      <w:alias w:val="Numeris"/>
                      <w:tag w:val="nr_537e0d046a0c4d93b68fe789e238cc8e"/>
                      <w:lock w:val="sdtLocked"/>
                      <w:richText/>
                    </w:sdtPr>
                    <w:sdtContent>
                      <w:r>
                        <w:rPr>
                          <w:szCs w:val="24"/>
                          <w:lang w:eastAsia="lt-LT"/>
                        </w:rPr>
                        <w:t>108</w:t>
                      </w:r>
                    </w:sdtContent>
                  </w:sdt>
                  <w:r>
                    <w:rPr>
                      <w:szCs w:val="24"/>
                      <w:lang w:eastAsia="lt-LT"/>
                    </w:rPr>
                    <w:t>.</w:t>
                    <w:tab/>
                  </w:r>
                  <w:r>
                    <w:rPr>
                      <w:szCs w:val="24"/>
                    </w:rPr>
                    <w:t xml:space="preserve">Visi su projekto įgyvendinimu susiję dokumentai turi būti saugomi Projektų administravimo ir finansavimo taisyklių 42 skirsnyje ir, jeigu teikiama valstybės pagalba, Bendrojo bendrosios išimties reglamento I skyriaus 9 straipsnio 4 dalyje, jeigu teikiama </w:t>
                  </w:r>
                  <w:r>
                    <w:rPr>
                      <w:i/>
                      <w:szCs w:val="24"/>
                    </w:rPr>
                    <w:t>de minimis</w:t>
                  </w:r>
                  <w:r>
                    <w:rPr>
                      <w:szCs w:val="24"/>
                    </w:rPr>
                    <w:t xml:space="preserve"> pagalba, </w:t>
                  </w:r>
                  <w:r>
                    <w:rPr>
                      <w:i/>
                      <w:szCs w:val="24"/>
                    </w:rPr>
                    <w:t>de minimis</w:t>
                  </w:r>
                  <w:r>
                    <w:rPr>
                      <w:szCs w:val="24"/>
                    </w:rPr>
                    <w:t xml:space="preserve"> reglamento 6 straipsnio 4 dalyje nustatyta tvarka.</w:t>
                  </w:r>
                </w:p>
              </w:sdtContent>
            </w:sdt>
            <w:sdt>
              <w:sdtPr>
                <w:alias w:val="109 p."/>
                <w:tag w:val="part_8604d32ed7254f9a9f27a7b765dd49ca"/>
                <w:lock w:val="sdtLocked"/>
                <w:richText/>
              </w:sdtPr>
              <w:sdtContent>
                <w:p>
                  <w:pPr>
                    <w:tabs>
                      <w:tab w:val="left" w:pos="1134"/>
                      <w:tab w:val="left" w:pos="1418"/>
                      <w:tab w:val="left" w:pos="1560"/>
                    </w:tabs>
                    <w:overflowPunct w:val="0"/>
                    <w:ind w:firstLine="567"/>
                    <w:jc w:val="both"/>
                    <w:textAlignment w:val="baseline"/>
                    <w:rPr>
                      <w:b/>
                      <w:bCs/>
                      <w:lang w:eastAsia="lt-LT"/>
                    </w:rPr>
                  </w:pPr>
                  <w:sdt>
                    <w:sdtPr>
                      <w:alias w:val="Numeris"/>
                      <w:tag w:val="nr_8604d32ed7254f9a9f27a7b765dd49ca"/>
                      <w:lock w:val="sdtLocked"/>
                      <w:richText/>
                    </w:sdtPr>
                    <w:sdtContent>
                      <w:r>
                        <w:rPr>
                          <w:bCs/>
                          <w:lang w:eastAsia="lt-LT"/>
                        </w:rPr>
                        <w:t>109</w:t>
                      </w:r>
                    </w:sdtContent>
                  </w:sdt>
                  <w:r>
                    <w:rPr>
                      <w:bCs/>
                      <w:lang w:eastAsia="lt-LT"/>
                    </w:rPr>
                    <w:t>.</w:t>
                    <w:tab/>
                  </w:r>
                  <w:r>
                    <w:t>Projekto vykdytojas projektui (vykdyti) administruoti turi suformuoti projekto komandą, kurios nariai turėtų patirties investicijų projektų valdymo, projektų finansų valdymo, viešųjų pirkimų vykdymo, statybos projektų valdymo srityse.</w:t>
                  </w:r>
                </w:p>
                <w:p>
                  <w:pPr>
                    <w:tabs>
                      <w:tab w:val="left" w:pos="1418"/>
                      <w:tab w:val="left" w:pos="1560"/>
                    </w:tabs>
                    <w:overflowPunct w:val="0"/>
                    <w:ind w:left="709"/>
                    <w:textAlignment w:val="baseline"/>
                    <w:rPr>
                      <w:b/>
                      <w:szCs w:val="24"/>
                      <w:lang w:eastAsia="lt-LT"/>
                    </w:rPr>
                  </w:pPr>
                </w:p>
              </w:sdtContent>
            </w:sdt>
          </w:sdtContent>
        </w:sdt>
        <w:sdt>
          <w:sdtPr>
            <w:alias w:val="skyrius"/>
            <w:tag w:val="part_3c0d1c9b570148679356272114f01e65"/>
            <w:lock w:val="sdtLocked"/>
            <w:richText/>
          </w:sdtPr>
          <w:sdtContent>
            <w:p>
              <w:pPr>
                <w:tabs>
                  <w:tab w:val="left" w:pos="1418"/>
                  <w:tab w:val="left" w:pos="1560"/>
                </w:tabs>
                <w:overflowPunct w:val="0"/>
                <w:ind w:left="709"/>
                <w:jc w:val="center"/>
                <w:textAlignment w:val="baseline"/>
                <w:rPr>
                  <w:b/>
                  <w:szCs w:val="24"/>
                  <w:lang w:eastAsia="lt-LT"/>
                </w:rPr>
              </w:pPr>
              <w:sdt>
                <w:sdtPr>
                  <w:alias w:val="Numeris"/>
                  <w:tag w:val="nr_3c0d1c9b570148679356272114f01e65"/>
                  <w:lock w:val="sdtLocked"/>
                  <w:richText/>
                </w:sdtPr>
                <w:sdtContent>
                  <w:r>
                    <w:rPr>
                      <w:b/>
                      <w:szCs w:val="24"/>
                      <w:lang w:eastAsia="lt-LT"/>
                    </w:rPr>
                    <w:t>IX</w:t>
                  </w:r>
                </w:sdtContent>
              </w:sdt>
              <w:r>
                <w:rPr>
                  <w:b/>
                  <w:szCs w:val="24"/>
                  <w:lang w:eastAsia="lt-LT"/>
                </w:rPr>
                <w:t xml:space="preserve"> SKYRIUS</w:t>
              </w:r>
            </w:p>
            <w:p>
              <w:pPr>
                <w:tabs>
                  <w:tab w:val="left" w:pos="0"/>
                  <w:tab w:val="left" w:pos="1418"/>
                  <w:tab w:val="left" w:pos="1560"/>
                </w:tabs>
                <w:overflowPunct w:val="0"/>
                <w:jc w:val="center"/>
                <w:textAlignment w:val="baseline"/>
                <w:rPr>
                  <w:b/>
                  <w:szCs w:val="24"/>
                  <w:lang w:eastAsia="lt-LT"/>
                </w:rPr>
              </w:pPr>
              <w:sdt>
                <w:sdtPr>
                  <w:alias w:val="Pavadinimas"/>
                  <w:tag w:val="title_3c0d1c9b570148679356272114f01e65"/>
                  <w:lock w:val="sdtLocked"/>
                  <w:richText/>
                </w:sdtPr>
                <w:sdtContent>
                  <w:r>
                    <w:rPr>
                      <w:b/>
                      <w:szCs w:val="24"/>
                      <w:lang w:eastAsia="lt-LT"/>
                    </w:rPr>
                    <w:t>APRAŠO KEITIMO TVARKA</w:t>
                  </w:r>
                </w:sdtContent>
              </w:sdt>
            </w:p>
            <w:p>
              <w:pPr>
                <w:tabs>
                  <w:tab w:val="left" w:pos="0"/>
                  <w:tab w:val="left" w:pos="1418"/>
                  <w:tab w:val="left" w:pos="1560"/>
                </w:tabs>
                <w:overflowPunct w:val="0"/>
                <w:jc w:val="center"/>
                <w:textAlignment w:val="baseline"/>
                <w:rPr>
                  <w:szCs w:val="24"/>
                  <w:lang w:eastAsia="lt-LT"/>
                </w:rPr>
              </w:pPr>
            </w:p>
            <w:sdt>
              <w:sdtPr>
                <w:alias w:val="110 p."/>
                <w:tag w:val="part_bef4925222164ebc975f750122ad3d51"/>
                <w:lock w:val="sdtLocked"/>
                <w:richText/>
              </w:sdtPr>
              <w:sdtContent>
                <w:p>
                  <w:pPr>
                    <w:tabs>
                      <w:tab w:val="left" w:pos="0"/>
                      <w:tab w:val="left" w:pos="851"/>
                    </w:tabs>
                    <w:overflowPunct w:val="0"/>
                    <w:ind w:firstLine="567"/>
                    <w:jc w:val="both"/>
                    <w:textAlignment w:val="baseline"/>
                    <w:rPr>
                      <w:szCs w:val="24"/>
                      <w:lang w:eastAsia="lt-LT"/>
                    </w:rPr>
                  </w:pPr>
                  <w:sdt>
                    <w:sdtPr>
                      <w:alias w:val="Numeris"/>
                      <w:tag w:val="nr_bef4925222164ebc975f750122ad3d51"/>
                      <w:lock w:val="sdtLocked"/>
                      <w:richText/>
                    </w:sdtPr>
                    <w:sdtContent>
                      <w:r>
                        <w:rPr>
                          <w:szCs w:val="24"/>
                          <w:lang w:eastAsia="lt-LT"/>
                        </w:rPr>
                        <w:t>110</w:t>
                      </w:r>
                    </w:sdtContent>
                  </w:sdt>
                  <w:r>
                    <w:rPr>
                      <w:szCs w:val="24"/>
                      <w:lang w:eastAsia="lt-LT"/>
                    </w:rPr>
                    <w:t>.</w:t>
                    <w:tab/>
                    <w:t xml:space="preserve">Aprašo keitimo tvarka nustatyta Projektų </w:t>
                  </w:r>
                  <w:r>
                    <w:rPr>
                      <w:szCs w:val="24"/>
                    </w:rPr>
                    <w:t xml:space="preserve">administravimo ir finansavimo </w:t>
                  </w:r>
                  <w:r>
                    <w:rPr>
                      <w:szCs w:val="24"/>
                      <w:lang w:eastAsia="lt-LT"/>
                    </w:rPr>
                    <w:t>taisyklių 11 skirsnyje.</w:t>
                  </w:r>
                </w:p>
              </w:sdtContent>
            </w:sdt>
            <w:sdt>
              <w:sdtPr>
                <w:alias w:val="111 p."/>
                <w:tag w:val="part_c09c429f7dd146e3ae6efec00327d6c0"/>
                <w:lock w:val="sdtLocked"/>
                <w:richText/>
              </w:sdtPr>
              <w:sdtContent>
                <w:p>
                  <w:pPr>
                    <w:tabs>
                      <w:tab w:val="left" w:pos="0"/>
                      <w:tab w:val="left" w:pos="851"/>
                    </w:tabs>
                    <w:overflowPunct w:val="0"/>
                    <w:ind w:firstLine="567"/>
                    <w:jc w:val="both"/>
                    <w:textAlignment w:val="baseline"/>
                    <w:rPr>
                      <w:szCs w:val="24"/>
                      <w:lang w:eastAsia="lt-LT"/>
                    </w:rPr>
                  </w:pPr>
                  <w:sdt>
                    <w:sdtPr>
                      <w:alias w:val="Numeris"/>
                      <w:tag w:val="nr_c09c429f7dd146e3ae6efec00327d6c0"/>
                      <w:lock w:val="sdtLocked"/>
                      <w:richText/>
                    </w:sdtPr>
                    <w:sdtContent>
                      <w:r>
                        <w:rPr>
                          <w:szCs w:val="24"/>
                          <w:lang w:eastAsia="lt-LT"/>
                        </w:rPr>
                        <w:t>111</w:t>
                      </w:r>
                    </w:sdtContent>
                  </w:sdt>
                  <w:r>
                    <w:rPr>
                      <w:szCs w:val="24"/>
                      <w:lang w:eastAsia="lt-LT"/>
                    </w:rPr>
                    <w:t>.</w:t>
                    <w:tab/>
                    <w:t xml:space="preserve">Jei Aprašas keičiamas jau atrinkus projektus, taikomos Projektų </w:t>
                  </w:r>
                  <w:r>
                    <w:rPr>
                      <w:szCs w:val="24"/>
                    </w:rPr>
                    <w:t xml:space="preserve">administravimo ir finansavimo </w:t>
                  </w:r>
                  <w:r>
                    <w:rPr>
                      <w:szCs w:val="24"/>
                      <w:lang w:eastAsia="lt-LT"/>
                    </w:rPr>
                    <w:t xml:space="preserve">taisyklės. </w:t>
                  </w:r>
                </w:p>
                <w:p>
                  <w:pPr>
                    <w:tabs>
                      <w:tab w:val="left" w:pos="0"/>
                      <w:tab w:val="left" w:pos="567"/>
                      <w:tab w:val="left" w:pos="1560"/>
                      <w:tab w:val="left" w:pos="1843"/>
                    </w:tabs>
                    <w:jc w:val="both"/>
                    <w:rPr>
                      <w:szCs w:val="24"/>
                      <w:lang w:eastAsia="lt-LT"/>
                    </w:rPr>
                  </w:pPr>
                </w:p>
                <w:p>
                  <w:pPr>
                    <w:jc w:val="center"/>
                    <w:rPr>
                      <w:sz w:val="22"/>
                      <w:szCs w:val="22"/>
                    </w:rPr>
                  </w:pPr>
                  <w:r>
                    <w:rPr>
                      <w:rFonts w:ascii="Arial" w:hAnsi="Arial" w:cs="Arial"/>
                      <w:color w:val="000000"/>
                      <w:sz w:val="20"/>
                      <w:shd w:val="clear" w:color="auto" w:fill="FFFFFF"/>
                    </w:rPr>
                    <w:t>______________</w:t>
                  </w:r>
                </w:p>
                <w:p>
                  <w:pPr>
                    <w:tabs>
                      <w:tab w:val="left" w:pos="0"/>
                      <w:tab w:val="left" w:pos="567"/>
                      <w:tab w:val="left" w:pos="1560"/>
                      <w:tab w:val="left" w:pos="1843"/>
                    </w:tabs>
                    <w:jc w:val="both"/>
                    <w:rPr>
                      <w:szCs w:val="24"/>
                      <w:lang w:eastAsia="lt-LT"/>
                    </w:rPr>
                  </w:pPr>
                </w:p>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15</w:t>
    </w:r>
    <w:r>
      <w:rPr>
        <w:sz w:val="22"/>
        <w:szCs w:val="22"/>
      </w:rPr>
      <w:fldChar w:fldCharType="end"/>
    </w:r>
  </w:p>
  <w:p>
    <w:pPr>
      <w:tabs>
        <w:tab w:val="center" w:pos="4819"/>
        <w:tab w:val="right" w:pos="9638"/>
      </w:tabs>
      <w:jc w:val="center"/>
      <w:rPr>
        <w:sz w:val="22"/>
        <w:szCs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567"/>
  <w:hyphenationZone w:val="396"/>
  <w:doNotHyphenateCaps/>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280414">
      <w:bodyDiv w:val="1"/>
      <w:marLeft w:val="0"/>
      <w:marRight w:val="0"/>
      <w:marTop w:val="0"/>
      <w:marBottom w:val="0"/>
      <w:divBdr>
        <w:top w:val="none" w:sz="0" w:space="0" w:color="auto"/>
        <w:left w:val="none" w:sz="0" w:space="0" w:color="auto"/>
        <w:bottom w:val="none" w:sz="0" w:space="0" w:color="auto"/>
        <w:right w:val="none" w:sz="0" w:space="0" w:color="auto"/>
      </w:divBdr>
    </w:div>
    <w:div w:id="113526188">
      <w:bodyDiv w:val="1"/>
      <w:marLeft w:val="0"/>
      <w:marRight w:val="0"/>
      <w:marTop w:val="0"/>
      <w:marBottom w:val="0"/>
      <w:divBdr>
        <w:top w:val="none" w:sz="0" w:space="0" w:color="auto"/>
        <w:left w:val="none" w:sz="0" w:space="0" w:color="auto"/>
        <w:bottom w:val="none" w:sz="0" w:space="0" w:color="auto"/>
        <w:right w:val="none" w:sz="0" w:space="0" w:color="auto"/>
      </w:divBdr>
    </w:div>
    <w:div w:id="132256824">
      <w:bodyDiv w:val="1"/>
      <w:marLeft w:val="0"/>
      <w:marRight w:val="0"/>
      <w:marTop w:val="0"/>
      <w:marBottom w:val="0"/>
      <w:divBdr>
        <w:top w:val="none" w:sz="0" w:space="0" w:color="auto"/>
        <w:left w:val="none" w:sz="0" w:space="0" w:color="auto"/>
        <w:bottom w:val="none" w:sz="0" w:space="0" w:color="auto"/>
        <w:right w:val="none" w:sz="0" w:space="0" w:color="auto"/>
      </w:divBdr>
    </w:div>
    <w:div w:id="247811624">
      <w:bodyDiv w:val="1"/>
      <w:marLeft w:val="0"/>
      <w:marRight w:val="0"/>
      <w:marTop w:val="0"/>
      <w:marBottom w:val="0"/>
      <w:divBdr>
        <w:top w:val="none" w:sz="0" w:space="0" w:color="auto"/>
        <w:left w:val="none" w:sz="0" w:space="0" w:color="auto"/>
        <w:bottom w:val="none" w:sz="0" w:space="0" w:color="auto"/>
        <w:right w:val="none" w:sz="0" w:space="0" w:color="auto"/>
      </w:divBdr>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380790114">
      <w:bodyDiv w:val="1"/>
      <w:marLeft w:val="0"/>
      <w:marRight w:val="0"/>
      <w:marTop w:val="0"/>
      <w:marBottom w:val="0"/>
      <w:divBdr>
        <w:top w:val="none" w:sz="0" w:space="0" w:color="auto"/>
        <w:left w:val="none" w:sz="0" w:space="0" w:color="auto"/>
        <w:bottom w:val="none" w:sz="0" w:space="0" w:color="auto"/>
        <w:right w:val="none" w:sz="0" w:space="0" w:color="auto"/>
      </w:divBdr>
    </w:div>
    <w:div w:id="400754426">
      <w:bodyDiv w:val="1"/>
      <w:marLeft w:val="0"/>
      <w:marRight w:val="0"/>
      <w:marTop w:val="0"/>
      <w:marBottom w:val="0"/>
      <w:divBdr>
        <w:top w:val="none" w:sz="0" w:space="0" w:color="auto"/>
        <w:left w:val="none" w:sz="0" w:space="0" w:color="auto"/>
        <w:bottom w:val="none" w:sz="0" w:space="0" w:color="auto"/>
        <w:right w:val="none" w:sz="0" w:space="0" w:color="auto"/>
      </w:divBdr>
    </w:div>
    <w:div w:id="404029574">
      <w:bodyDiv w:val="1"/>
      <w:marLeft w:val="0"/>
      <w:marRight w:val="0"/>
      <w:marTop w:val="0"/>
      <w:marBottom w:val="0"/>
      <w:divBdr>
        <w:top w:val="none" w:sz="0" w:space="0" w:color="auto"/>
        <w:left w:val="none" w:sz="0" w:space="0" w:color="auto"/>
        <w:bottom w:val="none" w:sz="0" w:space="0" w:color="auto"/>
        <w:right w:val="none" w:sz="0" w:space="0" w:color="auto"/>
      </w:divBdr>
    </w:div>
    <w:div w:id="555093926">
      <w:bodyDiv w:val="1"/>
      <w:marLeft w:val="0"/>
      <w:marRight w:val="0"/>
      <w:marTop w:val="0"/>
      <w:marBottom w:val="0"/>
      <w:divBdr>
        <w:top w:val="none" w:sz="0" w:space="0" w:color="auto"/>
        <w:left w:val="none" w:sz="0" w:space="0" w:color="auto"/>
        <w:bottom w:val="none" w:sz="0" w:space="0" w:color="auto"/>
        <w:right w:val="none" w:sz="0" w:space="0" w:color="auto"/>
      </w:divBdr>
    </w:div>
    <w:div w:id="692193078">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05452585">
      <w:bodyDiv w:val="1"/>
      <w:marLeft w:val="0"/>
      <w:marRight w:val="0"/>
      <w:marTop w:val="0"/>
      <w:marBottom w:val="0"/>
      <w:divBdr>
        <w:top w:val="none" w:sz="0" w:space="0" w:color="auto"/>
        <w:left w:val="none" w:sz="0" w:space="0" w:color="auto"/>
        <w:bottom w:val="none" w:sz="0" w:space="0" w:color="auto"/>
        <w:right w:val="none" w:sz="0" w:space="0" w:color="auto"/>
      </w:divBdr>
    </w:div>
    <w:div w:id="910697937">
      <w:bodyDiv w:val="1"/>
      <w:marLeft w:val="0"/>
      <w:marRight w:val="0"/>
      <w:marTop w:val="0"/>
      <w:marBottom w:val="0"/>
      <w:divBdr>
        <w:top w:val="none" w:sz="0" w:space="0" w:color="auto"/>
        <w:left w:val="none" w:sz="0" w:space="0" w:color="auto"/>
        <w:bottom w:val="none" w:sz="0" w:space="0" w:color="auto"/>
        <w:right w:val="none" w:sz="0" w:space="0" w:color="auto"/>
      </w:divBdr>
    </w:div>
    <w:div w:id="919026791">
      <w:bodyDiv w:val="1"/>
      <w:marLeft w:val="0"/>
      <w:marRight w:val="0"/>
      <w:marTop w:val="0"/>
      <w:marBottom w:val="0"/>
      <w:divBdr>
        <w:top w:val="none" w:sz="0" w:space="0" w:color="auto"/>
        <w:left w:val="none" w:sz="0" w:space="0" w:color="auto"/>
        <w:bottom w:val="none" w:sz="0" w:space="0" w:color="auto"/>
        <w:right w:val="none" w:sz="0" w:space="0" w:color="auto"/>
      </w:divBdr>
    </w:div>
    <w:div w:id="1004556111">
      <w:bodyDiv w:val="1"/>
      <w:marLeft w:val="0"/>
      <w:marRight w:val="0"/>
      <w:marTop w:val="0"/>
      <w:marBottom w:val="0"/>
      <w:divBdr>
        <w:top w:val="none" w:sz="0" w:space="0" w:color="auto"/>
        <w:left w:val="none" w:sz="0" w:space="0" w:color="auto"/>
        <w:bottom w:val="none" w:sz="0" w:space="0" w:color="auto"/>
        <w:right w:val="none" w:sz="0" w:space="0" w:color="auto"/>
      </w:divBdr>
    </w:div>
    <w:div w:id="1147548562">
      <w:bodyDiv w:val="1"/>
      <w:marLeft w:val="0"/>
      <w:marRight w:val="0"/>
      <w:marTop w:val="0"/>
      <w:marBottom w:val="0"/>
      <w:divBdr>
        <w:top w:val="none" w:sz="0" w:space="0" w:color="auto"/>
        <w:left w:val="none" w:sz="0" w:space="0" w:color="auto"/>
        <w:bottom w:val="none" w:sz="0" w:space="0" w:color="auto"/>
        <w:right w:val="none" w:sz="0" w:space="0" w:color="auto"/>
      </w:divBdr>
    </w:div>
    <w:div w:id="1349404631">
      <w:bodyDiv w:val="1"/>
      <w:marLeft w:val="0"/>
      <w:marRight w:val="0"/>
      <w:marTop w:val="0"/>
      <w:marBottom w:val="0"/>
      <w:divBdr>
        <w:top w:val="none" w:sz="0" w:space="0" w:color="auto"/>
        <w:left w:val="none" w:sz="0" w:space="0" w:color="auto"/>
        <w:bottom w:val="none" w:sz="0" w:space="0" w:color="auto"/>
        <w:right w:val="none" w:sz="0" w:space="0" w:color="auto"/>
      </w:divBdr>
    </w:div>
    <w:div w:id="1424299727">
      <w:bodyDiv w:val="1"/>
      <w:marLeft w:val="0"/>
      <w:marRight w:val="0"/>
      <w:marTop w:val="0"/>
      <w:marBottom w:val="0"/>
      <w:divBdr>
        <w:top w:val="none" w:sz="0" w:space="0" w:color="auto"/>
        <w:left w:val="none" w:sz="0" w:space="0" w:color="auto"/>
        <w:bottom w:val="none" w:sz="0" w:space="0" w:color="auto"/>
        <w:right w:val="none" w:sz="0" w:space="0" w:color="auto"/>
      </w:divBdr>
    </w:div>
    <w:div w:id="1468664151">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504122270">
      <w:bodyDiv w:val="1"/>
      <w:marLeft w:val="0"/>
      <w:marRight w:val="0"/>
      <w:marTop w:val="0"/>
      <w:marBottom w:val="0"/>
      <w:divBdr>
        <w:top w:val="none" w:sz="0" w:space="0" w:color="auto"/>
        <w:left w:val="none" w:sz="0" w:space="0" w:color="auto"/>
        <w:bottom w:val="none" w:sz="0" w:space="0" w:color="auto"/>
        <w:right w:val="none" w:sz="0" w:space="0" w:color="auto"/>
      </w:divBdr>
    </w:div>
    <w:div w:id="1554733141">
      <w:bodyDiv w:val="1"/>
      <w:marLeft w:val="0"/>
      <w:marRight w:val="0"/>
      <w:marTop w:val="0"/>
      <w:marBottom w:val="0"/>
      <w:divBdr>
        <w:top w:val="none" w:sz="0" w:space="0" w:color="auto"/>
        <w:left w:val="none" w:sz="0" w:space="0" w:color="auto"/>
        <w:bottom w:val="none" w:sz="0" w:space="0" w:color="auto"/>
        <w:right w:val="none" w:sz="0" w:space="0" w:color="auto"/>
      </w:divBdr>
      <w:divsChild>
        <w:div w:id="1507747366">
          <w:marLeft w:val="0"/>
          <w:marRight w:val="0"/>
          <w:marTop w:val="0"/>
          <w:marBottom w:val="0"/>
          <w:divBdr>
            <w:top w:val="none" w:sz="0" w:space="0" w:color="auto"/>
            <w:left w:val="none" w:sz="0" w:space="0" w:color="auto"/>
            <w:bottom w:val="none" w:sz="0" w:space="0" w:color="auto"/>
            <w:right w:val="none" w:sz="0" w:space="0" w:color="auto"/>
          </w:divBdr>
          <w:divsChild>
            <w:div w:id="109104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863598">
      <w:bodyDiv w:val="1"/>
      <w:marLeft w:val="0"/>
      <w:marRight w:val="0"/>
      <w:marTop w:val="0"/>
      <w:marBottom w:val="0"/>
      <w:divBdr>
        <w:top w:val="none" w:sz="0" w:space="0" w:color="auto"/>
        <w:left w:val="none" w:sz="0" w:space="0" w:color="auto"/>
        <w:bottom w:val="none" w:sz="0" w:space="0" w:color="auto"/>
        <w:right w:val="none" w:sz="0" w:space="0" w:color="auto"/>
      </w:divBdr>
    </w:div>
    <w:div w:id="1572084985">
      <w:bodyDiv w:val="1"/>
      <w:marLeft w:val="0"/>
      <w:marRight w:val="0"/>
      <w:marTop w:val="0"/>
      <w:marBottom w:val="0"/>
      <w:divBdr>
        <w:top w:val="none" w:sz="0" w:space="0" w:color="auto"/>
        <w:left w:val="none" w:sz="0" w:space="0" w:color="auto"/>
        <w:bottom w:val="none" w:sz="0" w:space="0" w:color="auto"/>
        <w:right w:val="none" w:sz="0" w:space="0" w:color="auto"/>
      </w:divBdr>
    </w:div>
    <w:div w:id="1710101850">
      <w:bodyDiv w:val="1"/>
      <w:marLeft w:val="0"/>
      <w:marRight w:val="0"/>
      <w:marTop w:val="0"/>
      <w:marBottom w:val="0"/>
      <w:divBdr>
        <w:top w:val="none" w:sz="0" w:space="0" w:color="auto"/>
        <w:left w:val="none" w:sz="0" w:space="0" w:color="auto"/>
        <w:bottom w:val="none" w:sz="0" w:space="0" w:color="auto"/>
        <w:right w:val="none" w:sz="0" w:space="0" w:color="auto"/>
      </w:divBdr>
    </w:div>
    <w:div w:id="1722553314">
      <w:bodyDiv w:val="1"/>
      <w:marLeft w:val="0"/>
      <w:marRight w:val="0"/>
      <w:marTop w:val="0"/>
      <w:marBottom w:val="0"/>
      <w:divBdr>
        <w:top w:val="none" w:sz="0" w:space="0" w:color="auto"/>
        <w:left w:val="none" w:sz="0" w:space="0" w:color="auto"/>
        <w:bottom w:val="none" w:sz="0" w:space="0" w:color="auto"/>
        <w:right w:val="none" w:sz="0" w:space="0" w:color="auto"/>
      </w:divBdr>
      <w:divsChild>
        <w:div w:id="439840902">
          <w:marLeft w:val="0"/>
          <w:marRight w:val="0"/>
          <w:marTop w:val="0"/>
          <w:marBottom w:val="0"/>
          <w:divBdr>
            <w:top w:val="none" w:sz="0" w:space="0" w:color="auto"/>
            <w:left w:val="none" w:sz="0" w:space="0" w:color="auto"/>
            <w:bottom w:val="none" w:sz="0" w:space="0" w:color="auto"/>
            <w:right w:val="none" w:sz="0" w:space="0" w:color="auto"/>
          </w:divBdr>
          <w:divsChild>
            <w:div w:id="472910504">
              <w:marLeft w:val="0"/>
              <w:marRight w:val="0"/>
              <w:marTop w:val="0"/>
              <w:marBottom w:val="0"/>
              <w:divBdr>
                <w:top w:val="none" w:sz="0" w:space="0" w:color="auto"/>
                <w:left w:val="none" w:sz="0" w:space="0" w:color="auto"/>
                <w:bottom w:val="none" w:sz="0" w:space="0" w:color="auto"/>
                <w:right w:val="none" w:sz="0" w:space="0" w:color="auto"/>
              </w:divBdr>
            </w:div>
            <w:div w:id="518934668">
              <w:marLeft w:val="0"/>
              <w:marRight w:val="0"/>
              <w:marTop w:val="0"/>
              <w:marBottom w:val="0"/>
              <w:divBdr>
                <w:top w:val="none" w:sz="0" w:space="0" w:color="auto"/>
                <w:left w:val="none" w:sz="0" w:space="0" w:color="auto"/>
                <w:bottom w:val="none" w:sz="0" w:space="0" w:color="auto"/>
                <w:right w:val="none" w:sz="0" w:space="0" w:color="auto"/>
              </w:divBdr>
            </w:div>
            <w:div w:id="550268443">
              <w:marLeft w:val="0"/>
              <w:marRight w:val="0"/>
              <w:marTop w:val="0"/>
              <w:marBottom w:val="0"/>
              <w:divBdr>
                <w:top w:val="none" w:sz="0" w:space="0" w:color="auto"/>
                <w:left w:val="none" w:sz="0" w:space="0" w:color="auto"/>
                <w:bottom w:val="none" w:sz="0" w:space="0" w:color="auto"/>
                <w:right w:val="none" w:sz="0" w:space="0" w:color="auto"/>
              </w:divBdr>
            </w:div>
            <w:div w:id="1565408755">
              <w:marLeft w:val="0"/>
              <w:marRight w:val="0"/>
              <w:marTop w:val="0"/>
              <w:marBottom w:val="0"/>
              <w:divBdr>
                <w:top w:val="none" w:sz="0" w:space="0" w:color="auto"/>
                <w:left w:val="none" w:sz="0" w:space="0" w:color="auto"/>
                <w:bottom w:val="none" w:sz="0" w:space="0" w:color="auto"/>
                <w:right w:val="none" w:sz="0" w:space="0" w:color="auto"/>
              </w:divBdr>
            </w:div>
          </w:divsChild>
        </w:div>
        <w:div w:id="1353453163">
          <w:marLeft w:val="0"/>
          <w:marRight w:val="0"/>
          <w:marTop w:val="0"/>
          <w:marBottom w:val="0"/>
          <w:divBdr>
            <w:top w:val="none" w:sz="0" w:space="0" w:color="auto"/>
            <w:left w:val="none" w:sz="0" w:space="0" w:color="auto"/>
            <w:bottom w:val="none" w:sz="0" w:space="0" w:color="auto"/>
            <w:right w:val="none" w:sz="0" w:space="0" w:color="auto"/>
          </w:divBdr>
        </w:div>
      </w:divsChild>
    </w:div>
    <w:div w:id="1799296976">
      <w:bodyDiv w:val="1"/>
      <w:marLeft w:val="0"/>
      <w:marRight w:val="0"/>
      <w:marTop w:val="0"/>
      <w:marBottom w:val="0"/>
      <w:divBdr>
        <w:top w:val="none" w:sz="0" w:space="0" w:color="auto"/>
        <w:left w:val="none" w:sz="0" w:space="0" w:color="auto"/>
        <w:bottom w:val="none" w:sz="0" w:space="0" w:color="auto"/>
        <w:right w:val="none" w:sz="0" w:space="0" w:color="auto"/>
      </w:divBdr>
    </w:div>
    <w:div w:id="1810904761">
      <w:bodyDiv w:val="1"/>
      <w:marLeft w:val="0"/>
      <w:marRight w:val="0"/>
      <w:marTop w:val="0"/>
      <w:marBottom w:val="0"/>
      <w:divBdr>
        <w:top w:val="none" w:sz="0" w:space="0" w:color="auto"/>
        <w:left w:val="none" w:sz="0" w:space="0" w:color="auto"/>
        <w:bottom w:val="none" w:sz="0" w:space="0" w:color="auto"/>
        <w:right w:val="none" w:sz="0" w:space="0" w:color="auto"/>
      </w:divBdr>
    </w:div>
    <w:div w:id="1826317974">
      <w:bodyDiv w:val="1"/>
      <w:marLeft w:val="0"/>
      <w:marRight w:val="0"/>
      <w:marTop w:val="0"/>
      <w:marBottom w:val="0"/>
      <w:divBdr>
        <w:top w:val="none" w:sz="0" w:space="0" w:color="auto"/>
        <w:left w:val="none" w:sz="0" w:space="0" w:color="auto"/>
        <w:bottom w:val="none" w:sz="0" w:space="0" w:color="auto"/>
        <w:right w:val="none" w:sz="0" w:space="0" w:color="auto"/>
      </w:divBdr>
    </w:div>
    <w:div w:id="1901940676">
      <w:bodyDiv w:val="1"/>
      <w:marLeft w:val="0"/>
      <w:marRight w:val="0"/>
      <w:marTop w:val="0"/>
      <w:marBottom w:val="0"/>
      <w:divBdr>
        <w:top w:val="none" w:sz="0" w:space="0" w:color="auto"/>
        <w:left w:val="none" w:sz="0" w:space="0" w:color="auto"/>
        <w:bottom w:val="none" w:sz="0" w:space="0" w:color="auto"/>
        <w:right w:val="none" w:sz="0" w:space="0" w:color="auto"/>
      </w:divBdr>
    </w:div>
    <w:div w:id="1903827789">
      <w:bodyDiv w:val="1"/>
      <w:marLeft w:val="0"/>
      <w:marRight w:val="0"/>
      <w:marTop w:val="0"/>
      <w:marBottom w:val="0"/>
      <w:divBdr>
        <w:top w:val="none" w:sz="0" w:space="0" w:color="auto"/>
        <w:left w:val="none" w:sz="0" w:space="0" w:color="auto"/>
        <w:bottom w:val="none" w:sz="0" w:space="0" w:color="auto"/>
        <w:right w:val="none" w:sz="0" w:space="0" w:color="auto"/>
      </w:divBdr>
      <w:divsChild>
        <w:div w:id="1093669104">
          <w:marLeft w:val="0"/>
          <w:marRight w:val="0"/>
          <w:marTop w:val="0"/>
          <w:marBottom w:val="0"/>
          <w:divBdr>
            <w:top w:val="none" w:sz="0" w:space="0" w:color="auto"/>
            <w:left w:val="none" w:sz="0" w:space="0" w:color="auto"/>
            <w:bottom w:val="none" w:sz="0" w:space="0" w:color="auto"/>
            <w:right w:val="none" w:sz="0" w:space="0" w:color="auto"/>
          </w:divBdr>
        </w:div>
        <w:div w:id="1666544841">
          <w:marLeft w:val="0"/>
          <w:marRight w:val="0"/>
          <w:marTop w:val="0"/>
          <w:marBottom w:val="0"/>
          <w:divBdr>
            <w:top w:val="none" w:sz="0" w:space="0" w:color="auto"/>
            <w:left w:val="none" w:sz="0" w:space="0" w:color="auto"/>
            <w:bottom w:val="none" w:sz="0" w:space="0" w:color="auto"/>
            <w:right w:val="none" w:sz="0" w:space="0" w:color="auto"/>
          </w:divBdr>
        </w:div>
      </w:divsChild>
    </w:div>
    <w:div w:id="1960716959">
      <w:bodyDiv w:val="1"/>
      <w:marLeft w:val="0"/>
      <w:marRight w:val="0"/>
      <w:marTop w:val="0"/>
      <w:marBottom w:val="0"/>
      <w:divBdr>
        <w:top w:val="none" w:sz="0" w:space="0" w:color="auto"/>
        <w:left w:val="none" w:sz="0" w:space="0" w:color="auto"/>
        <w:bottom w:val="none" w:sz="0" w:space="0" w:color="auto"/>
        <w:right w:val="none" w:sz="0" w:space="0" w:color="auto"/>
      </w:divBdr>
      <w:divsChild>
        <w:div w:id="1000616920">
          <w:marLeft w:val="0"/>
          <w:marRight w:val="0"/>
          <w:marTop w:val="0"/>
          <w:marBottom w:val="0"/>
          <w:divBdr>
            <w:top w:val="none" w:sz="0" w:space="0" w:color="auto"/>
            <w:left w:val="none" w:sz="0" w:space="0" w:color="auto"/>
            <w:bottom w:val="none" w:sz="0" w:space="0" w:color="auto"/>
            <w:right w:val="none" w:sz="0" w:space="0" w:color="auto"/>
          </w:divBdr>
        </w:div>
        <w:div w:id="1790391309">
          <w:marLeft w:val="0"/>
          <w:marRight w:val="0"/>
          <w:marTop w:val="0"/>
          <w:marBottom w:val="0"/>
          <w:divBdr>
            <w:top w:val="none" w:sz="0" w:space="0" w:color="auto"/>
            <w:left w:val="none" w:sz="0" w:space="0" w:color="auto"/>
            <w:bottom w:val="none" w:sz="0" w:space="0" w:color="auto"/>
            <w:right w:val="none" w:sz="0" w:space="0" w:color="auto"/>
          </w:divBdr>
        </w:div>
      </w:divsChild>
    </w:div>
    <w:div w:id="1998338786">
      <w:bodyDiv w:val="1"/>
      <w:marLeft w:val="0"/>
      <w:marRight w:val="0"/>
      <w:marTop w:val="0"/>
      <w:marBottom w:val="0"/>
      <w:divBdr>
        <w:top w:val="none" w:sz="0" w:space="0" w:color="auto"/>
        <w:left w:val="none" w:sz="0" w:space="0" w:color="auto"/>
        <w:bottom w:val="none" w:sz="0" w:space="0" w:color="auto"/>
        <w:right w:val="none" w:sz="0" w:space="0" w:color="auto"/>
      </w:divBdr>
    </w:div>
    <w:div w:id="1998338966">
      <w:bodyDiv w:val="1"/>
      <w:marLeft w:val="0"/>
      <w:marRight w:val="0"/>
      <w:marTop w:val="0"/>
      <w:marBottom w:val="0"/>
      <w:divBdr>
        <w:top w:val="none" w:sz="0" w:space="0" w:color="auto"/>
        <w:left w:val="none" w:sz="0" w:space="0" w:color="auto"/>
        <w:bottom w:val="none" w:sz="0" w:space="0" w:color="auto"/>
        <w:right w:val="none" w:sz="0" w:space="0" w:color="auto"/>
      </w:divBdr>
    </w:div>
    <w:div w:id="203772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31302B-9E16-459F-8468-1E281F50AF89}">
  <we:reference id="wa104099688" version="1.3.0.0" store="en-US" storeType="OMEX"/>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51b3438b37f4facab5419bf56da65c2" PartId="02be5b85f0d44cb7bf9ccf732df63ba0">
    <Part Type="preambule" DocPartId="983a3d96f9454784a864f608e1c82abd" PartId="e973dab5c6f143558264407cdb53e1e4"/>
    <Part Type="pastraipa" DocPartId="c76e6b3870724ae4bbd86bb047022161" PartId="82a41ebbe49e4058a9a6b9b21ce24ec9"/>
    <Part Type="lentele" DocPartId="86d0a16fceea482c8cd85c8cf1e0e57c" PartId="02b97c052f774f7ab8a1aac0f9797150"/>
  </Part>
  <Part Type="patvirtinta" Title="2014–2020 M. EUROPOS SĄJUNGOS FONDŲ INVESTICIJŲ VEIKSMŲ PROGRAMOS" DocPartId="49d0d061c9a5485ab7a98d2a5948b6b0" PartId="aad00de2bfdc4055b3b45e5869c82d90">
    <Part Type="skyrius" Nr="1" Title="BENDROSIOS NUOSTATOS" DocPartId="426fd38ca4a14d3c8e44a7aefe063f85" PartId="d03c77b84bf04ce48e294a78e9175963">
      <Part Type="punktas" Nr="1" Abbr="1 p." DocPartId="b535c8cc0d974ca1b7f43450e41f62fe" PartId="e199fb2255ff487d9f3c8d3a2313aa99"/>
      <Part Type="punktas" Nr="2" Abbr="2 p." DocPartId="7422e97a094443e68939f12e870f380c" PartId="c8ce9fa83c14474382243b037119c307">
        <Part Type="papunktis" Nr="2.1" Abbr="2.1 pp." DocPartId="ef4d5dcedc424ffb8086ecbe9b9b45de" PartId="355bcad6906448bbaa23339eea37004d"/>
        <Part Type="papunktis" Nr="2.2" Abbr="2.2 pp." DocPartId="44833b1f47484f2c8a693409afce67b7" PartId="849a21b4c5154ca1b4590b838af82e18"/>
        <Part Type="papunktis" Nr="2.3" Abbr="2.3 pp." DocPartId="b9575bebd1554e3492507187804f1ffb" PartId="8ce6fbae7e4a4eda99389265f491d01b"/>
        <Part Type="papunktis" Nr="2.4" Abbr="2.4 pp." DocPartId="ae4304fc513e4eeb8a573494e75b40ac" PartId="1a7d4882b1e9488bafff0a83622bdd34"/>
        <Part Type="papunktis" Nr="2.5" Abbr="2.5 pp." DocPartId="957e31aca9784782b3e02e05012f1c7c" PartId="358071e3b10741ee80d0d2088ab41499"/>
        <Part Type="papunktis" Nr="2.6" Abbr="2.6 pp." DocPartId="b6b0871ff1994ca5950360107b83aef1" PartId="fa54811fa0f64b0a9c72e60d215c4bbd"/>
        <Part Type="papunktis" Nr="2.7" Abbr="2.7 pp." DocPartId="08d07a9bccbe4b2aa4e6247cd6c56198" PartId="2d091ef357f541dbba59c786b2f0d0fe"/>
        <Part Type="papunktis" Nr="2.8" Abbr="2.8 pp." DocPartId="58a1dcf6958346f8872cd9c0ebd9f1dc" PartId="5d052fff744346d7b1697271a0e859ef"/>
        <Part Type="papunktis" Nr="2.9" Abbr="2.9 pp." DocPartId="14933ccd9a554d6699aaec30e7597221" PartId="a0174752a0d941259a7e9b627f5932c5"/>
        <Part Type="papunktis" Nr="2.10" Abbr="2.10 pp." DocPartId="fa850be997bb498e872ac71b259cffc1" PartId="7de8aa8a0dba41aa875b200b628b7b8b"/>
        <Part Type="papunktis" Nr="2.11" Abbr="2.11 pp." DocPartId="7e2d2565e7de4abea9aa8776d259c9cc" PartId="afa357148b80462792c1e51030dec5c8"/>
        <Part Type="papunktis" Nr="2.12" Abbr="2.12 pp." DocPartId="02704bffd18346ecb7a4860a4c74b4ff" PartId="88280332eb5a4761b3888330aca6aba8"/>
        <Part Type="papunktis" Nr="2.13" Abbr="2.13 pp." DocPartId="336a096fda83480daa025e2c257bb3de" PartId="c7c63bf257a54d7fab0ef6c198a8e406"/>
      </Part>
      <Part Type="punktas" Nr="3" Abbr="3 p." DocPartId="3efba856fa3a4e8699d40a5aa95ba381" PartId="74e4322126a24983bac48d3667a34ef5"/>
      <Part Type="punktas" Nr="4" Abbr="4 p." DocPartId="9eb814dd7e1f4b14be73228ff1707761" PartId="c10169ccca3645f986ef2a70763d9106"/>
      <Part Type="punktas" Nr="5" Abbr="5 p." DocPartId="52568c1279164fda8ca64b697fb3ea05" PartId="e412bc297fba45d792915ef3c0764198"/>
      <Part Type="punktas" Nr="6" Abbr="6 p." DocPartId="89d1c0125ea44fffa77b6e32fcb6e096" PartId="8343b211f99a47c783df4677619db07c"/>
      <Part Type="punktas" Nr="7" Abbr="7 p." DocPartId="369aa8f990e34089ad64808232c2ad73" PartId="c04d2c47e9b0481984cf15c0419188e6"/>
      <Part Type="punktas" Nr="8" Abbr="8 p." DocPartId="92902d1cf33b4953b05124136c14c897" PartId="0f3d6830f2e243e69bc390aaaf9d9968"/>
      <Part Type="punktas" Nr="9" Abbr="9 p." DocPartId="571153619aaa4831ac94264647b81558" PartId="e37ac54d72ec4b69997de3bc7b246abf"/>
      <Part Type="punktas" Nr="10" Abbr="10 p." DocPartId="bd5afc67f44c4e429cd03d709999cdde" PartId="11d1d68958324468a2765b63989deaca"/>
      <Part Type="punktas" Nr="11" Abbr="11 p." DocPartId="07951607524f49398da8ef70784a862f" PartId="e05aeca08a864f6b8551ed992ba2a197"/>
      <Part Type="punktas" Nr="12" Abbr="12 p." DocPartId="c95cc8ee2c174d75a8d58de1af93b489" PartId="88aae2674a1c4b419aef392b5fe89d6a"/>
    </Part>
    <Part Type="skyrius" Nr="2" Title="REIKALAVIMAI PAREIŠKĖJAMS" DocPartId="1c6f82db6ce34dc484e6850d2d964b60" PartId="c4600f6637bf44cea1e4328d8d336a3f">
      <Part Type="punktas" Nr="13" Abbr="13 p." DocPartId="d5cd1744957d487a8e0b9e8107dcdedc" PartId="e9b26682978c4d64924332cc0349d0d9"/>
      <Part Type="punktas" Nr="14" Abbr="14 p." DocPartId="3a2854a4c0504c609f91b1a3f494f3c6" PartId="17fd7ef1ecf446288a0932085d868b26"/>
    </Part>
    <Part Type="skyrius" Nr="3" Title="PROJEKTAMS TAIKOMI REIKALAVIMAI" DocPartId="1b7859067e1f4d6fa59e84a8a5d70339" PartId="bbcabfd4792444f4905da9c6e09ad55a">
      <Part Type="punktas" Nr="15" Abbr="15 p." DocPartId="cf04cc9208ef4accbd03480ddc4b0c34" PartId="6c5dc6a6d6e54d02beec7da72cdf569e"/>
      <Part Type="punktas" Nr="16" Abbr="16 p." DocPartId="df6e43270a384b07893af223b125263f" PartId="6388953588ad436994e1d63413ee8abe">
        <Part Type="papunktis" Nr="16.1" Abbr="16.1 pp." DocPartId="75a0096a9dde4993b57bc18d1c6de9ac" PartId="be416b0b6a664e2581e11cb9bf3c1d78"/>
        <Part Type="papunktis" Nr="16.2" Abbr="16.2 pp." DocPartId="5d870eb62b0f48a5bb22c7ee00f41146" PartId="c539acff84284893b89a34e3fb9038ea"/>
        <Part Type="papunktis" Nr="16.3" Abbr="16.3 pp." DocPartId="584f051762544e618bbef85ce40ef394" PartId="974bc149dcbd4c42b1f5857b7fea0df4"/>
      </Part>
      <Part Type="punktas" Nr="17" Abbr="17 p." DocPartId="f48c0637833b4bde99a0ec31b4414e03" PartId="435f85c43c894753a6a11f4142383795"/>
      <Part Type="punktas" Nr="18" Abbr="18 p." DocPartId="8ec844f4549c45cca76e2800ec2c7bb0" PartId="e2aed83c59c14327ade1655217ad1533"/>
      <Part Type="punktas" Nr="19" Abbr="19 p." DocPartId="d04fbd2d6e89451388e10c3cb77f4b09" PartId="d5e891411a014bda91ca0ca02d697e71"/>
      <Part Type="punktas" Nr="20" Abbr="20 p." DocPartId="547364d50ac442a0b5320b2c15877fed" PartId="e891c30608c549aaa5e0a27e8f580e8c"/>
      <Part Type="punktas" Nr="21" Abbr="21 p." DocPartId="4524891848ff484dbeae3dd8c3da0fba" PartId="b98633514fd640c895186f1b4e4185d6"/>
      <Part Type="punktas" Nr="22" Abbr="22 p." DocPartId="5b5714654ebe4590a4e6f9402bc338de" PartId="18c49fef287c4de4bafbe85647133cbd"/>
      <Part Type="punktas" Nr="23" Abbr="23 p." DocPartId="320e479dab1b493c828c6e7b17e9ff53" PartId="2fa54d1bd023405a8fddde21806aed70"/>
      <Part Type="punktas" Nr="24" Abbr="24 p." DocPartId="83c5fbccfebb4a4d82b04949cfc71ab7" PartId="91b49d9b637e44a8a0272c11fc608d8c">
        <Part Type="papunktis" Nr="24.1" Abbr="24.1 pp." DocPartId="ade43502e324447fb28417199b33a45f" PartId="e0a99f2e13084dff817b573703608327"/>
        <Part Type="papunktis" Nr="24.2" Abbr="24.2 pp." DocPartId="5c456d369be4497eb539b74a072808d3" PartId="0c61621639f44bc1a735f6c071760061"/>
      </Part>
      <Part Type="punktas" Nr="25" Abbr="25 p." DocPartId="4ed5fd6576b544a39750508f656cf079" PartId="9d048331ba89483ab2497223ab52d52a"/>
      <Part Type="punktas" Nr="26" Abbr="26 p." DocPartId="6be9befc85cb45fdaaf19d4ae09bf696" PartId="4488d5c655fc4ac98ca4d23c2440eaaa"/>
      <Part Type="punktas" Nr="27" Abbr="27 p." DocPartId="a4b77aab987b4fd8a0185cc92f18c045" PartId="92f5dbd97d5c4d87809724fbec03a13a">
        <Part Type="papunktis" Nr="27.1" Abbr="27.1 pp." DocPartId="5d7e4906a2814880980c85a64ef6c281" PartId="cde1a5330c1f4acdb4bce4f48c8ab0fe"/>
        <Part Type="papunktis" Nr="27.2" Abbr="27.2 pp." DocPartId="6653465d7f484bb29c7edb16a96412a4" PartId="34a3fe3c165c46b489edaa6bd7e419bc">
          <Part Type="papunktis" Nr="27.2.1" Abbr="27.2.1 pp." DocPartId="bde65c7245b14083aeb63821d030ccb4" PartId="c4faa9ed05814d3eb379e67cfcdc2416"/>
          <Part Type="papunktis" Nr="27.2.2" Abbr="27.2.2 pp." DocPartId="03032731385846d1b96ea12cb30e77be" PartId="33a5771b30a145e39b0940f3434e98ba"/>
          <Part Type="papunktis" Nr="27.2.3" Abbr="27.2.3 pp." DocPartId="e13966018cce4eef99ca89fb1d1a2921" PartId="e3a3e7e3cc3849f3a9280d224098f485"/>
          <Part Type="papunktis" Nr="27.2.4" Abbr="27.2.4 pp." DocPartId="bfdf0caaa6304fc9857d543777ab1525" PartId="44cccba2d29b45fc89c710169dca92e8"/>
          <Part Type="papunktis" Nr="27.2.5" Abbr="27.2.5 pp." DocPartId="2ea11e43bda24be6b4955ed7c807dfb0" PartId="7c69641b9eeb4e74b5bb5405a39c638d"/>
          <Part Type="papunktis" Nr="27.2.6" Abbr="27.2.6 pp." DocPartId="d0373dc0917049d78fe6bf4839c96b4f" PartId="b9d9e89921874353b2fbd34e01d34c34"/>
          <Part Type="papunktis" Nr="27.2.7" Abbr="27.2.7 pp." DocPartId="9eda343d0ba54601bfefd94c6a7dcace" PartId="7f04148ed9854c71938032bbbed1154a"/>
        </Part>
        <Part Type="papunktis" Nr="27.3" Abbr="27.3 pp." DocPartId="33511b874b9842a6a379ece98c55e7c4" PartId="5663adbf0428439cb477c16150691edb"/>
        <Part Type="papunktis" Nr="27.4" Abbr="27.4 pp." DocPartId="220fa9e8b9bc46e291cbb94144621bc6" PartId="5f8fc80fc25745beb7f7e6a2e33e4d75"/>
        <Part Type="papunktis" Nr="27.5" Abbr="27.5 pp." DocPartId="a4a4ea16b6d3464c8b3a5faf0eac6375" PartId="e9b8e755c1e24f998085b8ff67009821"/>
        <Part Type="papunktis" Nr="27.6" Abbr="27.6 pp." DocPartId="fd928d84dff0492b950054096f3458ac" PartId="c26330fc045b488a839d7fcf4956cbd4"/>
      </Part>
      <Part Type="punktas" Nr="28" Abbr="28 p." DocPartId="bd32b77f5b2f48b4ac819f5376d4549c" PartId="4a379157331443dc950312cbc082df5b"/>
      <Part Type="punktas" Nr="29" Abbr="29 p." DocPartId="0715e85d0078489b8253b358425a5e05" PartId="8922250035b340219f71c781aabdc3a8"/>
      <Part Type="punktas" Nr="30" Abbr="30 p." DocPartId="239ea0c657124a189953e25526819bee" PartId="d0242caceb4844f0848dd35bfe81243b"/>
      <Part Type="punktas" Nr="31" Abbr="31 p." DocPartId="27653bd2e65a4450920866ca66533aee" PartId="250c555d481f44a0a5cb1bb4427a77ad">
        <Part Type="papunktis" Nr="31.1" Abbr="31.1 pp." DocPartId="0e54a975811a4545ab3059a22dfa369a" PartId="1fb9f90b331a4b0d99b5e7b2da4ad992"/>
        <Part Type="papunktis" Nr="31.2" Abbr="31.2 pp." DocPartId="704dd9aa20f54e26b248c7d07b0f343c" PartId="7b577c097a594b04bc86cd4438de0152"/>
        <Part Type="papunktis" Nr="31.3" Abbr="31.3 pp." DocPartId="c2f03433a95748348acaf1a4da60be0e" PartId="4047e77e2a4541ccaca7d787709302a5"/>
      </Part>
      <Part Type="punktas" Nr="32" Abbr="32 p." DocPartId="343a79e413ba4c3182f1220f4636ea92" PartId="594d4676c11a43d188631f2de67fa30f"/>
      <Part Type="punktas" Nr="33" Abbr="33 p." DocPartId="dfa00b38966c42fc87a4fb5dac4e32dc" PartId="5f225b5e923249a4b0e701f5246c4c83"/>
      <Part Type="punktas" Nr="34" Abbr="34 p." DocPartId="e79070c97110404c81402bfc1e34e3c5" PartId="61f8093c0d484080ba677203b391594b"/>
      <Part Type="punktas" Nr="35" Abbr="35 p." DocPartId="5382b07b8075428daa8ccb49d0af62b9" PartId="dfa7dbce6091434983ad436d4ef7f849"/>
      <Part Type="punktas" Nr="36" Abbr="36 p." DocPartId="92ae7249757640e087a7ccc4ae01a84c" PartId="13a31c46f2274c31b12994c5ee2b7726"/>
      <Part Type="punktas" Nr="37" Abbr="37 p." DocPartId="be94021b348746fda71d8cfaa3f765f2" PartId="b4b6213cec514196bd068b7886a237b2"/>
      <Part Type="punktas" Nr="38" Abbr="38 p." DocPartId="7f0b8d57653c4f19a61c45cd857318c5" PartId="c1b91f40908c45fabc039fd909d95040"/>
    </Part>
    <Part Type="skyrius" Nr="4" Title="TINKAMŲ FINANSUOTI PROJEKTO IŠLAIDŲ IR FINANSAVIMO REIKALAVIMAI" DocPartId="83af65a064a6477a8d91fa64b6b7f6d3" PartId="64fa785f0a924526b8c43566c0f1c83f">
      <Part Type="punktas" Nr="39" Abbr="39 p." DocPartId="473cb63d067a40aa9e950d380f921521" PartId="9ec1ed2f11e84fe494dc3864f79accae"/>
      <Part Type="punktas" Nr="40" Abbr="40 p." DocPartId="17a55f29aff0494f9fb8b836aec9a217" PartId="998c236e9cf2417d8eb379cc4f0f8268"/>
      <Part Type="punktas" Nr="41" Abbr="41 p." DocPartId="417b9a7976c9496599cbdab0fecfd63e" PartId="b7abaec9a38f41098ca5d95f8bb8e061">
        <Part Type="papunktis" Nr="41.1" Abbr="41.1 pp." DocPartId="ecd7b38a1ea04ac0afdf7362fcba33be" PartId="3ee47989decc46c88ebf323b770d572c"/>
        <Part Type="papunktis" Nr="41.2" Abbr="41.2 pp." DocPartId="2a4b56eace5a40e0a808794151f69d0b" PartId="66f7da9ba39e4578b017fd4eea3ccbe4"/>
        <Part Type="papunktis" Nr="41.3" Abbr="41.3 pp." DocPartId="a1601116a1c24fd99b3811dc8f3af7ad" PartId="5a9723b5349d43eea713c61189ad49a0"/>
      </Part>
      <Part Type="punktas" Nr="42" Abbr="42 p." DocPartId="33d1e426081d4eff9a90bb4ea8a50d06" PartId="3dff6e6cf9fa46d2b8af6948c98accc8"/>
      <Part Type="punktas" Nr="43" Abbr="43 p." DocPartId="c678a83c6e4f48b4accdcba9a037d607" PartId="466f70b05ba845a3b993247c12706be7"/>
      <Part Type="punktas" Nr="44" Abbr="44 p." DocPartId="1d359701890a444b9c4adea1b291a002" PartId="f1fa56f474394aec980bd20d29da71dd"/>
      <Part Type="punktas" Nr="45" Abbr="45 p." DocPartId="a13853e6893a4add9979a4a0ce6a8c5f" PartId="66c5126905d24e039bd49c73e1af28e5"/>
      <Part Type="punktas" Nr="46" Abbr="46 p." DocPartId="1c65ea52960b48e78c6d469382ac7e10" PartId="91f029c189c840dc9d50d53a326b02e7"/>
      <Part Type="punktas" Nr="47" Abbr="47 p." DocPartId="d5e2618977444c45b1099e5e203a7337" PartId="bde303d011514fdb835df87c8c301eaf"/>
      <Part Type="punktas" Nr="48" Abbr="48 p." DocPartId="a1271900fc554289800bfdabca12696a" PartId="dc4b6c5dd5524629a35839e83841a624">
        <Part Type="papunktis" Nr="48.1" Abbr="48.1 pp." DocPartId="8e27a2de477b411784fcecc518800bdf" PartId="1b3b86b7d0dd4e39a6b09a39da942323"/>
        <Part Type="papunktis" Nr="48.2" Abbr="48.2 pp." DocPartId="589b167b55594e00b210a26ed41ff50b" PartId="cdd0828a1457471d8d47150d37834cd3"/>
        <Part Type="papunktis" Nr="48.3" Abbr="48.3 pp." DocPartId="09ebb3cc976540d69fb2cb1604f83969" PartId="828ab5b2694f49b28d049612c3226a21"/>
      </Part>
      <Part Type="punktas" Nr="49" Abbr="49 p." DocPartId="f736714300c0450a81cff0748a5e819a" PartId="6f87eb40e1024743bb940506655b9851"/>
      <Part Type="punktas" Nr="50" Abbr="50 p." DocPartId="22934c245fb04320b7e29aa36350a5d4" PartId="c01fcd1de0a647279c17079f0331a73b"/>
      <Part Type="punktas" Nr="51" Abbr="51 p." DocPartId="9f884620565b4f828763d8b622c0b021" PartId="f7e7c93458b74d32947fe5fb38afe6fc"/>
    </Part>
    <Part Type="skyrius" Nr="5" Title="PROJEKTAMS TAIKOMI REIKALAVIMAI PAGAL VALSTYBĖS PAGALBOS TAISYKLES" DocPartId="f698fb9b964e4243b79832b18cc6ba7a" PartId="15502d6f30e140ad942985224f8a46ca">
      <Part Type="punktas" Nr="52" Abbr="52 p." DocPartId="d875c79bba3f40e3a5012b4a43af7ce3" PartId="ae7bb2eb74d143bdb2444dfe211eda65"/>
      <Part Type="punktas" Nr="53" Abbr="53 p." DocPartId="6cadfa46f57047f785c833d324b9ef48" PartId="d41b449b5bb242fd90566ee625a13cd4"/>
      <Part Type="punktas" Nr="54" Abbr="54 p." DocPartId="a4f651c774a643c0b45c858f8d9cdf77" PartId="28976882df474b51983aeaeed378466c"/>
      <Part Type="punktas" Nr="55" Abbr="55 p." DocPartId="ce715d050c3f4fae9584a16f531304a4" PartId="3fcd98b4e06a4b2fb136c3804db47738"/>
      <Part Type="punktas" Nr="56" Abbr="56 p." DocPartId="6c0ddca73f8049c2bfd2d017372ea4d6" PartId="dac7386d8a1948cba3aaed74fb7ffaaa"/>
      <Part Type="punktas" Nr="57" Abbr="57 p." DocPartId="cffc86b1c2e941c0be6d32888483cd4c" PartId="a797492b9df642ccae30b3b857127c70"/>
      <Part Type="punktas" Nr="58" Abbr="58 p." DocPartId="bf63a00436ef4e1ca03d4c3a92b2ba33" PartId="b4e3fc278ab443769e80f71a0f6a417a"/>
      <Part Type="punktas" Nr="59" Abbr="59 p." DocPartId="0779c68ffb4645799831a08ef7bb6fe7" PartId="3f02cc9f923a41eeb804ad5f312d7849"/>
      <Part Type="punktas" Nr="60" Abbr="60 p." DocPartId="c098715e11cb4d5ebc32b6d1a7df73fd" PartId="97fe8ba7801341ababdb1ebccff89c71"/>
      <Part Type="punktas" Nr="61" Abbr="61 p." DocPartId="a902d6d09fe7488fb72844c5d4e72b2c" PartId="7fb1df3a716d45029711b4810587defd"/>
      <Part Type="punktas" Nr="62" Abbr="62 p." DocPartId="9fb1e0294fc34e90aa7375012a741d27" PartId="ff3604f99b364d8fa561fe2c61b7fb5d">
        <Part Type="papunktis" Nr="62.1" Abbr="62.1 pp." DocPartId="595ffad4ef3342debb819fd7d94cfaf2" PartId="131c5b337532401488d9c616ac5b78b4"/>
        <Part Type="papunktis" Nr="62.2" Abbr="62.2 pp." DocPartId="0197609e496e464c9b017d89dfabbc04" PartId="645a6a4a4d274c03aafbb2611e350b40"/>
      </Part>
      <Part Type="punktas" Nr="63" Abbr="63 p." DocPartId="e037b9ccf6e448919121226507bf2cda" PartId="9100913f51634716a5d5f49f69086fc3"/>
      <Part Type="punktas" Nr="64" Abbr="64 p." DocPartId="24a115c97bdb4e488efdb825fec35deb" PartId="4a6240972f3941bea8b05dfd06ed58ee"/>
    </Part>
    <Part Type="skyrius" Nr="6" Title="PARAIŠKŲ RENGIMAS, PAREIŠKĖJŲ INFORMAVIMAS, KONSULTAVIMAS, PARAIŠKŲ TEIKIMAS IR VERTINIMAS" DocPartId="2e1fa4d8e70f47cf8ff58c620d364265" PartId="4ec7881afe35479791092e11783b0678">
      <Part Type="punktas" Nr="65" Abbr="65 p." DocPartId="e4f7b9b4d01f4117b2c08e9235499cb5" PartId="ccd305870d9744e0ba29ff0a17d18893"/>
      <Part Type="punktas" Nr="66" Abbr="66 p." DocPartId="34f829e5b99e47e8ada55fc1ce5c73e9" PartId="069dc1f57f7346e089f4ba53c4753104"/>
      <Part Type="punktas" Nr="67" Abbr="67 p." DocPartId="fcaf5a58d78c428cb5dbccb4dfa06e9a" PartId="1dba6c5c43a04743817dd26b94c86a49"/>
      <Part Type="punktas" Nr="68" Abbr="68 p." DocPartId="ff824523ae6d41e0b1707226445b99b8" PartId="f6baca4ef124474da138d02c0b3e2423"/>
      <Part Type="punktas" Nr="69" Abbr="69 p." DocPartId="8105d4e2040b4b29a0af869144fedb39" PartId="100969041257492c9a577d4a988943f2">
        <Part Type="papunktis" Nr="69.1" Abbr="69.1 pp." DocPartId="9d8c4a84c3ec4954be1916a8b9727228" PartId="78ea400c9429436eb38217fc425aeb61"/>
        <Part Type="papunktis" Nr="69.2" Abbr="69.2 pp." DocPartId="9bfdcba6aaa54ba181e8c2513f5cf27b" PartId="d2bb75cad5c545bb874891fab588db39"/>
        <Part Type="papunktis" Nr="69.3" Abbr="69.3 pp." DocPartId="5e7752cc4bb447e3a14e2ef2052d7cc5" PartId="4fe3ed7f29564e84adb8f76fb773b40a"/>
      </Part>
      <Part Type="punktas" Nr="70" Abbr="70 p." DocPartId="47ddd65a05604d72a3e8ae647437b618" PartId="f5d21eeaa59940b79982bb5b23ec804f"/>
      <Part Type="punktas" Nr="71" Abbr="71 p." DocPartId="cf6c68af9ad142f6a0c1083acdd8cd1d" PartId="862d9e6f898b47cf90decc7dda64d4a6">
        <Part Type="papunktis" Nr="71.1" Abbr="71.1 pp." DocPartId="86d8652374f2414c89394b4df94b49a3" PartId="e6e4d1c56f0348c4bf2ccedefe1bd3c4"/>
        <Part Type="papunktis" Nr="71.2" Abbr="71.2 pp." DocPartId="f32c79f3c01c4b7cb3c3e4dd1eba046d" PartId="d654e1a42f8647b7a3ebcc5c3bafc8eb"/>
        <Part Type="papunktis" Nr="71.3" Abbr="71.3 pp." DocPartId="ba16676e675b4bf2ac224b55a732e481" PartId="b1b988bdabcf48dbbe466b0b5ddd68a8"/>
        <Part Type="papunktis" Nr="71.4" Abbr="71.4 pp." DocPartId="78cfa07135a54bbd9b8c283aabeb1cff" PartId="f44fe04e280045b492b846b428c1b75b"/>
        <Part Type="papunktis" Nr="71.5" Abbr="71.5 pp." DocPartId="1b05a6d5e490439789a480674aa62293" PartId="7c01df64a1a34ddca95e97246d91c225"/>
        <Part Type="papunktis" Nr="71.6" Abbr="71.6 pp." DocPartId="c964daea34214a28a6cb5f0030211c83" PartId="8ab1ee2e3fc546ad8b4f97377e283ce5"/>
        <Part Type="papunktis" Nr="71.7" Abbr="71.7 pp." DocPartId="64b144ba9d1a41ecb60a1c9e11461190" PartId="e0ce717f441a4e71a83ee8aec2e8d016"/>
        <Part Type="papunktis" Nr="71.8" Abbr="71.8 pp." DocPartId="50969fe6b7e84914a66da3d7235d5928" PartId="aad8de0c8b1d478c9027c0003df11abc"/>
        <Part Type="papunktis" Nr="71.9" Abbr="71.9 pp." DocPartId="aba53741cf8f47b1980697c243ba729d" PartId="a6bce2bbfcb64e84b43e617475248fe6"/>
        <Part Type="papunktis" Nr="71.10" Abbr="71.10 pp." DocPartId="58e6f683b47241baac22cfa0c18cf4b4" PartId="c6384c2500d442e489a200fe356d708c"/>
        <Part Type="papunktis" Nr="71.11" Abbr="71.11 pp." DocPartId="11a80b8ac2214fe9b73a7701048b430b" PartId="38eb2b47186b4ddf8b5d32a4f205a4a1"/>
        <Part Type="papunktis" Nr="71.12" Abbr="71.12 pp." DocPartId="42ef7418a0d941b9b0f294acdca23c85" PartId="50a955b804dc415d8e928ae96b2c078b"/>
        <Part Type="papunktis" Nr="71.13" Abbr="71.13 pp." DocPartId="ee85086c9f3345118232799c729311a0" PartId="52f5757da7194805b017106eb7b9527d"/>
        <Part Type="papunktis" Nr="71.14" Abbr="71.14 pp." DocPartId="711aa5cc421e4bfca2507b3716a7def6" PartId="807e0ea1073f42da9755ce64b16348fb"/>
        <Part Type="papunktis" Nr="71.15" Abbr="71.15 pp." DocPartId="9c8a0d77f0af4a808e52dde8d802731a" PartId="0a61abcfccc24e9ca569acf113bb0a3f"/>
        <Part Type="papunktis" Nr="71.16" Abbr="71.16 pp." DocPartId="6e7ce16d94aa4698a255ef78ad2e6d95" PartId="b175367cfe6e4f849a3eb5c0a28a7c2d"/>
        <Part Type="papunktis" Nr="71.17" Abbr="71.17 pp." DocPartId="2b64d128e62547e1b235d401901c3219" PartId="c2934a02d7e24c4c8b9b174dfdcc276a"/>
        <Part Type="papunktis" Nr="71.18" Abbr="71.18 pp." DocPartId="8d8a45da4f6e47fca54805b47e73a07e" PartId="4493afa257f046819e6454ccc94297ad"/>
      </Part>
      <Part Type="punktas" Nr="72" Abbr="72 p." DocPartId="00d24195b33844fe93c56f065cc5dfdf" PartId="ac3554d2161a40ba9f5e2fa3ae12e87f"/>
      <Part Type="punktas" Nr="73" Abbr="73 p." DocPartId="b74f8f50a20b421cba0137a055913ec8" PartId="83bbe373049648bf85d62a46caf8f746"/>
      <Part Type="punktas" Nr="74" Abbr="74 p." DocPartId="d395159868ac48259fc2a06fd1f242b7" PartId="f65dd11d785a41ad9a5a9c2d5f55bae4"/>
      <Part Type="punktas" Nr="75" Abbr="75 p." DocPartId="30b3e9988ede407cb3797ded39b898b4" PartId="ee23e98393024755a589983de9012354"/>
      <Part Type="punktas" Nr="76" Abbr="76 p." DocPartId="c76cbbf85c1c43459e0dc8b7a5075f68" PartId="d57f1152fe2f4941b68c1849329a2e2a"/>
      <Part Type="punktas" Nr="77" Abbr="77 p." DocPartId="6a4dbd7dc19449b3b35bff6d8d27b268" PartId="5695cd74fbe546cda468973ee7546bfb"/>
      <Part Type="punktas" Nr="78" Abbr="78 p." DocPartId="0755960f8eb34c5290570ac77a47ef9e" PartId="ee579b60ed96433c9cfe3973870b1027"/>
      <Part Type="punktas" Nr="79" Abbr="79 p." DocPartId="04b75373f9734fdf821698533d4f270a" PartId="2d95cfb55c1142f6a2a49eaf6c0e563f"/>
      <Part Type="punktas" Nr="80" Abbr="80 p." DocPartId="f4356ca52f4146feb18fc2197685864b" PartId="2a6f2ea7baae4332b3d94a802d990ec4"/>
      <Part Type="punktas" Nr="81" Abbr="81 p." DocPartId="c28b579cfbf54b83be8241ffb9bb57f0" PartId="a666e43975b848e3b1e999baebcaeb07"/>
      <Part Type="punktas" Nr="82" Abbr="82 p." DocPartId="b9ba29005f864ed0a16cf276b98aed2d" PartId="0d8a9188817b44c598955175b7b40e20"/>
      <Part Type="punktas" Nr="83" Abbr="83 p." DocPartId="0fb8039cb8724ad8b22402b243fb0047" PartId="eb5b28e26f9c4b9ea1962a8a7e25fc2a"/>
      <Part Type="punktas" Nr="84" Abbr="84 p." DocPartId="a411938e87d148159fbc55a6ac881e95" PartId="3334c0879478437c949b09ee6e85fe93"/>
      <Part Type="punktas" Nr="85" Abbr="85 p." DocPartId="dc44f2094f4b42398f33fab95fd6d8a8" PartId="7cadc75c70e24f61bddb2faa14e51f08"/>
      <Part Type="punktas" Nr="86" Abbr="86 p." DocPartId="e32d7ce5181945ba886af39a72be9226" PartId="b1c50f85df4448898a6f85b3483396fd"/>
      <Part Type="punktas" Nr="87" Abbr="87 p." DocPartId="47b5339a2b6c46f5a046f51a1df6e7cb" PartId="4ebe780c25ae4af1808c11e5f2b3e772"/>
      <Part Type="punktas" Nr="88" Abbr="88 p." DocPartId="5b1b343642f8445eb67e8abed5c7999b" PartId="ce4a8dc2466b41d59ee832b7d83e6869"/>
      <Part Type="punktas" Nr="89" Abbr="89 p." DocPartId="f5957a10b3e7450daeeffb1cc2c45314" PartId="78b37516056046bdabc8fb49ebb64788"/>
      <Part Type="punktas" Nr="90" Abbr="90 p." DocPartId="fd107a4f9f004ae893bb399b7dd528ae" PartId="c5eac0aeab3c43098e317dbcc5b381c6">
        <Part Type="papunktis" Nr="90.1" Abbr="90.1 pp." DocPartId="e9431b3cc67f433c96087cb1512bd745" PartId="ed1abeaad2b645fc94cf89c4cc3f795b"/>
        <Part Type="papunktis" Nr="90.2" Abbr="90.2 pp." DocPartId="93abe2905235483a8e2694181ded2b9c" PartId="eb12c81c103b45f093854b9baa9085e4"/>
      </Part>
    </Part>
    <Part Type="skyrius" Nr="7" Title="GRĄŽINAMOSIOS SUBSIDIJOS GRĄŽINIMO TVARKA" DocPartId="eecb3a13d09f43e2bc89ff325580a7af" PartId="ec1cce2d454749cda3ddb8175e72b647">
      <Part Type="punktas" Nr="91" Abbr="91 p." DocPartId="a9a2f71dffca47f9ae60ff4ab5e3e567" PartId="8db656d7da624e36949d5a124b907539"/>
      <Part Type="punktas" Nr="92" Abbr="92 p." DocPartId="0966f4be75b14bfca2d0361b257998db" PartId="5a415b95d7be4388883e68415ddf222d"/>
      <Part Type="punktas" Nr="93" Abbr="93 p." DocPartId="481183a168de483aba5c9ab2efdadb35" PartId="65e17d3e2ade452e993c93acf86b4c77">
        <Part Type="papunktis" Nr="93.1" Abbr="93.1 pp." DocPartId="97d0d806a0c04df392249b1686d26ba5" PartId="0ba3e7e0a70548cebb84fa65d566ab04"/>
        <Part Type="papunktis" Nr="93.2" Abbr="93.2 pp." DocPartId="8f4a44038e9e45279da8d24ad8c441ed" PartId="cd9378634fb34c9f9dac96452210c0d0"/>
        <Part Type="papunktis" Nr="93.3" Abbr="93.3 pp." DocPartId="e2893184c3a24c8ca1b3082fbb06133e" PartId="76b1bd0a5d93433b89d60c787c1aa2b9"/>
        <Part Type="papunktis" Nr="93.4" Abbr="93.4 pp." DocPartId="4b1eb015ec944dfc929df362f208db74" PartId="6f423c5500684f2293bc9591e2ad2dc5"/>
      </Part>
      <Part Type="punktas" Nr="94" Abbr="94 p." DocPartId="56be2e45890d41e28ad25e626d7f3f74" PartId="d1fec448b61a4ce2a2658d57905ebc02"/>
      <Part Type="punktas" Nr="95" Abbr="95 p." DocPartId="36467371049d47b2b98ce6920d408968" PartId="8c3096f1ceb24140b82d08588d388d09"/>
      <Part Type="punktas" Nr="96" Abbr="96 p." DocPartId="b85d2494aea14996885732f1be73477a" PartId="2f291b83cee74f3792ab9bc7ec9d6937"/>
      <Part Type="punktas" Nr="97" Abbr="97 p." DocPartId="138dc0bccb6e41f7b488b1ba56590c56" PartId="86049f46f078431f8998eae4df11f819"/>
      <Part Type="punktas" Nr="98" Abbr="98 p." DocPartId="579cc84c7b9c4969ac6ca90fee4846d6" PartId="783019a1effb41cca74596d0dd361fa4"/>
      <Part Type="punktas" Nr="99" Abbr="99 p." DocPartId="1da12ae1307843bba162d6542ce267e8" PartId="8486c1ee7bbf4190a6d9c0d9ec412bde"/>
    </Part>
    <Part Type="skyrius" Nr="8" Title="PROJEKTŲ ĮGYVENDINIMO REIKALAVIMAI" DocPartId="a57e19cddce1402f83fd43bc6afe0469" PartId="d13f067aadbe4ea39cd2a162c099e8a5">
      <Part Type="punktas" Nr="100" Abbr="100 p." DocPartId="2479a33796514fb6b4047066ec4d649c" PartId="30ba2fa12ff94bb8acb9b06849f309dd"/>
      <Part Type="punktas" Nr="101" Abbr="101 p." DocPartId="deda7fadd07f4183a706b9a37e69fdde" PartId="4622d50bdd0540a5a93a125aab43a115"/>
      <Part Type="punktas" Nr="102" Abbr="102 p." DocPartId="86535fa510134a029f2b35a1e37eedde" PartId="737e6453cce54dc595b8fdcaa6325674"/>
      <Part Type="punktas" Nr="103" Abbr="103 p." DocPartId="5b8adecda5784261913a00b542ad5314" PartId="cf1c923656fb40fca076bcf569e0cdda"/>
      <Part Type="punktas" Nr="104" Abbr="104 p." DocPartId="36bd2e0655b1447c850e91da9e3908ce" PartId="c4898e495a4a4027ae90c85d12ccb03d"/>
      <Part Type="punktas" Nr="105" Abbr="105 p." DocPartId="e289ab6b28bb4727a0c831043f46a3c4" PartId="436c605f34af4ba8a58ef53d29264ea0"/>
      <Part Type="punktas" Nr="106" Abbr="106 p." DocPartId="289ed9345c1349ba9a4f11f831533bba" PartId="853c6baa577647db98c694d47d46b150"/>
      <Part Type="punktas" Nr="107" Abbr="107 p." DocPartId="41ee414f9d4247c695131590d7a017be" PartId="b257a7ba67164b7994e369e56f521a2f"/>
      <Part Type="punktas" Nr="108" Abbr="108 p." DocPartId="f6c5edac39b94bf694ffd8583b2e4904" PartId="537e0d046a0c4d93b68fe789e238cc8e"/>
      <Part Type="punktas" Nr="109" Abbr="109 p." DocPartId="e4229f838c7b48c08690074c0512933f" PartId="8604d32ed7254f9a9f27a7b765dd49ca"/>
    </Part>
    <Part Type="skyrius" Nr="9" Title="APRAŠO KEITIMO TVARKA" DocPartId="e4256f99da13451d981f657e4f0e8cf7" PartId="3c0d1c9b570148679356272114f01e65">
      <Part Type="punktas" Nr="110" Abbr="110 p." DocPartId="3b2c06b8cbf046f6bf91a7000b036995" PartId="bef4925222164ebc975f750122ad3d51"/>
      <Part Type="punktas" Nr="111" Abbr="111 p." DocPartId="1586e10a8bb3436b9620e4d19136a711" PartId="c09c429f7dd146e3ae6efec00327d6c0"/>
    </Part>
  </Part>
</Parts>
</file>

<file path=customXml/itemProps1.xml><?xml version="1.0" encoding="utf-8"?>
<ds:datastoreItem xmlns:ds="http://schemas.openxmlformats.org/officeDocument/2006/customXml" ds:itemID="{897287BC-61C3-4974-81DC-0423CC6B2D8E}">
  <ds:schemaRefs>
    <ds:schemaRef ds:uri="http://schemas.openxmlformats.org/officeDocument/2006/bibliography"/>
  </ds:schemaRefs>
</ds:datastoreItem>
</file>

<file path=customXml/itemProps2.xml><?xml version="1.0" encoding="utf-8"?>
<ds:datastoreItem xmlns:ds="http://schemas.openxmlformats.org/officeDocument/2006/customXml" ds:itemID="{E5F51A7D-EA34-4CF3-82CE-154CF86ACB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7296</Words>
  <Characters>53408</Characters>
  <Application>Microsoft Office Word</Application>
  <DocSecurity>4</DocSecurity>
  <Lines>809</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2018-05-04T06:33:00Z</dcterms:created>
  <dc:creator>Žana Zimina</dc:creator>
  <lastModifiedBy>adlibuser</lastModifiedBy>
  <lastPrinted>2018-05-03T11:26:00Z</lastPrinted>
  <dcterms:modified xsi:type="dcterms:W3CDTF">2018-05-04T06:33:00Z</dcterms:modified>
  <revision>2</revision>
</coreProperties>
</file>