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8b3c3e0fb1048caa1c62f8f491aec5b"/>
        <w:lock w:val="sdtLocked"/>
        <w:richText/>
      </w:sdtPr>
      <w:sdtContent>
        <w:tbl>
          <w:tblPr>
            <w:tblW w:w="9531" w:type="dxa"/>
            <w:tblInd w:w="108" w:type="dxa"/>
            <w:tblLayout w:type="fixed"/>
            <w:tblLook w:val="0000" w:firstRow="0" w:lastRow="0" w:firstColumn="0" w:lastColumn="0" w:noHBand="0" w:noVBand="0"/>
          </w:tblPr>
          <w:tblGrid>
            <w:gridCol w:w="9531"/>
          </w:tblGrid>
          <w:tr>
            <w:trPr>
              <w:cantSplit/>
            </w:trPr>
            <w:tc>
              <w:tcPr>
                <w:tcW w:w="9531" w:type="dxa"/>
              </w:tcPr>
              <w:p>
                <w:pPr>
                  <w:tabs>
                    <w:tab w:val="center" w:pos="4153"/>
                    <w:tab w:val="right" w:pos="8306"/>
                  </w:tabs>
                  <w:jc w:val="right"/>
                  <w:rPr>
                    <w:b/>
                    <w:bCs/>
                    <w:sz w:val="20"/>
                  </w:rPr>
                </w:pPr>
                <w:r>
                  <w:rPr>
                    <w:b/>
                    <w:bCs/>
                    <w:sz w:val="20"/>
                  </w:rPr>
                  <w:t>Projektas</w:t>
                </w:r>
              </w:p>
              <w:p>
                <w:pPr>
                  <w:ind w:right="-138"/>
                  <w:jc w:val="center"/>
                  <w:rPr>
                    <w:b/>
                    <w:bCs/>
                    <w:caps/>
                    <w:szCs w:val="24"/>
                  </w:rPr>
                </w:pPr>
                <w:r>
                  <w:rPr>
                    <w:sz w:val="20"/>
                    <w:lang w:val="en-US"/>
                  </w:rPr>
                  <w:drawing>
                    <wp:inline distT="0" distB="0" distL="0" distR="0" wp14:anchorId="155FF91E" wp14:editId="1DE4AFEB">
                      <wp:extent cx="564515" cy="636270"/>
                      <wp:effectExtent l="0" t="0" r="6985" b="0"/>
                      <wp:docPr id="2113234284" name="Paveikslėlis 1" descr="Paveikslėlis, kuriame yra simbolis, eskizas, tekstas, emblema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veikslėlis, kuriame yra simbolis, eskizas, tekstas, emblema  Automatiškai sugeneruotas aprašyma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4515" cy="636270"/>
                              </a:xfrm>
                              <a:prstGeom prst="rect">
                                <a:avLst/>
                              </a:prstGeom>
                              <a:noFill/>
                              <a:ln>
                                <a:noFill/>
                              </a:ln>
                            </pic:spPr>
                          </pic:pic>
                        </a:graphicData>
                      </a:graphic>
                    </wp:inline>
                  </w:drawing>
                </w:r>
              </w:p>
            </w:tc>
          </w:tr>
          <w:tr>
            <w:trPr>
              <w:cantSplit/>
            </w:trPr>
            <w:tc>
              <w:tcPr>
                <w:tcW w:w="9531" w:type="dxa"/>
              </w:tcPr>
              <w:p>
                <w:pPr>
                  <w:ind w:right="-138"/>
                  <w:jc w:val="center"/>
                  <w:rPr>
                    <w:rFonts w:ascii="TimesLT" w:hAnsi="TimesLT"/>
                    <w:sz w:val="20"/>
                  </w:rPr>
                </w:pPr>
                <w:r>
                  <w:rPr>
                    <w:b/>
                    <w:bCs/>
                    <w:caps/>
                    <w:szCs w:val="24"/>
                  </w:rPr>
                  <w:t>Zarasų rajono savivaldybės taryba</w:t>
                </w:r>
              </w:p>
            </w:tc>
          </w:tr>
          <w:tr>
            <w:trPr>
              <w:cantSplit/>
            </w:trPr>
            <w:tc>
              <w:tcPr>
                <w:tcW w:w="9531" w:type="dxa"/>
              </w:tcPr>
              <w:p>
                <w:pPr>
                  <w:ind w:right="-138"/>
                  <w:jc w:val="center"/>
                  <w:rPr>
                    <w:rFonts w:ascii="TimesLT" w:hAnsi="TimesLT"/>
                    <w:sz w:val="20"/>
                  </w:rPr>
                </w:pPr>
              </w:p>
            </w:tc>
          </w:tr>
          <w:tr>
            <w:trPr>
              <w:cantSplit/>
              <w:trHeight w:val="381"/>
            </w:trPr>
            <w:tc>
              <w:tcPr>
                <w:tcW w:w="9531" w:type="dxa"/>
              </w:tcPr>
              <w:p>
                <w:pPr>
                  <w:keepNext/>
                  <w:ind w:right="-138"/>
                  <w:jc w:val="center"/>
                  <w:rPr>
                    <w:b/>
                    <w:bCs/>
                    <w:szCs w:val="24"/>
                  </w:rPr>
                </w:pPr>
                <w:r>
                  <w:rPr>
                    <w:b/>
                    <w:bCs/>
                    <w:szCs w:val="24"/>
                  </w:rPr>
                  <w:t>SPRENDIMAS</w:t>
                </w:r>
              </w:p>
            </w:tc>
          </w:tr>
          <w:tr>
            <w:trPr>
              <w:cantSplit/>
              <w:trHeight w:val="275"/>
            </w:trPr>
            <w:tc>
              <w:tcPr>
                <w:tcW w:w="9531" w:type="dxa"/>
              </w:tcPr>
              <w:p>
                <w:pPr>
                  <w:ind w:right="-138"/>
                  <w:jc w:val="center"/>
                  <w:rPr>
                    <w:szCs w:val="24"/>
                  </w:rPr>
                </w:pPr>
                <w:r>
                  <w:rPr>
                    <w:b/>
                    <w:bCs/>
                    <w:caps/>
                    <w:szCs w:val="24"/>
                  </w:rPr>
                  <w:t>DĖL Mokinių priėmimo į Zarasų rajono savivaldybės bendrojo ugdymo mokyklas nenumatytų atvejų nagrinėjimo komisijos SUDARYMO ir jos darbo reglamento patvirtinimO</w:t>
                </w:r>
              </w:p>
            </w:tc>
          </w:tr>
          <w:tr>
            <w:trPr>
              <w:cantSplit/>
              <w:trHeight w:val="275"/>
            </w:trPr>
            <w:tc>
              <w:tcPr>
                <w:tcW w:w="9531" w:type="dxa"/>
              </w:tcPr>
              <w:p>
                <w:pPr>
                  <w:ind w:right="-138"/>
                  <w:jc w:val="center"/>
                  <w:rPr>
                    <w:b/>
                    <w:bCs/>
                    <w:caps/>
                    <w:szCs w:val="24"/>
                  </w:rPr>
                </w:pPr>
              </w:p>
            </w:tc>
          </w:tr>
          <w:tr>
            <w:trPr>
              <w:cantSplit/>
            </w:trPr>
            <w:tc>
              <w:tcPr>
                <w:tcW w:w="9531" w:type="dxa"/>
              </w:tcPr>
              <w:p>
                <w:pPr>
                  <w:tabs>
                    <w:tab w:val="left" w:pos="1208"/>
                  </w:tabs>
                  <w:ind w:right="-138"/>
                  <w:jc w:val="center"/>
                  <w:rPr>
                    <w:szCs w:val="24"/>
                  </w:rPr>
                </w:pPr>
                <w:r>
                  <w:rPr>
                    <w:szCs w:val="24"/>
                  </w:rPr>
                  <w:t xml:space="preserve">2024 m.               d. Nr. </w:t>
                </w:r>
              </w:p>
            </w:tc>
          </w:tr>
          <w:tr>
            <w:trPr>
              <w:cantSplit/>
            </w:trPr>
            <w:tc>
              <w:tcPr>
                <w:tcW w:w="9531" w:type="dxa"/>
              </w:tcPr>
              <w:p>
                <w:pPr>
                  <w:keepNext/>
                  <w:ind w:right="-138"/>
                  <w:jc w:val="center"/>
                  <w:outlineLvl w:val="2"/>
                  <w:rPr>
                    <w:szCs w:val="24"/>
                  </w:rPr>
                </w:pPr>
                <w:r>
                  <w:rPr>
                    <w:szCs w:val="24"/>
                  </w:rPr>
                  <w:t>Zarasai</w:t>
                </w:r>
              </w:p>
            </w:tc>
          </w:tr>
        </w:tbl>
        <w:p>
          <w:pPr>
            <w:widowControl w:val="0"/>
            <w:ind w:firstLine="1276"/>
            <w:jc w:val="both"/>
            <w:rPr>
              <w:szCs w:val="24"/>
            </w:rPr>
          </w:pPr>
        </w:p>
      </w:sdtContent>
    </w:sdt>
    <w:sdt>
      <w:sdtPr>
        <w:alias w:val="pastraipa"/>
        <w:tag w:val="part_363e9c598471432dbd698ba73df3d310"/>
        <w:lock w:val="sdtLocked"/>
        <w:richText/>
      </w:sdtPr>
      <w:sdtContent>
        <w:p>
          <w:pPr>
            <w:widowControl w:val="0"/>
            <w:ind w:right="-1" w:firstLine="1276"/>
            <w:jc w:val="both"/>
            <w:rPr>
              <w:spacing w:val="44"/>
              <w:szCs w:val="24"/>
            </w:rPr>
          </w:pPr>
          <w:r>
            <w:rPr>
              <w:szCs w:val="24"/>
            </w:rPr>
            <w:t>V</w:t>
          </w:r>
          <w:r>
            <w:rPr>
              <w:spacing w:val="-1"/>
              <w:szCs w:val="24"/>
            </w:rPr>
            <w:t>a</w:t>
          </w:r>
          <w:r>
            <w:rPr>
              <w:szCs w:val="24"/>
            </w:rPr>
            <w:t>dov</w:t>
          </w:r>
          <w:r>
            <w:rPr>
              <w:spacing w:val="-1"/>
              <w:szCs w:val="24"/>
            </w:rPr>
            <w:t>a</w:t>
          </w:r>
          <w:r>
            <w:rPr>
              <w:szCs w:val="24"/>
            </w:rPr>
            <w:t>ud</w:t>
          </w:r>
          <w:r>
            <w:rPr>
              <w:spacing w:val="-1"/>
              <w:szCs w:val="24"/>
            </w:rPr>
            <w:t>a</w:t>
          </w:r>
          <w:r>
            <w:rPr>
              <w:spacing w:val="3"/>
              <w:szCs w:val="24"/>
            </w:rPr>
            <w:t>m</w:t>
          </w:r>
          <w:r>
            <w:rPr>
              <w:spacing w:val="-1"/>
              <w:szCs w:val="24"/>
            </w:rPr>
            <w:t>a</w:t>
          </w:r>
          <w:r>
            <w:rPr>
              <w:szCs w:val="24"/>
            </w:rPr>
            <w:t>si</w:t>
          </w:r>
          <w:r>
            <w:rPr>
              <w:spacing w:val="44"/>
              <w:szCs w:val="24"/>
            </w:rPr>
            <w:t xml:space="preserve"> </w:t>
          </w:r>
          <w:r>
            <w:rPr>
              <w:szCs w:val="24"/>
            </w:rPr>
            <w:t>Lietuvos Respublikos vietos savivaldos įstatymo 15 straipsnio 2 dalies 4 punktu, Priėmimo į valstybinę ir savivaldybės bendrojo ugdymo mokyklą mokytis pagal priešmokyklinio ugdymo, bendrojo ugdymo programas, ikimokyklinio ugdymo mokyklą mokytis pagal priešmokyklinio ugdymo programą kriterijų sąrašo, patvirtinto Lietuvos Respublikos švietimo, mokslo ir sporto ministro 2024 m. sausio 24 d. įsakymu Nr. V-78 „Dėl priėmimo į valstybinę ir savivaldybės bendrojo ugdymo mokyklą mokytis pagal priešmokyklinio ugdymo, bendrojo ugdymo programas, ikimokyklinio ugdymo mokyklą, mokytis pagal priešmokyklinio ugdymo programą kriterijų sąrašo patvirtinimo“, priedo 2.7 punktu, atsižvelgdama į švietimo įstaigų pateiktą informaciją, Zarasų rajono savivaldybės taryba n u s p r e n d ž i a:</w:t>
          </w:r>
        </w:p>
        <w:sdt>
          <w:sdtPr>
            <w:alias w:val="1 p."/>
            <w:tag w:val="part_bd7d0c626ab24520b18da3c13d207f65"/>
            <w:lock w:val="sdtLocked"/>
            <w:richText/>
          </w:sdtPr>
          <w:sdtContent>
            <w:p>
              <w:pPr>
                <w:widowControl w:val="0"/>
                <w:tabs>
                  <w:tab w:val="left" w:pos="1418"/>
                  <w:tab w:val="left" w:pos="1560"/>
                </w:tabs>
                <w:ind w:firstLine="1276"/>
                <w:jc w:val="both"/>
                <w:rPr>
                  <w:szCs w:val="24"/>
                </w:rPr>
              </w:pPr>
              <w:sdt>
                <w:sdtPr>
                  <w:alias w:val="Numeris"/>
                  <w:tag w:val="nr_bd7d0c626ab24520b18da3c13d207f65"/>
                  <w:lock w:val="sdtLocked"/>
                  <w:richText/>
                </w:sdtPr>
                <w:sdtContent>
                  <w:r>
                    <w:rPr>
                      <w:szCs w:val="24"/>
                    </w:rPr>
                    <w:t>1</w:t>
                  </w:r>
                </w:sdtContent>
              </w:sdt>
              <w:r>
                <w:rPr>
                  <w:szCs w:val="24"/>
                </w:rPr>
                <w:t>.</w:t>
                <w:tab/>
                <w:t>Sudaryti Mokinių priėmimo į Zarasų rajono savivaldybės bendrojo ugdymo mokyklas nenumatytų atvejų nagrinėjimo komisiją tokios sudėties:</w:t>
              </w:r>
            </w:p>
            <w:p>
              <w:pPr>
                <w:tabs>
                  <w:tab w:val="left" w:pos="1134"/>
                </w:tabs>
                <w:ind w:right="-1" w:firstLine="1276"/>
                <w:jc w:val="both"/>
                <w:rPr>
                  <w:color w:val="FF0000"/>
                  <w:szCs w:val="24"/>
                </w:rPr>
              </w:pPr>
              <w:r>
                <w:rPr>
                  <w:szCs w:val="24"/>
                </w:rPr>
                <w:t>Komisijos pirmininkė – Nijolė Guobienė, Zarasų rajono savivaldybės merė.</w:t>
              </w:r>
            </w:p>
            <w:p>
              <w:pPr>
                <w:tabs>
                  <w:tab w:val="left" w:pos="1134"/>
                </w:tabs>
                <w:ind w:right="-1" w:firstLine="1276"/>
                <w:jc w:val="both"/>
                <w:rPr>
                  <w:color w:val="FF0000"/>
                  <w:szCs w:val="24"/>
                </w:rPr>
              </w:pPr>
              <w:r>
                <w:rPr>
                  <w:szCs w:val="24"/>
                </w:rPr>
                <w:t>Komisijos pirmininko pavaduotoja – Sigita Keršienė, Zarasų rajono savivaldybės administracijos Švietimo, kultūros ir sporto skyriaus vedėja.</w:t>
              </w:r>
            </w:p>
            <w:p>
              <w:pPr>
                <w:widowControl w:val="0"/>
                <w:ind w:right="-1" w:firstLine="1276"/>
                <w:jc w:val="both"/>
                <w:rPr>
                  <w:color w:val="FF0000"/>
                  <w:szCs w:val="24"/>
                </w:rPr>
              </w:pPr>
              <w:r>
                <w:rPr>
                  <w:szCs w:val="24"/>
                </w:rPr>
                <w:t>Komisijos sekretorė – Renata Šatrovienė, Zarasų rajono savivaldybės administracijos Švietimo, kultūros ir sporto skyriaus vyriausioji specialistė.</w:t>
              </w:r>
            </w:p>
            <w:p>
              <w:pPr>
                <w:widowControl w:val="0"/>
                <w:tabs>
                  <w:tab w:val="left" w:pos="1418"/>
                  <w:tab w:val="left" w:pos="1560"/>
                </w:tabs>
                <w:ind w:right="-1" w:firstLine="1276"/>
                <w:jc w:val="both"/>
                <w:rPr>
                  <w:szCs w:val="24"/>
                </w:rPr>
              </w:pPr>
              <w:r>
                <w:rPr>
                  <w:szCs w:val="24"/>
                </w:rPr>
                <w:t>Komisijos nariai:</w:t>
              </w:r>
            </w:p>
            <w:p>
              <w:pPr>
                <w:tabs>
                  <w:tab w:val="left" w:pos="1134"/>
                </w:tabs>
                <w:ind w:right="-1" w:firstLine="1276"/>
                <w:jc w:val="both"/>
                <w:rPr>
                  <w:szCs w:val="24"/>
                </w:rPr>
              </w:pPr>
              <w:r>
                <w:rPr>
                  <w:szCs w:val="24"/>
                </w:rPr>
                <w:t>Nijolė Bikulčienė, Zarasų rajono savivaldybės administracijos vyriausioji specialistė (tarpinstitucinio bendradarbiavimo koordinatorė),</w:t>
              </w:r>
            </w:p>
            <w:p>
              <w:pPr>
                <w:tabs>
                  <w:tab w:val="left" w:pos="1134"/>
                </w:tabs>
                <w:ind w:right="-1" w:firstLine="1276"/>
                <w:jc w:val="both"/>
                <w:rPr>
                  <w:szCs w:val="24"/>
                </w:rPr>
              </w:pPr>
              <w:r>
                <w:rPr>
                  <w:szCs w:val="24"/>
                </w:rPr>
                <w:t>Irena Girskienė, Zarasų „Lakštingalos“ mokyklos direktoriaus pavaduotoja ugdymui,</w:t>
              </w:r>
            </w:p>
            <w:p>
              <w:pPr>
                <w:tabs>
                  <w:tab w:val="left" w:pos="1134"/>
                </w:tabs>
                <w:ind w:right="-1" w:firstLine="1276"/>
                <w:jc w:val="both"/>
                <w:rPr>
                  <w:szCs w:val="24"/>
                </w:rPr>
              </w:pPr>
              <w:r>
                <w:rPr>
                  <w:szCs w:val="24"/>
                </w:rPr>
                <w:t>Dalė Gasiniauskienė, Zarasų „Ąžuolo“ gimnazijos direktoriaus pavaduotoja ugdymui,</w:t>
              </w:r>
            </w:p>
            <w:p>
              <w:pPr>
                <w:tabs>
                  <w:tab w:val="left" w:pos="1134"/>
                </w:tabs>
                <w:ind w:right="-1" w:firstLine="1276"/>
                <w:jc w:val="both"/>
                <w:rPr>
                  <w:szCs w:val="24"/>
                </w:rPr>
              </w:pPr>
              <w:r>
                <w:rPr>
                  <w:szCs w:val="24"/>
                </w:rPr>
                <w:t xml:space="preserve">Ilona Pužienė, Zarasų r. Dusetų Kazimiero Būgos gimnazijos pradinių klasių mokytoja metodininkė. </w:t>
              </w:r>
            </w:p>
          </w:sdtContent>
        </w:sdt>
        <w:sdt>
          <w:sdtPr>
            <w:alias w:val="2 p."/>
            <w:tag w:val="part_d0b662e600a5403cbab768f14390b2c5"/>
            <w:lock w:val="sdtLocked"/>
            <w:richText/>
          </w:sdtPr>
          <w:sdtContent>
            <w:p>
              <w:pPr>
                <w:tabs>
                  <w:tab w:val="left" w:pos="1134"/>
                  <w:tab w:val="left" w:pos="1560"/>
                </w:tabs>
                <w:ind w:right="-1" w:firstLine="1276"/>
                <w:jc w:val="both"/>
                <w:rPr>
                  <w:szCs w:val="24"/>
                </w:rPr>
              </w:pPr>
              <w:sdt>
                <w:sdtPr>
                  <w:alias w:val="Numeris"/>
                  <w:tag w:val="nr_d0b662e600a5403cbab768f14390b2c5"/>
                  <w:lock w:val="sdtLocked"/>
                  <w:richText/>
                </w:sdtPr>
                <w:sdtContent>
                  <w:r>
                    <w:rPr>
                      <w:szCs w:val="24"/>
                    </w:rPr>
                    <w:t>2</w:t>
                  </w:r>
                </w:sdtContent>
              </w:sdt>
              <w:r>
                <w:rPr>
                  <w:szCs w:val="24"/>
                </w:rPr>
                <w:t>.</w:t>
                <w:tab/>
                <w:t>Patvirtinti Mokinių priėmimo į Zarasų rajono savivaldybės bendrojo ugdymo mokyklas, nenumatytų atvejų nagrinėjimo komisijos darbo reglamentą (pridedama).</w:t>
              </w:r>
            </w:p>
          </w:sdtContent>
        </w:sdt>
        <w:sdt>
          <w:sdtPr>
            <w:alias w:val="3 p."/>
            <w:tag w:val="part_8be74c91d09d467889229c8d3fe828f8"/>
            <w:lock w:val="sdtLocked"/>
            <w:richText/>
          </w:sdtPr>
          <w:sdtContent>
            <w:p>
              <w:pPr>
                <w:tabs>
                  <w:tab w:val="left" w:pos="1418"/>
                  <w:tab w:val="left" w:pos="1560"/>
                </w:tabs>
                <w:ind w:right="-1" w:firstLine="1276"/>
                <w:jc w:val="both"/>
                <w:rPr>
                  <w:szCs w:val="24"/>
                </w:rPr>
              </w:pPr>
              <w:sdt>
                <w:sdtPr>
                  <w:alias w:val="Numeris"/>
                  <w:tag w:val="nr_8be74c91d09d467889229c8d3fe828f8"/>
                  <w:lock w:val="sdtLocked"/>
                  <w:richText/>
                </w:sdtPr>
                <w:sdtContent>
                  <w:r>
                    <w:rPr>
                      <w:szCs w:val="24"/>
                    </w:rPr>
                    <w:t>3</w:t>
                  </w:r>
                </w:sdtContent>
              </w:sdt>
              <w:r>
                <w:rPr>
                  <w:szCs w:val="24"/>
                </w:rPr>
                <w:t>.</w:t>
                <w:tab/>
                <w:t>Pripažinti netekusiais galios:</w:t>
              </w:r>
            </w:p>
            <w:sdt>
              <w:sdtPr>
                <w:alias w:val="3.1 pp."/>
                <w:tag w:val="part_089f82fb0c1e407aaa4d15ad1c31e4cd"/>
                <w:lock w:val="sdtLocked"/>
                <w:richText/>
              </w:sdtPr>
              <w:sdtContent>
                <w:p>
                  <w:pPr>
                    <w:tabs>
                      <w:tab w:val="left" w:pos="1418"/>
                    </w:tabs>
                    <w:ind w:right="-1" w:firstLine="1276"/>
                    <w:jc w:val="both"/>
                    <w:rPr>
                      <w:szCs w:val="24"/>
                    </w:rPr>
                  </w:pPr>
                  <w:sdt>
                    <w:sdtPr>
                      <w:alias w:val="Numeris"/>
                      <w:tag w:val="nr_089f82fb0c1e407aaa4d15ad1c31e4cd"/>
                      <w:lock w:val="sdtLocked"/>
                      <w:richText/>
                    </w:sdtPr>
                    <w:sdtContent>
                      <w:r>
                        <w:rPr>
                          <w:szCs w:val="24"/>
                        </w:rPr>
                        <w:t>3.1</w:t>
                      </w:r>
                    </w:sdtContent>
                  </w:sdt>
                  <w:r>
                    <w:rPr>
                      <w:szCs w:val="24"/>
                    </w:rPr>
                    <w:t xml:space="preserve">.  Zarasų rajono savivaldybės tarybos 2018 m. birželio 29 d. sprendimą Nr. T-136 „</w:t>
                  </w:r>
                  <w:r>
                    <w:rPr>
                      <w:color w:val="000000"/>
                      <w:szCs w:val="24"/>
                      <w:shd w:val="clear" w:color="auto" w:fill="FFFFFF"/>
                    </w:rPr>
                    <w:t>Dėl asmenų prašymų dėl priėmimo į bendrojo ugdymo mokyklas, kurių savininko teises ir pareigas įgyvendinanti institucija yra Zarasų rajono savivaldybės taryba, tvarkos apraše nenumatytų atvejų nagrinėjimo nuolatinės komisijos sudarymo ir jos darbo reglamento patvirtinimo</w:t>
                  </w:r>
                  <w:r>
                    <w:rPr>
                      <w:szCs w:val="24"/>
                    </w:rPr>
                    <w:t>“ su visais pakeitimais ir papildymais.</w:t>
                  </w:r>
                </w:p>
              </w:sdtContent>
            </w:sdt>
            <w:sdt>
              <w:sdtPr>
                <w:alias w:val="3.2 pp."/>
                <w:tag w:val="part_006c388e484746c7ad4ba80581c26f6b"/>
                <w:lock w:val="sdtLocked"/>
                <w:richText/>
              </w:sdtPr>
              <w:sdtContent>
                <w:p>
                  <w:pPr>
                    <w:tabs>
                      <w:tab w:val="left" w:pos="1418"/>
                    </w:tabs>
                    <w:ind w:right="-1" w:firstLine="1276"/>
                    <w:jc w:val="both"/>
                    <w:rPr>
                      <w:szCs w:val="24"/>
                    </w:rPr>
                  </w:pPr>
                  <w:sdt>
                    <w:sdtPr>
                      <w:alias w:val="Numeris"/>
                      <w:tag w:val="nr_006c388e484746c7ad4ba80581c26f6b"/>
                      <w:lock w:val="sdtLocked"/>
                      <w:richText/>
                    </w:sdtPr>
                    <w:sdtContent>
                      <w:r>
                        <w:rPr>
                          <w:szCs w:val="24"/>
                        </w:rPr>
                        <w:t>3.2</w:t>
                      </w:r>
                    </w:sdtContent>
                  </w:sdt>
                  <w:r>
                    <w:rPr>
                      <w:szCs w:val="24"/>
                    </w:rPr>
                    <w:t xml:space="preserve">. Zarasų rajono savivaldybės tarybos  2023 m. gegužės 25 d. sprendimą Nr. T-92 „</w:t>
                  </w:r>
                  <w:r>
                    <w:rPr>
                      <w:color w:val="000000"/>
                      <w:szCs w:val="24"/>
                      <w:shd w:val="clear" w:color="auto" w:fill="FFFFFF"/>
                    </w:rPr>
                    <w:t>Dėl asmenų prašymų dėl priėmimo į bendrojo ugdymo mokyklas, kurių savininko teises ir pareigas įgyvendinanti institucija yra Zarasų rajono savivaldybės taryba, tvarkos apraše nenumatytų atvejų nagrinėjimo nuolatinės komisijos sudarymo</w:t>
                  </w:r>
                  <w:r>
                    <w:rPr>
                      <w:szCs w:val="24"/>
                      <w:shd w:val="clear" w:color="auto" w:fill="FFFFFF"/>
                    </w:rPr>
                    <w:t>“.</w:t>
                  </w:r>
                </w:p>
              </w:sdtContent>
            </w:sdt>
          </w:sdtContent>
        </w:sdt>
        <w:sdt>
          <w:sdtPr>
            <w:alias w:val="4 p."/>
            <w:tag w:val="part_5b48167230ac415a9f0a253c14ef905b"/>
            <w:lock w:val="sdtLocked"/>
            <w:richText/>
          </w:sdtPr>
          <w:sdtContent>
            <w:p>
              <w:pPr>
                <w:tabs>
                  <w:tab w:val="left" w:pos="0"/>
                  <w:tab w:val="left" w:pos="1418"/>
                  <w:tab w:val="left" w:pos="1832"/>
                  <w:tab w:val="left" w:pos="2748"/>
                  <w:tab w:val="left" w:pos="3664"/>
                  <w:tab w:val="left" w:pos="4580"/>
                  <w:tab w:val="left" w:pos="5496"/>
                  <w:tab w:val="left" w:pos="6412"/>
                  <w:tab w:val="left" w:pos="7328"/>
                  <w:tab w:val="left" w:pos="8244"/>
                  <w:tab w:val="left" w:pos="9356"/>
                  <w:tab w:val="left" w:pos="10992"/>
                  <w:tab w:val="left" w:pos="11908"/>
                  <w:tab w:val="left" w:pos="12824"/>
                  <w:tab w:val="left" w:pos="13740"/>
                  <w:tab w:val="left" w:pos="14656"/>
                </w:tabs>
                <w:ind w:right="-1" w:firstLine="1134"/>
                <w:jc w:val="both"/>
                <w:rPr>
                  <w:szCs w:val="24"/>
                </w:rPr>
              </w:pPr>
              <w:sdt>
                <w:sdtPr>
                  <w:alias w:val="Numeris"/>
                  <w:tag w:val="nr_5b48167230ac415a9f0a253c14ef905b"/>
                  <w:lock w:val="sdtLocked"/>
                  <w:richText/>
                </w:sdtPr>
                <w:sdtContent>
                  <w:r>
                    <w:rPr>
                      <w:szCs w:val="24"/>
                    </w:rPr>
                    <w:t>4</w:t>
                  </w:r>
                </w:sdtContent>
              </w:sdt>
              <w:r>
                <w:rPr>
                  <w:szCs w:val="24"/>
                </w:rPr>
                <w:t>.</w:t>
                <w:tab/>
                <w:t xml:space="preserve">Paskelbti sprendimą Teisės aktų registre ir Zarasų rajono savivaldybės internetinėje svetainėje </w:t>
              </w:r>
              <w:r>
                <w:rPr>
                  <w:szCs w:val="24"/>
                </w:rPr>
                <w:t>www.zarasai.lt</w:t>
              </w:r>
            </w:p>
          </w:sdtContent>
        </w:sdt>
        <w:sdt>
          <w:sdtPr>
            <w:alias w:val="signatura"/>
            <w:tag w:val="part_8b12e567786f4feca787bbcfcbbaefc3"/>
            <w:lock w:val="sdtLocked"/>
            <w:richText/>
          </w:sdtPr>
          <w:sdtContent>
            <w:p>
              <w:pPr>
                <w:tabs>
                  <w:tab w:val="left" w:pos="10348"/>
                </w:tabs>
                <w:rPr>
                  <w:szCs w:val="24"/>
                </w:rPr>
              </w:pPr>
              <w:r>
                <w:rPr>
                  <w:szCs w:val="24"/>
                </w:rPr>
                <w:t>Savivaldybės meras</w:t>
              </w:r>
            </w:p>
            <w:p>
              <w:pPr>
                <w:tabs>
                  <w:tab w:val="right" w:pos="9638"/>
                </w:tabs>
                <w:rPr>
                  <w:sz w:val="20"/>
                  <w:lang w:eastAsia="lt-LT"/>
                </w:rPr>
              </w:pPr>
              <w:r>
                <w:rPr>
                  <w:sz w:val="20"/>
                  <w:lang w:eastAsia="lt-LT"/>
                </w:rPr>
                <w:t>Parengė</w:t>
              </w:r>
            </w:p>
            <w:p>
              <w:pPr>
                <w:tabs>
                  <w:tab w:val="right" w:pos="9638"/>
                </w:tabs>
                <w:rPr>
                  <w:sz w:val="20"/>
                  <w:lang w:eastAsia="lt-LT"/>
                </w:rPr>
              </w:pPr>
              <w:r>
                <w:rPr>
                  <w:sz w:val="20"/>
                  <w:lang w:eastAsia="lt-LT"/>
                </w:rPr>
                <w:t>Švietimo, kultūros ir sporto skyriaus vyriausioji specialistė</w:t>
              </w:r>
            </w:p>
            <w:p>
              <w:pPr>
                <w:tabs>
                  <w:tab w:val="right" w:pos="9638"/>
                </w:tabs>
                <w:rPr>
                  <w:sz w:val="20"/>
                  <w:lang w:eastAsia="lt-LT"/>
                </w:rPr>
              </w:pPr>
              <w:r>
                <w:rPr>
                  <w:sz w:val="20"/>
                  <w:lang w:eastAsia="lt-LT"/>
                </w:rPr>
                <w:t>Renata Šatrovienė</w:t>
              </w:r>
            </w:p>
            <w:p>
              <w:pPr>
                <w:tabs>
                  <w:tab w:val="right" w:pos="9638"/>
                </w:tabs>
                <w:rPr>
                  <w:sz w:val="20"/>
                  <w:lang w:eastAsia="lt-LT"/>
                </w:rPr>
              </w:pPr>
              <w:r>
                <w:rPr>
                  <w:sz w:val="20"/>
                  <w:lang w:eastAsia="lt-LT"/>
                </w:rPr>
                <w:t>2024-12</w:t>
              </w:r>
            </w:p>
            <w:p>
              <w:pPr>
                <w:tabs>
                  <w:tab w:val="right" w:pos="9638"/>
                </w:tabs>
                <w:rPr>
                  <w:sz w:val="20"/>
                  <w:lang w:eastAsia="lt-LT"/>
                </w:rPr>
                <w:sectPr>
                  <w:headerReference w:type="even" r:id="rId9"/>
                  <w:headerReference w:type="default" r:id="rId10"/>
                  <w:footerReference w:type="even" r:id="rId11"/>
                  <w:footerReference w:type="default" r:id="rId12"/>
                  <w:headerReference w:type="first" r:id="rId13"/>
                  <w:footerReference w:type="first" r:id="rId14"/>
                  <w:type w:val="oddPage"/>
                  <w:pgSz w:w="11906" w:h="16838"/>
                  <w:pgMar w:top="709" w:right="567" w:bottom="567" w:left="1701" w:header="567" w:footer="567" w:gutter="0"/>
                  <w:pgNumType w:start="5"/>
                  <w:cols w:space="1296"/>
                  <w:titlePg/>
                  <w:docGrid w:linePitch="360"/>
                </w:sectPr>
              </w:pPr>
              <w:r>
                <w:rPr>
                  <w:sz w:val="20"/>
                  <w:lang w:eastAsia="lt-LT"/>
                </w:rPr>
                <w:t>Pateikti: Švietimo, kultūros ir sporto skyriui</w:t>
              </w:r>
            </w:p>
            <w:p>
              <w:pPr>
                <w:tabs>
                  <w:tab w:val="center" w:pos="4153"/>
                  <w:tab w:val="right" w:pos="8306"/>
                </w:tabs>
                <w:jc w:val="center"/>
                <w:rPr>
                  <w:b/>
                  <w:bCs/>
                  <w:sz w:val="18"/>
                  <w:szCs w:val="18"/>
                </w:rPr>
              </w:pPr>
            </w:p>
            <w:p>
              <w:pPr>
                <w:tabs>
                  <w:tab w:val="center" w:pos="4153"/>
                  <w:tab w:val="right" w:pos="8306"/>
                </w:tabs>
                <w:jc w:val="center"/>
                <w:rPr>
                  <w:b/>
                  <w:bCs/>
                  <w:sz w:val="18"/>
                  <w:szCs w:val="18"/>
                </w:rPr>
              </w:pPr>
            </w:p>
            <w:p>
              <w:pPr>
                <w:tabs>
                  <w:tab w:val="center" w:pos="4153"/>
                  <w:tab w:val="right" w:pos="8306"/>
                </w:tabs>
                <w:jc w:val="center"/>
                <w:rPr>
                  <w:b/>
                  <w:bCs/>
                  <w:sz w:val="18"/>
                  <w:szCs w:val="18"/>
                </w:rPr>
              </w:pPr>
            </w:p>
            <w:p>
              <w:pPr>
                <w:tabs>
                  <w:tab w:val="center" w:pos="4153"/>
                  <w:tab w:val="right" w:pos="8306"/>
                </w:tabs>
                <w:jc w:val="center"/>
                <w:rPr>
                  <w:b/>
                  <w:bCs/>
                  <w:sz w:val="18"/>
                  <w:szCs w:val="18"/>
                </w:rPr>
              </w:pPr>
            </w:p>
            <w:sdt>
              <w:sdtPr>
                <w:alias w:val="patvirtinta"/>
                <w:tag w:val="part_626696b09199446f8360de4d567fce6c"/>
                <w:lock w:val="sdtLocked"/>
                <w:richText/>
              </w:sdtPr>
              <w:sdtContent>
                <w:p>
                  <w:pPr>
                    <w:ind w:left="5812"/>
                    <w:rPr>
                      <w:szCs w:val="24"/>
                    </w:rPr>
                  </w:pPr>
                  <w:r>
                    <w:rPr>
                      <w:szCs w:val="24"/>
                    </w:rPr>
                    <w:t>PATVIRTINTA</w:t>
                  </w:r>
                </w:p>
                <w:p>
                  <w:pPr>
                    <w:ind w:left="5812"/>
                    <w:rPr>
                      <w:szCs w:val="24"/>
                    </w:rPr>
                  </w:pPr>
                  <w:r>
                    <w:rPr>
                      <w:szCs w:val="24"/>
                    </w:rPr>
                    <w:t>Zarasų rajono savivaldybės tarybos</w:t>
                  </w:r>
                </w:p>
                <w:p>
                  <w:pPr>
                    <w:ind w:left="5812"/>
                    <w:rPr>
                      <w:szCs w:val="24"/>
                    </w:rPr>
                  </w:pPr>
                  <w:r>
                    <w:rPr>
                      <w:szCs w:val="24"/>
                    </w:rPr>
                    <w:t xml:space="preserve">2024 m.       d. sprendimu Nr. T-</w:t>
                  </w:r>
                </w:p>
                <w:p>
                  <w:pPr>
                    <w:ind w:left="5812"/>
                    <w:jc w:val="center"/>
                    <w:rPr>
                      <w:b/>
                      <w:szCs w:val="24"/>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caps/>
                      <w:szCs w:val="24"/>
                    </w:rPr>
                  </w:pPr>
                  <w:sdt>
                    <w:sdtPr>
                      <w:alias w:val="Pavadinimas"/>
                      <w:tag w:val="title_626696b09199446f8360de4d567fce6c"/>
                      <w:lock w:val="sdtLocked"/>
                      <w:richText/>
                    </w:sdtPr>
                    <w:sdtContent>
                      <w:r>
                        <w:rPr>
                          <w:b/>
                          <w:bCs/>
                          <w:caps/>
                          <w:szCs w:val="24"/>
                        </w:rPr>
                        <w:t>Mokinių priėmimo į Zarasų rajono savivaldybės bendrojo ugdymo mokyklas nenumatytų atvejų nagrinėjimo komisijos darbo reglamentAS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highlight w:val="yellow"/>
                      <w:lang w:eastAsia="lt-LT"/>
                    </w:rPr>
                  </w:pPr>
                </w:p>
                <w:sdt>
                  <w:sdtPr>
                    <w:alias w:val="skyrius"/>
                    <w:tag w:val="part_54bf44231633456b987f34f3eb1635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54bf44231633456b987f34f3eb16358a"/>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54bf44231633456b987f34f3eb16358a"/>
                          <w:lock w:val="sdtLocked"/>
                          <w:richText/>
                        </w:sdtPr>
                        <w:sdtContent>
                          <w:r>
                            <w:rPr>
                              <w:b/>
                              <w:szCs w:val="24"/>
                              <w:lang w:eastAsia="lt-LT"/>
                            </w:rPr>
                            <w:t>BENDROSIOS NUOSTATOS</w:t>
                          </w:r>
                        </w:sdtContent>
                      </w:sdt>
                    </w:p>
                    <w:p>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
                      <w:sdtPr>
                        <w:alias w:val="1 p."/>
                        <w:tag w:val="part_e6c6d5b582f545dd94a7cd5f776357d4"/>
                        <w:lock w:val="sdtLocked"/>
                        <w:richText/>
                      </w:sdtPr>
                      <w:sdtContent>
                        <w:p>
                          <w:pPr>
                            <w:tabs>
                              <w:tab w:val="left" w:pos="709"/>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41" w:firstLine="1134"/>
                            <w:jc w:val="both"/>
                            <w:rPr>
                              <w:szCs w:val="24"/>
                              <w:lang w:eastAsia="lt-LT"/>
                            </w:rPr>
                          </w:pPr>
                          <w:sdt>
                            <w:sdtPr>
                              <w:alias w:val="Numeris"/>
                              <w:tag w:val="nr_e6c6d5b582f545dd94a7cd5f776357d4"/>
                              <w:lock w:val="sdtLocked"/>
                              <w:richText/>
                            </w:sdtPr>
                            <w:sdtContent>
                              <w:r>
                                <w:rPr>
                                  <w:szCs w:val="24"/>
                                  <w:lang w:eastAsia="lt-LT"/>
                                </w:rPr>
                                <w:t>1</w:t>
                              </w:r>
                            </w:sdtContent>
                          </w:sdt>
                          <w:r>
                            <w:rPr>
                              <w:szCs w:val="24"/>
                              <w:lang w:eastAsia="lt-LT"/>
                            </w:rPr>
                            <w:t>.</w:t>
                            <w:tab/>
                          </w:r>
                          <w:r>
                            <w:rPr>
                              <w:szCs w:val="24"/>
                            </w:rPr>
                            <w:t>Mokinių priėmimo į Zarasų rajono savivaldybės bendrojo ugdymo mokyklas nenumatytų atvejų nagrinėjimo komisijos darbo reglamente</w:t>
                          </w:r>
                          <w:r>
                            <w:rPr>
                              <w:szCs w:val="24"/>
                              <w:lang w:eastAsia="lt-LT"/>
                            </w:rPr>
                            <w:t xml:space="preserve"> (toliau – Reglamentas) nustatoma asmenų prašymų nagrinėjimo bei Mokinių priėmimo į Zarasų rajono savivaldybės bendrojo ugdymo mokyklas nenumatytų atvejų nagrinėjimo komisijos (toliau – Komisija) darbo tvarka.</w:t>
                          </w:r>
                        </w:p>
                      </w:sdtContent>
                    </w:sdt>
                    <w:sdt>
                      <w:sdtPr>
                        <w:alias w:val="2 p."/>
                        <w:tag w:val="part_a8dc952eec024b508dbbcc319f9d47d7"/>
                        <w:lock w:val="sdtLocked"/>
                        <w:richText/>
                      </w:sdtPr>
                      <w:sdtContent>
                        <w:p>
                          <w:pPr>
                            <w:tabs>
                              <w:tab w:val="left" w:pos="709"/>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41" w:firstLine="1134"/>
                            <w:jc w:val="both"/>
                            <w:rPr>
                              <w:szCs w:val="24"/>
                              <w:lang w:eastAsia="lt-LT"/>
                            </w:rPr>
                          </w:pPr>
                          <w:sdt>
                            <w:sdtPr>
                              <w:alias w:val="Numeris"/>
                              <w:tag w:val="nr_a8dc952eec024b508dbbcc319f9d47d7"/>
                              <w:lock w:val="sdtLocked"/>
                              <w:richText/>
                            </w:sdtPr>
                            <w:sdtContent>
                              <w:r>
                                <w:rPr>
                                  <w:szCs w:val="24"/>
                                  <w:lang w:eastAsia="lt-LT"/>
                                </w:rPr>
                                <w:t>2</w:t>
                              </w:r>
                            </w:sdtContent>
                          </w:sdt>
                          <w:r>
                            <w:rPr>
                              <w:szCs w:val="24"/>
                              <w:lang w:eastAsia="lt-LT"/>
                            </w:rPr>
                            <w:t>.</w:t>
                            <w:tab/>
                            <w:t xml:space="preserve">Komisija savo veikloje vadovaujasi Lietuvos Respublikos </w:t>
                          </w:r>
                          <w:r>
                            <w:rPr>
                              <w:iCs/>
                              <w:szCs w:val="24"/>
                            </w:rPr>
                            <w:t>Konstitucija</w:t>
                          </w:r>
                          <w:r>
                            <w:rPr>
                              <w:szCs w:val="24"/>
                              <w:lang w:eastAsia="lt-LT"/>
                            </w:rPr>
                            <w:t xml:space="preserve">, Lietuvos Respublikos įstatymais, Lietuvos Respublikos Vyriausybės nutarimais, </w:t>
                          </w:r>
                          <w:r>
                            <w:rPr>
                              <w:szCs w:val="24"/>
                            </w:rPr>
                            <w:t xml:space="preserve">Priėmimo į valstybinę ir savivaldybės bendrojo ugdymo mokyklą mokytis pagal priešmokyklinio ugdymo, bendrojo ugdymo programas, ikimokyklinio ugdymo mokyklą, mokytis pagal priešmokyklinio ugdymo programą kriterijų sąrašu, patvirtintu Lietuvos Respublikos švietimo mokslo ir sporto ministro 2024 m. sausio 24 d. įsakymu Nr.  V-78 „Dėl priėmimo į valstybinę ir savivaldybės bendrojo ugdymo mokyklą mokytis pagal priešmokyklinio ugdymo, bendrojo ugdymo programas, ikimokyklinio ugdymo mokyklą, mokytis pagal priešmokyklinio ugdymo programą kriterijų sąrašo patvirtinimo“ (toliau – Kriterijų sąrašas), Mokinių priėmimo į Zarasų rajono savivaldybės bendrojo ugdymo mokyklas tvarkos aprašu, patvirtintu Zarasų rajono savivaldybės tarybos 2024 m. rugsėjo 23 d. sprendimu Nr. T-189 „Dėl mokinių priėmimo į Zarasų rajono savivaldybės bendrojo ugdymo mokyklas tvarkos aprašo patvirtinimo“ (toliau – Tvarkos aprašas), </w:t>
                          </w:r>
                          <w:r>
                            <w:rPr>
                              <w:szCs w:val="24"/>
                              <w:lang w:eastAsia="lt-LT"/>
                            </w:rPr>
                            <w:t>kitais teisės aktais ir šiuo Reglamentu.</w:t>
                          </w:r>
                        </w:p>
                      </w:sdtContent>
                    </w:sdt>
                    <w:sdt>
                      <w:sdtPr>
                        <w:alias w:val="3 p."/>
                        <w:tag w:val="part_2b6e58e23d62411f936eb1c6fbc67211"/>
                        <w:lock w:val="sdtLocked"/>
                        <w:richText/>
                      </w:sdtPr>
                      <w:sdtContent>
                        <w:p>
                          <w:pPr>
                            <w:tabs>
                              <w:tab w:val="left" w:pos="709"/>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41" w:firstLine="1134"/>
                            <w:jc w:val="both"/>
                            <w:rPr>
                              <w:szCs w:val="24"/>
                              <w:lang w:eastAsia="lt-LT"/>
                            </w:rPr>
                          </w:pPr>
                          <w:sdt>
                            <w:sdtPr>
                              <w:alias w:val="Numeris"/>
                              <w:tag w:val="nr_2b6e58e23d62411f936eb1c6fbc67211"/>
                              <w:lock w:val="sdtLocked"/>
                              <w:richText/>
                            </w:sdtPr>
                            <w:sdtContent>
                              <w:r>
                                <w:rPr>
                                  <w:szCs w:val="24"/>
                                  <w:lang w:eastAsia="lt-LT"/>
                                </w:rPr>
                                <w:t>3</w:t>
                              </w:r>
                            </w:sdtContent>
                          </w:sdt>
                          <w:r>
                            <w:rPr>
                              <w:szCs w:val="24"/>
                              <w:lang w:eastAsia="lt-LT"/>
                            </w:rPr>
                            <w:t>.</w:t>
                            <w:tab/>
                            <w:t xml:space="preserve">Komisijos darbas grindžiamas teisėtumo, </w:t>
                          </w:r>
                          <w:r>
                            <w:rPr>
                              <w:szCs w:val="24"/>
                            </w:rPr>
                            <w:t>objektyvumo, viešumo ir kolegialumo principais</w:t>
                          </w:r>
                          <w:r>
                            <w:rPr>
                              <w:szCs w:val="24"/>
                              <w:lang w:eastAsia="lt-LT"/>
                            </w:rPr>
                            <w:t xml:space="preserve"> ir asmenine narių atsakomybe.</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
                  <w:sdtPr>
                    <w:alias w:val="skyrius"/>
                    <w:tag w:val="part_082ff9d0151c457193a13d857d071ac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356"/>
                          <w:tab w:val="left" w:pos="10076"/>
                          <w:tab w:val="left" w:pos="10992"/>
                          <w:tab w:val="left" w:pos="11908"/>
                          <w:tab w:val="left" w:pos="12824"/>
                          <w:tab w:val="left" w:pos="13740"/>
                          <w:tab w:val="left" w:pos="14656"/>
                        </w:tabs>
                        <w:jc w:val="center"/>
                        <w:rPr>
                          <w:b/>
                          <w:szCs w:val="24"/>
                          <w:lang w:eastAsia="lt-LT"/>
                        </w:rPr>
                      </w:pPr>
                      <w:sdt>
                        <w:sdtPr>
                          <w:alias w:val="Numeris"/>
                          <w:tag w:val="nr_082ff9d0151c457193a13d857d071aca"/>
                          <w:lock w:val="sdtLocked"/>
                          <w:richText/>
                        </w:sdtPr>
                        <w:sdtContent>
                          <w:r>
                            <w:rPr>
                              <w:b/>
                              <w:szCs w:val="24"/>
                              <w:lang w:eastAsia="lt-LT"/>
                            </w:rPr>
                            <w:t>II</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9356"/>
                          <w:tab w:val="left" w:pos="10076"/>
                          <w:tab w:val="left" w:pos="10992"/>
                          <w:tab w:val="left" w:pos="11908"/>
                          <w:tab w:val="left" w:pos="12824"/>
                          <w:tab w:val="left" w:pos="13740"/>
                          <w:tab w:val="left" w:pos="14656"/>
                        </w:tabs>
                        <w:jc w:val="center"/>
                        <w:rPr>
                          <w:b/>
                          <w:szCs w:val="24"/>
                          <w:lang w:eastAsia="lt-LT"/>
                        </w:rPr>
                      </w:pPr>
                      <w:sdt>
                        <w:sdtPr>
                          <w:alias w:val="Pavadinimas"/>
                          <w:tag w:val="title_082ff9d0151c457193a13d857d071aca"/>
                          <w:lock w:val="sdtLocked"/>
                          <w:richText/>
                        </w:sdtPr>
                        <w:sdtContent>
                          <w:r>
                            <w:rPr>
                              <w:b/>
                              <w:szCs w:val="24"/>
                              <w:lang w:eastAsia="lt-LT"/>
                            </w:rPr>
                            <w:t>KOMISIJOS FUNKCIJOS IR TEISĖS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4 p."/>
                        <w:tag w:val="part_c325f10cb0db4f8f95b168579503e03e"/>
                        <w:lock w:val="sdtLocked"/>
                        <w:richText/>
                      </w:sdtPr>
                      <w:sdtContent>
                        <w:p>
                          <w:pPr>
                            <w:tabs>
                              <w:tab w:val="left" w:pos="709"/>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c325f10cb0db4f8f95b168579503e03e"/>
                              <w:lock w:val="sdtLocked"/>
                              <w:richText/>
                            </w:sdtPr>
                            <w:sdtContent>
                              <w:r>
                                <w:rPr>
                                  <w:szCs w:val="24"/>
                                  <w:lang w:eastAsia="lt-LT"/>
                                </w:rPr>
                                <w:t>4</w:t>
                              </w:r>
                            </w:sdtContent>
                          </w:sdt>
                          <w:r>
                            <w:rPr>
                              <w:szCs w:val="24"/>
                              <w:lang w:eastAsia="lt-LT"/>
                            </w:rPr>
                            <w:t>.</w:t>
                            <w:tab/>
                            <w:t>Komisija:</w:t>
                          </w:r>
                        </w:p>
                        <w:sdt>
                          <w:sdtPr>
                            <w:alias w:val="4.1 pp."/>
                            <w:tag w:val="part_4d62ac2c4c4f4c638ceaca51cf87b164"/>
                            <w:lock w:val="sdtLocked"/>
                            <w:richText/>
                          </w:sdtPr>
                          <w:sdtContent>
                            <w:p>
                              <w:pPr>
                                <w:tabs>
                                  <w:tab w:val="left" w:pos="709"/>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4d62ac2c4c4f4c638ceaca51cf87b164"/>
                                  <w:lock w:val="sdtLocked"/>
                                  <w:richText/>
                                </w:sdtPr>
                                <w:sdtContent>
                                  <w:r>
                                    <w:rPr>
                                      <w:szCs w:val="24"/>
                                      <w:lang w:eastAsia="lt-LT"/>
                                    </w:rPr>
                                    <w:t>4.1</w:t>
                                  </w:r>
                                </w:sdtContent>
                              </w:sdt>
                              <w:r>
                                <w:rPr>
                                  <w:szCs w:val="24"/>
                                  <w:lang w:eastAsia="lt-LT"/>
                                </w:rPr>
                                <w:t>.</w:t>
                                <w:tab/>
                                <w:t>nagrinėja asmenų prašymus dėl aktualių Tvarkos apraše nenumatytų atvejų;</w:t>
                              </w:r>
                            </w:p>
                          </w:sdtContent>
                        </w:sdt>
                        <w:sdt>
                          <w:sdtPr>
                            <w:alias w:val="4.2 pp."/>
                            <w:tag w:val="part_7734dc32202a44de893013c9abe36886"/>
                            <w:lock w:val="sdtLocked"/>
                            <w:richText/>
                          </w:sdtPr>
                          <w:sdtContent>
                            <w:p>
                              <w:pPr>
                                <w:tabs>
                                  <w:tab w:val="left" w:pos="709"/>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7734dc32202a44de893013c9abe36886"/>
                                  <w:lock w:val="sdtLocked"/>
                                  <w:richText/>
                                </w:sdtPr>
                                <w:sdtContent>
                                  <w:r>
                                    <w:rPr>
                                      <w:szCs w:val="24"/>
                                      <w:lang w:eastAsia="lt-LT"/>
                                    </w:rPr>
                                    <w:t>4.2</w:t>
                                  </w:r>
                                </w:sdtContent>
                              </w:sdt>
                              <w:r>
                                <w:rPr>
                                  <w:szCs w:val="24"/>
                                  <w:lang w:eastAsia="lt-LT"/>
                                </w:rPr>
                                <w:t>.</w:t>
                                <w:tab/>
                                <w:t>sprendžia kitus klausimus, susijusius su p</w:t>
                              </w:r>
                              <w:r>
                                <w:rPr>
                                  <w:szCs w:val="24"/>
                                </w:rPr>
                                <w:t xml:space="preserve">riėmimo į bendrojo ugdymo mokyklas, </w:t>
                              </w:r>
                              <w:r>
                                <w:rPr>
                                  <w:szCs w:val="24"/>
                                  <w:lang w:eastAsia="lt-LT"/>
                                </w:rPr>
                                <w:t xml:space="preserve">organizavimu ir vykdymu. </w:t>
                              </w:r>
                            </w:p>
                          </w:sdtContent>
                        </w:sdt>
                      </w:sdtContent>
                    </w:sdt>
                    <w:sdt>
                      <w:sdtPr>
                        <w:alias w:val="5 p."/>
                        <w:tag w:val="part_03b8981d18594560b69453d3ddca5b51"/>
                        <w:lock w:val="sdtLocked"/>
                        <w:richText/>
                      </w:sdtPr>
                      <w:sdtContent>
                        <w:p>
                          <w:pPr>
                            <w:tabs>
                              <w:tab w:val="left" w:pos="709"/>
                              <w:tab w:val="left" w:pos="141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03b8981d18594560b69453d3ddca5b51"/>
                              <w:lock w:val="sdtLocked"/>
                              <w:richText/>
                            </w:sdtPr>
                            <w:sdtContent>
                              <w:r>
                                <w:rPr>
                                  <w:szCs w:val="24"/>
                                  <w:lang w:eastAsia="lt-LT"/>
                                </w:rPr>
                                <w:t>5</w:t>
                              </w:r>
                            </w:sdtContent>
                          </w:sdt>
                          <w:r>
                            <w:rPr>
                              <w:szCs w:val="24"/>
                              <w:lang w:eastAsia="lt-LT"/>
                            </w:rPr>
                            <w:t>.</w:t>
                            <w:tab/>
                            <w:t>Komisija turi teisę:</w:t>
                          </w:r>
                        </w:p>
                        <w:sdt>
                          <w:sdtPr>
                            <w:alias w:val="5.1 pp."/>
                            <w:tag w:val="part_935c6771d326423b8d2f5da737a49a60"/>
                            <w:lock w:val="sdtLocked"/>
                            <w:richText/>
                          </w:sdtPr>
                          <w:sdtContent>
                            <w:p>
                              <w:pPr>
                                <w:tabs>
                                  <w:tab w:val="left" w:pos="709"/>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935c6771d326423b8d2f5da737a49a60"/>
                                  <w:lock w:val="sdtLocked"/>
                                  <w:richText/>
                                </w:sdtPr>
                                <w:sdtContent>
                                  <w:r>
                                    <w:rPr>
                                      <w:szCs w:val="24"/>
                                      <w:lang w:eastAsia="lt-LT"/>
                                    </w:rPr>
                                    <w:t>5.1</w:t>
                                  </w:r>
                                </w:sdtContent>
                              </w:sdt>
                              <w:r>
                                <w:rPr>
                                  <w:szCs w:val="24"/>
                                  <w:lang w:eastAsia="lt-LT"/>
                                </w:rPr>
                                <w:t>.</w:t>
                                <w:tab/>
                                <w:t>priimti sprendimą dėl asmens prašymo pagrįstumo ir informuoti pareiškėją apie priimtą sprendimą;</w:t>
                              </w:r>
                            </w:p>
                          </w:sdtContent>
                        </w:sdt>
                        <w:sdt>
                          <w:sdtPr>
                            <w:alias w:val="5.2 pp."/>
                            <w:tag w:val="part_ea86bcf65b9c4f60b443dfabdfde1769"/>
                            <w:lock w:val="sdtLocked"/>
                            <w:richText/>
                          </w:sdtPr>
                          <w:sdtContent>
                            <w:p>
                              <w:pPr>
                                <w:tabs>
                                  <w:tab w:val="left" w:pos="709"/>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ea86bcf65b9c4f60b443dfabdfde1769"/>
                                  <w:lock w:val="sdtLocked"/>
                                  <w:richText/>
                                </w:sdtPr>
                                <w:sdtContent>
                                  <w:r>
                                    <w:rPr>
                                      <w:szCs w:val="24"/>
                                      <w:lang w:eastAsia="lt-LT"/>
                                    </w:rPr>
                                    <w:t>5.2</w:t>
                                  </w:r>
                                </w:sdtContent>
                              </w:sdt>
                              <w:r>
                                <w:rPr>
                                  <w:szCs w:val="24"/>
                                  <w:lang w:eastAsia="lt-LT"/>
                                </w:rPr>
                                <w:t>.</w:t>
                                <w:tab/>
                                <w:t>priimti sprendimą dėl asmens prašymo pagrįstumo ir siūlyti mokyklos vadovui priimti atitinkamą individualų teisės aktą šiam asmeniui;</w:t>
                              </w:r>
                            </w:p>
                          </w:sdtContent>
                        </w:sdt>
                        <w:sdt>
                          <w:sdtPr>
                            <w:alias w:val="5.3 pp."/>
                            <w:tag w:val="part_10e95728fe0f43ba91569a8af0df94c2"/>
                            <w:lock w:val="sdtLocked"/>
                            <w:richText/>
                          </w:sdtPr>
                          <w:sdtContent>
                            <w:p>
                              <w:pPr>
                                <w:tabs>
                                  <w:tab w:val="left" w:pos="709"/>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10e95728fe0f43ba91569a8af0df94c2"/>
                                  <w:lock w:val="sdtLocked"/>
                                  <w:richText/>
                                </w:sdtPr>
                                <w:sdtContent>
                                  <w:r>
                                    <w:rPr>
                                      <w:szCs w:val="24"/>
                                      <w:lang w:eastAsia="lt-LT"/>
                                    </w:rPr>
                                    <w:t>5.3</w:t>
                                  </w:r>
                                </w:sdtContent>
                              </w:sdt>
                              <w:r>
                                <w:rPr>
                                  <w:szCs w:val="24"/>
                                  <w:lang w:eastAsia="lt-LT"/>
                                </w:rPr>
                                <w:t>.</w:t>
                                <w:tab/>
                                <w:t>atmesti asmens prašymą kaip nepagrįstą;</w:t>
                              </w:r>
                            </w:p>
                          </w:sdtContent>
                        </w:sdt>
                        <w:sdt>
                          <w:sdtPr>
                            <w:alias w:val="5.4 pp."/>
                            <w:tag w:val="part_420db6415bdd4e3b8a918d60b9890f0d"/>
                            <w:lock w:val="sdtLocked"/>
                            <w:richText/>
                          </w:sdtPr>
                          <w:sdtContent>
                            <w:p>
                              <w:pPr>
                                <w:tabs>
                                  <w:tab w:val="left" w:pos="709"/>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420db6415bdd4e3b8a918d60b9890f0d"/>
                                  <w:lock w:val="sdtLocked"/>
                                  <w:richText/>
                                </w:sdtPr>
                                <w:sdtContent>
                                  <w:r>
                                    <w:rPr>
                                      <w:szCs w:val="24"/>
                                      <w:lang w:eastAsia="lt-LT"/>
                                    </w:rPr>
                                    <w:t>5.4</w:t>
                                  </w:r>
                                </w:sdtContent>
                              </w:sdt>
                              <w:r>
                                <w:rPr>
                                  <w:szCs w:val="24"/>
                                  <w:lang w:eastAsia="lt-LT"/>
                                </w:rPr>
                                <w:t>.</w:t>
                                <w:tab/>
                              </w:r>
                              <w:r>
                                <w:rPr>
                                  <w:szCs w:val="24"/>
                                </w:rPr>
                                <w:t>gauti papildomus duomenis ir (ar) dokumentus, reikalingus sprendimui priimti, iš prašymus pateikusių asmenų, mokyklų, kitų kompetentingų institucijų;</w:t>
                              </w:r>
                            </w:p>
                          </w:sdtContent>
                        </w:sdt>
                        <w:sdt>
                          <w:sdtPr>
                            <w:alias w:val="5.5 pp."/>
                            <w:tag w:val="part_675afebe5da84ba184d3eb2f72a528ea"/>
                            <w:lock w:val="sdtLocked"/>
                            <w:richText/>
                          </w:sdtPr>
                          <w:sdtContent>
                            <w:p>
                              <w:pPr>
                                <w:tabs>
                                  <w:tab w:val="left" w:pos="709"/>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675afebe5da84ba184d3eb2f72a528ea"/>
                                  <w:lock w:val="sdtLocked"/>
                                  <w:richText/>
                                </w:sdtPr>
                                <w:sdtContent>
                                  <w:r>
                                    <w:rPr>
                                      <w:szCs w:val="24"/>
                                      <w:lang w:eastAsia="lt-LT"/>
                                    </w:rPr>
                                    <w:t>5.5</w:t>
                                  </w:r>
                                </w:sdtContent>
                              </w:sdt>
                              <w:r>
                                <w:rPr>
                                  <w:szCs w:val="24"/>
                                  <w:lang w:eastAsia="lt-LT"/>
                                </w:rPr>
                                <w:t>.</w:t>
                                <w:tab/>
                              </w:r>
                              <w:r>
                                <w:rPr>
                                  <w:szCs w:val="24"/>
                                </w:rPr>
                                <w:t>prireikus prašyti patikslinti pateiktą informaciją;</w:t>
                              </w:r>
                            </w:p>
                          </w:sdtContent>
                        </w:sdt>
                        <w:sdt>
                          <w:sdtPr>
                            <w:alias w:val="5.6 pp."/>
                            <w:tag w:val="part_12ff525cce7440f7b28a96a9871a6da3"/>
                            <w:lock w:val="sdtLocked"/>
                            <w:richText/>
                          </w:sdtPr>
                          <w:sdtContent>
                            <w:p>
                              <w:pPr>
                                <w:tabs>
                                  <w:tab w:val="left" w:pos="709"/>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12ff525cce7440f7b28a96a9871a6da3"/>
                                  <w:lock w:val="sdtLocked"/>
                                  <w:richText/>
                                </w:sdtPr>
                                <w:sdtContent>
                                  <w:r>
                                    <w:rPr>
                                      <w:szCs w:val="24"/>
                                      <w:lang w:eastAsia="lt-LT"/>
                                    </w:rPr>
                                    <w:t>5.6</w:t>
                                  </w:r>
                                </w:sdtContent>
                              </w:sdt>
                              <w:r>
                                <w:rPr>
                                  <w:szCs w:val="24"/>
                                  <w:lang w:eastAsia="lt-LT"/>
                                </w:rPr>
                                <w:t>.</w:t>
                                <w:tab/>
                              </w:r>
                              <w:r>
                                <w:rPr>
                                  <w:szCs w:val="24"/>
                                </w:rPr>
                                <w:t>priimti kitus Komisijos kompetencijai priskiriamus sprendimus.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Content>
                        </w:sdt>
                      </w:sdtContent>
                    </w:sdt>
                  </w:sdtContent>
                </w:sdt>
                <w:sdt>
                  <w:sdtPr>
                    <w:alias w:val="skyrius"/>
                    <w:tag w:val="part_8b52decbc4874a12827a4b770ec332f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8b52decbc4874a12827a4b770ec332fd"/>
                          <w:lock w:val="sdtLocked"/>
                          <w:richText/>
                        </w:sdtPr>
                        <w:sdtContent>
                          <w:r>
                            <w:rPr>
                              <w:b/>
                              <w:szCs w:val="24"/>
                              <w:lang w:eastAsia="lt-LT"/>
                            </w:rPr>
                            <w:t>III</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8b52decbc4874a12827a4b770ec332fd"/>
                          <w:lock w:val="sdtLocked"/>
                          <w:richText/>
                        </w:sdtPr>
                        <w:sdtContent>
                          <w:r>
                            <w:rPr>
                              <w:b/>
                              <w:szCs w:val="24"/>
                              <w:lang w:eastAsia="lt-LT"/>
                            </w:rPr>
                            <w:t>KOMISIJOS DARBO ORGANIZAVIMAS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6 p."/>
                        <w:tag w:val="part_7012cdafe9ae4821827117383d6a5a71"/>
                        <w:lock w:val="sdtLocked"/>
                        <w:richText/>
                      </w:sdtPr>
                      <w:sdtContent>
                        <w:p>
                          <w:pPr>
                            <w:tabs>
                              <w:tab w:val="left" w:pos="709"/>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7012cdafe9ae4821827117383d6a5a71"/>
                              <w:lock w:val="sdtLocked"/>
                              <w:richText/>
                            </w:sdtPr>
                            <w:sdtContent>
                              <w:r>
                                <w:rPr>
                                  <w:szCs w:val="24"/>
                                  <w:lang w:eastAsia="lt-LT"/>
                                </w:rPr>
                                <w:t>6</w:t>
                              </w:r>
                            </w:sdtContent>
                          </w:sdt>
                          <w:r>
                            <w:rPr>
                              <w:szCs w:val="24"/>
                              <w:lang w:eastAsia="lt-LT"/>
                            </w:rPr>
                            <w:t>.</w:t>
                            <w:tab/>
                            <w:t>Komisijos posėdžiai rengiami ir vyksta, gavus prašymą.</w:t>
                          </w:r>
                        </w:p>
                      </w:sdtContent>
                    </w:sdt>
                    <w:sdt>
                      <w:sdtPr>
                        <w:alias w:val="7 p."/>
                        <w:tag w:val="part_d976649089f24617ab2816b4ae91773e"/>
                        <w:lock w:val="sdtLocked"/>
                        <w:richText/>
                      </w:sdtPr>
                      <w:sdtContent>
                        <w:p>
                          <w:pPr>
                            <w:tabs>
                              <w:tab w:val="left" w:pos="709"/>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d976649089f24617ab2816b4ae91773e"/>
                              <w:lock w:val="sdtLocked"/>
                              <w:richText/>
                            </w:sdtPr>
                            <w:sdtContent>
                              <w:r>
                                <w:rPr>
                                  <w:szCs w:val="24"/>
                                  <w:lang w:eastAsia="lt-LT"/>
                                </w:rPr>
                                <w:t>7</w:t>
                              </w:r>
                            </w:sdtContent>
                          </w:sdt>
                          <w:r>
                            <w:rPr>
                              <w:szCs w:val="24"/>
                              <w:lang w:eastAsia="lt-LT"/>
                            </w:rPr>
                            <w:t>.</w:t>
                            <w:tab/>
                            <w:t>Asmens prašymas turi būti išnagrinėtas per 14 darbo dienų nuo jo Komisijoje gavimo dienos.</w:t>
                          </w:r>
                        </w:p>
                      </w:sdtContent>
                    </w:sdt>
                    <w:sdt>
                      <w:sdtPr>
                        <w:alias w:val="8 p."/>
                        <w:tag w:val="part_0f8458166b044989b341cb9a480d54a4"/>
                        <w:lock w:val="sdtLocked"/>
                        <w:richText/>
                      </w:sdtPr>
                      <w:sdtContent>
                        <w:p>
                          <w:pPr>
                            <w:tabs>
                              <w:tab w:val="left" w:pos="709"/>
                              <w:tab w:val="left" w:pos="1134"/>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0f8458166b044989b341cb9a480d54a4"/>
                              <w:lock w:val="sdtLocked"/>
                              <w:richText/>
                            </w:sdtPr>
                            <w:sdtContent>
                              <w:r>
                                <w:rPr>
                                  <w:szCs w:val="24"/>
                                  <w:lang w:eastAsia="lt-LT"/>
                                </w:rPr>
                                <w:t>8</w:t>
                              </w:r>
                            </w:sdtContent>
                          </w:sdt>
                          <w:r>
                            <w:rPr>
                              <w:szCs w:val="24"/>
                              <w:lang w:eastAsia="lt-LT"/>
                            </w:rPr>
                            <w:t>.</w:t>
                            <w:tab/>
                            <w:t xml:space="preserve">Komisijos posėdžius kviečia, organizuoja ir Komisijai vadovauja jos pirmininkas. Komisijos pirmininkui pasiūlius, nariams pritarus, galimas elektroninis Komisijos posėdis, kai nariai savo poziciją posėdžio darbotvarkės klausimu ir dėl siūlomo sprendimo pateikia elektroniniu paštu. Tai fiksuojama posėdžio protokole, prie protokolo pridedami Komisijos narių poziciją nusakantys elektroninio pašto laiškai. </w:t>
                          </w:r>
                        </w:p>
                      </w:sdtContent>
                    </w:sdt>
                    <w:sdt>
                      <w:sdtPr>
                        <w:alias w:val="9 p."/>
                        <w:tag w:val="part_550805dcb7c0474c9f801ac03d643a69"/>
                        <w:lock w:val="sdtLocked"/>
                        <w:richText/>
                      </w:sdtPr>
                      <w:sdtContent>
                        <w:p>
                          <w:pPr>
                            <w:tabs>
                              <w:tab w:val="left" w:pos="709"/>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550805dcb7c0474c9f801ac03d643a69"/>
                              <w:lock w:val="sdtLocked"/>
                              <w:richText/>
                            </w:sdtPr>
                            <w:sdtContent>
                              <w:r>
                                <w:rPr>
                                  <w:szCs w:val="24"/>
                                  <w:lang w:eastAsia="lt-LT"/>
                                </w:rPr>
                                <w:t>9</w:t>
                              </w:r>
                            </w:sdtContent>
                          </w:sdt>
                          <w:r>
                            <w:rPr>
                              <w:szCs w:val="24"/>
                              <w:lang w:eastAsia="lt-LT"/>
                            </w:rPr>
                            <w:t>.</w:t>
                            <w:tab/>
                            <w:t>Informaciją apie posėdžio vietą, laiką, posėdžio medžiagą ir darbotvarkės projektą Komisijos sekretorius pateikia ne vėliau kaip prieš 3 darbo dienas iki posėdžio.</w:t>
                          </w:r>
                        </w:p>
                      </w:sdtContent>
                    </w:sdt>
                    <w:sdt>
                      <w:sdtPr>
                        <w:alias w:val="10 p."/>
                        <w:tag w:val="part_e202736dbeec4404905c2947584f61eb"/>
                        <w:lock w:val="sdtLocked"/>
                        <w:richText/>
                      </w:sdtPr>
                      <w:sdtContent>
                        <w:p>
                          <w:pPr>
                            <w:tabs>
                              <w:tab w:val="left" w:pos="709"/>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e202736dbeec4404905c2947584f61eb"/>
                              <w:lock w:val="sdtLocked"/>
                              <w:richText/>
                            </w:sdtPr>
                            <w:sdtContent>
                              <w:r>
                                <w:rPr>
                                  <w:szCs w:val="24"/>
                                  <w:lang w:eastAsia="lt-LT"/>
                                </w:rPr>
                                <w:t>10</w:t>
                              </w:r>
                            </w:sdtContent>
                          </w:sdt>
                          <w:r>
                            <w:rPr>
                              <w:szCs w:val="24"/>
                              <w:lang w:eastAsia="lt-LT"/>
                            </w:rPr>
                            <w:t>.</w:t>
                            <w:tab/>
                            <w:t>Komisijos posėdis teisėtas, jei jame dalyvauja ne mažiau kaip puse Komisijos narių.</w:t>
                          </w:r>
                          <w:r>
                            <w:rPr>
                              <w:szCs w:val="24"/>
                            </w:rPr>
                            <w:t xml:space="preserve"> Elektroninio Komisijos posėdžio atveju nedalyvaujančiu posėdyje laikomas iki nustatyto termino neatsiuntęs elektroninio laiško Komisijos narys.</w:t>
                          </w:r>
                        </w:p>
                      </w:sdtContent>
                    </w:sdt>
                    <w:sdt>
                      <w:sdtPr>
                        <w:alias w:val="11 p."/>
                        <w:tag w:val="part_0fd81e8a93ec415992624748fa901698"/>
                        <w:lock w:val="sdtLocked"/>
                        <w:richText/>
                      </w:sdtPr>
                      <w:sdtContent>
                        <w:p>
                          <w:pPr>
                            <w:tabs>
                              <w:tab w:val="left" w:pos="709"/>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0fd81e8a93ec415992624748fa901698"/>
                              <w:lock w:val="sdtLocked"/>
                              <w:richText/>
                            </w:sdtPr>
                            <w:sdtContent>
                              <w:r>
                                <w:rPr>
                                  <w:szCs w:val="24"/>
                                  <w:lang w:eastAsia="lt-LT"/>
                                </w:rPr>
                                <w:t>11</w:t>
                              </w:r>
                            </w:sdtContent>
                          </w:sdt>
                          <w:r>
                            <w:rPr>
                              <w:szCs w:val="24"/>
                              <w:lang w:eastAsia="lt-LT"/>
                            </w:rPr>
                            <w:t>.</w:t>
                            <w:tab/>
                            <w:t xml:space="preserve">Komisijos sprendimai priimami posėdyje dalyvaujančių Komisijos narių balsų dauguma. Balsams pasiskirsčius po lygiai, lemia Komisijos posėdžio pirmininko balsas. </w:t>
                          </w:r>
                        </w:p>
                      </w:sdtContent>
                    </w:sdt>
                    <w:sdt>
                      <w:sdtPr>
                        <w:alias w:val="12 p."/>
                        <w:tag w:val="part_b4922f63a10c4f86afd96c063e0fe84a"/>
                        <w:lock w:val="sdtLocked"/>
                        <w:richText/>
                      </w:sdtPr>
                      <w:sdtContent>
                        <w:p>
                          <w:pPr>
                            <w:tabs>
                              <w:tab w:val="left" w:pos="709"/>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b4922f63a10c4f86afd96c063e0fe84a"/>
                              <w:lock w:val="sdtLocked"/>
                              <w:richText/>
                            </w:sdtPr>
                            <w:sdtContent>
                              <w:r>
                                <w:rPr>
                                  <w:szCs w:val="24"/>
                                  <w:lang w:eastAsia="lt-LT"/>
                                </w:rPr>
                                <w:t>12</w:t>
                              </w:r>
                            </w:sdtContent>
                          </w:sdt>
                          <w:r>
                            <w:rPr>
                              <w:szCs w:val="24"/>
                              <w:lang w:eastAsia="lt-LT"/>
                            </w:rPr>
                            <w:t>.</w:t>
                            <w:tab/>
                          </w:r>
                          <w:r>
                            <w:rPr>
                              <w:szCs w:val="24"/>
                            </w:rPr>
                            <w:t xml:space="preserve">Komisijos posėdyje gali dalyvauti mokyklos vadovas ar jo įgaliotas asmuo, pateikęs prašymą asmuo ir (ar) jo  atstovas, kiti su nagrinėjamu klausimu susiję Komisijos kviesti asmenys. </w:t>
                          </w:r>
                        </w:p>
                      </w:sdtContent>
                    </w:sdt>
                    <w:sdt>
                      <w:sdtPr>
                        <w:alias w:val="13 p."/>
                        <w:tag w:val="part_fe4202a6fbc4457c8188a3f0a7fbfe47"/>
                        <w:lock w:val="sdtLocked"/>
                        <w:richText/>
                      </w:sdtPr>
                      <w:sdtContent>
                        <w:p>
                          <w:pPr>
                            <w:tabs>
                              <w:tab w:val="left" w:pos="709"/>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fe4202a6fbc4457c8188a3f0a7fbfe47"/>
                              <w:lock w:val="sdtLocked"/>
                              <w:richText/>
                            </w:sdtPr>
                            <w:sdtContent>
                              <w:r>
                                <w:rPr>
                                  <w:szCs w:val="24"/>
                                  <w:lang w:eastAsia="lt-LT"/>
                                </w:rPr>
                                <w:t>13</w:t>
                              </w:r>
                            </w:sdtContent>
                          </w:sdt>
                          <w:r>
                            <w:rPr>
                              <w:szCs w:val="24"/>
                              <w:lang w:eastAsia="lt-LT"/>
                            </w:rPr>
                            <w:t>.</w:t>
                            <w:tab/>
                            <w:t>Surašomas posėdžio protokolas.</w:t>
                          </w:r>
                          <w:r>
                            <w:rPr>
                              <w:szCs w:val="24"/>
                            </w:rPr>
                            <w:t xml:space="preserve"> Komisijos posėdžių protokolai pasirašomi per 5 (penkias) darbo dienas po įvykusio posėdžio. Posėdžio protokolai ir kiti Komisijos veiklos dokumentai saugomi teisės aktų nustatyta tvarka. </w:t>
                          </w:r>
                        </w:p>
                      </w:sdtContent>
                    </w:sdt>
                    <w:sdt>
                      <w:sdtPr>
                        <w:alias w:val="14 p."/>
                        <w:tag w:val="part_8b9df5103f0b4938854750cfab2fb567"/>
                        <w:lock w:val="sdtLocked"/>
                        <w:richText/>
                      </w:sdtPr>
                      <w:sdtContent>
                        <w:p>
                          <w:pPr>
                            <w:tabs>
                              <w:tab w:val="left" w:pos="709"/>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8b9df5103f0b4938854750cfab2fb567"/>
                              <w:lock w:val="sdtLocked"/>
                              <w:richText/>
                            </w:sdtPr>
                            <w:sdtContent>
                              <w:r>
                                <w:rPr>
                                  <w:szCs w:val="24"/>
                                  <w:lang w:eastAsia="lt-LT"/>
                                </w:rPr>
                                <w:t>14</w:t>
                              </w:r>
                            </w:sdtContent>
                          </w:sdt>
                          <w:r>
                            <w:rPr>
                              <w:szCs w:val="24"/>
                              <w:lang w:eastAsia="lt-LT"/>
                            </w:rPr>
                            <w:t>.</w:t>
                            <w:tab/>
                          </w:r>
                          <w:r>
                            <w:rPr>
                              <w:szCs w:val="24"/>
                            </w:rPr>
                            <w:t>Komisijos narys, vykdydamas savo funkcijas, turi teisę:</w:t>
                          </w:r>
                        </w:p>
                        <w:sdt>
                          <w:sdtPr>
                            <w:alias w:val="14.1 pp."/>
                            <w:tag w:val="part_cc964269371e4fa297460ae0a6d2330c"/>
                            <w:lock w:val="sdtLocked"/>
                            <w:richText/>
                          </w:sdtPr>
                          <w:sdtContent>
                            <w:p>
                              <w:pPr>
                                <w:tabs>
                                  <w:tab w:val="left" w:pos="709"/>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cc964269371e4fa297460ae0a6d2330c"/>
                                  <w:lock w:val="sdtLocked"/>
                                  <w:richText/>
                                </w:sdtPr>
                                <w:sdtContent>
                                  <w:r>
                                    <w:rPr>
                                      <w:szCs w:val="24"/>
                                      <w:lang w:eastAsia="lt-LT"/>
                                    </w:rPr>
                                    <w:t>14.1</w:t>
                                  </w:r>
                                </w:sdtContent>
                              </w:sdt>
                              <w:r>
                                <w:rPr>
                                  <w:szCs w:val="24"/>
                                  <w:lang w:eastAsia="lt-LT"/>
                                </w:rPr>
                                <w:t>.</w:t>
                                <w:tab/>
                              </w:r>
                              <w:r>
                                <w:rPr>
                                  <w:szCs w:val="24"/>
                                </w:rPr>
                                <w:t>išsakyti savo nuomonę;</w:t>
                              </w:r>
                            </w:p>
                          </w:sdtContent>
                        </w:sdt>
                        <w:sdt>
                          <w:sdtPr>
                            <w:alias w:val="14.2 pp."/>
                            <w:tag w:val="part_f2ae45c7becb4da3af456f526081beaa"/>
                            <w:lock w:val="sdtLocked"/>
                            <w:richText/>
                          </w:sdtPr>
                          <w:sdtContent>
                            <w:p>
                              <w:pPr>
                                <w:tabs>
                                  <w:tab w:val="left" w:pos="709"/>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f2ae45c7becb4da3af456f526081beaa"/>
                                  <w:lock w:val="sdtLocked"/>
                                  <w:richText/>
                                </w:sdtPr>
                                <w:sdtContent>
                                  <w:r>
                                    <w:rPr>
                                      <w:szCs w:val="24"/>
                                      <w:lang w:eastAsia="lt-LT"/>
                                    </w:rPr>
                                    <w:t>14.2</w:t>
                                  </w:r>
                                </w:sdtContent>
                              </w:sdt>
                              <w:r>
                                <w:rPr>
                                  <w:szCs w:val="24"/>
                                  <w:lang w:eastAsia="lt-LT"/>
                                </w:rPr>
                                <w:t>.</w:t>
                                <w:tab/>
                              </w:r>
                              <w:r>
                                <w:rPr>
                                  <w:szCs w:val="24"/>
                                </w:rPr>
                                <w:t>teikti siūlymus svarstomu klausimu ir dėl Komisijos veiklos.</w:t>
                              </w:r>
                            </w:p>
                          </w:sdtContent>
                        </w:sdt>
                      </w:sdtContent>
                    </w:sdt>
                    <w:sdt>
                      <w:sdtPr>
                        <w:alias w:val="15 p."/>
                        <w:tag w:val="part_f9718653cab14cb9b09e20b3945da641"/>
                        <w:lock w:val="sdtLocked"/>
                        <w:richText/>
                      </w:sdtPr>
                      <w:sdtContent>
                        <w:p>
                          <w:pPr>
                            <w:tabs>
                              <w:tab w:val="left" w:pos="709"/>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f9718653cab14cb9b09e20b3945da641"/>
                              <w:lock w:val="sdtLocked"/>
                              <w:richText/>
                            </w:sdtPr>
                            <w:sdtContent>
                              <w:r>
                                <w:rPr>
                                  <w:szCs w:val="24"/>
                                  <w:lang w:eastAsia="lt-LT"/>
                                </w:rPr>
                                <w:t>15</w:t>
                              </w:r>
                            </w:sdtContent>
                          </w:sdt>
                          <w:r>
                            <w:rPr>
                              <w:szCs w:val="24"/>
                              <w:lang w:eastAsia="lt-LT"/>
                            </w:rPr>
                            <w:t>.</w:t>
                            <w:tab/>
                          </w:r>
                          <w:r>
                            <w:rPr>
                              <w:szCs w:val="24"/>
                            </w:rPr>
                            <w:t>Komisijos narys, vykdydamas savo funkcijas, privalo:</w:t>
                          </w:r>
                        </w:p>
                        <w:sdt>
                          <w:sdtPr>
                            <w:alias w:val="15.1 pp."/>
                            <w:tag w:val="part_0420a1a615ac42f1a12eb69a9cdffd42"/>
                            <w:lock w:val="sdtLocked"/>
                            <w:richText/>
                          </w:sdtPr>
                          <w:sdtContent>
                            <w:p>
                              <w:pPr>
                                <w:tabs>
                                  <w:tab w:val="left" w:pos="709"/>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0420a1a615ac42f1a12eb69a9cdffd42"/>
                                  <w:lock w:val="sdtLocked"/>
                                  <w:richText/>
                                </w:sdtPr>
                                <w:sdtContent>
                                  <w:r>
                                    <w:rPr>
                                      <w:szCs w:val="24"/>
                                      <w:lang w:eastAsia="lt-LT"/>
                                    </w:rPr>
                                    <w:t>15.1</w:t>
                                  </w:r>
                                </w:sdtContent>
                              </w:sdt>
                              <w:r>
                                <w:rPr>
                                  <w:szCs w:val="24"/>
                                  <w:lang w:eastAsia="lt-LT"/>
                                </w:rPr>
                                <w:t>.</w:t>
                                <w:tab/>
                              </w:r>
                              <w:r>
                                <w:rPr>
                                  <w:szCs w:val="24"/>
                                </w:rPr>
                                <w:t>užtikrinti informacijos, susijusios su jo veikla Komisijoje, konfidencialumą;</w:t>
                              </w:r>
                            </w:p>
                          </w:sdtContent>
                        </w:sdt>
                        <w:sdt>
                          <w:sdtPr>
                            <w:alias w:val="15.2 pp."/>
                            <w:tag w:val="part_1f4118bbf7d0410fa4efdce8e55006f7"/>
                            <w:lock w:val="sdtLocked"/>
                            <w:richText/>
                          </w:sdtPr>
                          <w:sdtContent>
                            <w:p>
                              <w:pPr>
                                <w:tabs>
                                  <w:tab w:val="left" w:pos="709"/>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1f4118bbf7d0410fa4efdce8e55006f7"/>
                                  <w:lock w:val="sdtLocked"/>
                                  <w:richText/>
                                </w:sdtPr>
                                <w:sdtContent>
                                  <w:r>
                                    <w:rPr>
                                      <w:szCs w:val="24"/>
                                      <w:lang w:eastAsia="lt-LT"/>
                                    </w:rPr>
                                    <w:t>15.2</w:t>
                                  </w:r>
                                </w:sdtContent>
                              </w:sdt>
                              <w:r>
                                <w:rPr>
                                  <w:szCs w:val="24"/>
                                  <w:lang w:eastAsia="lt-LT"/>
                                </w:rPr>
                                <w:t>.</w:t>
                                <w:tab/>
                              </w:r>
                              <w:r>
                                <w:rPr>
                                  <w:szCs w:val="24"/>
                                </w:rPr>
                                <w:t>nusišalinti nuo svarstymo klausimų, kurie yra susiję su Komisijos nariu ryšiais, neleidžiančiais priimti objektyvių sprendimų.</w:t>
                              </w:r>
                            </w:p>
                          </w:sdtContent>
                        </w:sdt>
                      </w:sdtContent>
                    </w:sdt>
                    <w:sdt>
                      <w:sdtPr>
                        <w:alias w:val="16 p."/>
                        <w:tag w:val="part_e8bc9a9ffde8476d9b9d50a93d198e6a"/>
                        <w:lock w:val="sdtLocked"/>
                        <w:richText/>
                      </w:sdtPr>
                      <w:sdtContent>
                        <w:p>
                          <w:pPr>
                            <w:tabs>
                              <w:tab w:val="left" w:pos="709"/>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e8bc9a9ffde8476d9b9d50a93d198e6a"/>
                              <w:lock w:val="sdtLocked"/>
                              <w:richText/>
                            </w:sdtPr>
                            <w:sdtContent>
                              <w:r>
                                <w:rPr>
                                  <w:szCs w:val="24"/>
                                  <w:lang w:eastAsia="lt-LT"/>
                                </w:rPr>
                                <w:t>16</w:t>
                              </w:r>
                            </w:sdtContent>
                          </w:sdt>
                          <w:r>
                            <w:rPr>
                              <w:szCs w:val="24"/>
                              <w:lang w:eastAsia="lt-LT"/>
                            </w:rPr>
                            <w:t>.</w:t>
                            <w:tab/>
                            <w:t>Komisijos pirmininkas:</w:t>
                          </w:r>
                        </w:p>
                        <w:sdt>
                          <w:sdtPr>
                            <w:alias w:val="16.1 pp."/>
                            <w:tag w:val="part_fef003e201d34379a40dfe88d188ac97"/>
                            <w:lock w:val="sdtLocked"/>
                            <w:richText/>
                          </w:sdtPr>
                          <w:sdtContent>
                            <w:p>
                              <w:pPr>
                                <w:tabs>
                                  <w:tab w:val="left" w:pos="709"/>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fef003e201d34379a40dfe88d188ac97"/>
                                  <w:lock w:val="sdtLocked"/>
                                  <w:richText/>
                                </w:sdtPr>
                                <w:sdtContent>
                                  <w:r>
                                    <w:rPr>
                                      <w:szCs w:val="24"/>
                                      <w:lang w:eastAsia="lt-LT"/>
                                    </w:rPr>
                                    <w:t>16.1</w:t>
                                  </w:r>
                                </w:sdtContent>
                              </w:sdt>
                              <w:r>
                                <w:rPr>
                                  <w:szCs w:val="24"/>
                                  <w:lang w:eastAsia="lt-LT"/>
                                </w:rPr>
                                <w:t>.</w:t>
                                <w:tab/>
                                <w:t>kviečia Komisijos posėdžius;</w:t>
                              </w:r>
                            </w:p>
                          </w:sdtContent>
                        </w:sdt>
                        <w:sdt>
                          <w:sdtPr>
                            <w:alias w:val="16.2 pp."/>
                            <w:tag w:val="part_594b315610f1482aa268258758cf653a"/>
                            <w:lock w:val="sdtLocked"/>
                            <w:richText/>
                          </w:sdtPr>
                          <w:sdtContent>
                            <w:p>
                              <w:pPr>
                                <w:tabs>
                                  <w:tab w:val="left" w:pos="709"/>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594b315610f1482aa268258758cf653a"/>
                                  <w:lock w:val="sdtLocked"/>
                                  <w:richText/>
                                </w:sdtPr>
                                <w:sdtContent>
                                  <w:r>
                                    <w:rPr>
                                      <w:szCs w:val="24"/>
                                      <w:lang w:eastAsia="lt-LT"/>
                                    </w:rPr>
                                    <w:t>16.2</w:t>
                                  </w:r>
                                </w:sdtContent>
                              </w:sdt>
                              <w:r>
                                <w:rPr>
                                  <w:szCs w:val="24"/>
                                  <w:lang w:eastAsia="lt-LT"/>
                                </w:rPr>
                                <w:t>.</w:t>
                                <w:tab/>
                                <w:t>pasirašo Komisijos posėdžio protokolus.</w:t>
                              </w:r>
                            </w:p>
                          </w:sdtContent>
                        </w:sdt>
                      </w:sdtContent>
                    </w:sdt>
                    <w:sdt>
                      <w:sdtPr>
                        <w:alias w:val="17 p."/>
                        <w:tag w:val="part_fb629f18399a48ae8e7324ff47079f28"/>
                        <w:lock w:val="sdtLocked"/>
                        <w:richText/>
                      </w:sdtPr>
                      <w:sdtContent>
                        <w:p>
                          <w:pPr>
                            <w:tabs>
                              <w:tab w:val="left" w:pos="1560"/>
                            </w:tabs>
                            <w:ind w:firstLine="1134"/>
                            <w:jc w:val="both"/>
                            <w:rPr>
                              <w:szCs w:val="24"/>
                            </w:rPr>
                          </w:pPr>
                          <w:sdt>
                            <w:sdtPr>
                              <w:alias w:val="Numeris"/>
                              <w:tag w:val="nr_fb629f18399a48ae8e7324ff47079f28"/>
                              <w:lock w:val="sdtLocked"/>
                              <w:richText/>
                            </w:sdtPr>
                            <w:sdtContent>
                              <w:r>
                                <w:rPr>
                                  <w:szCs w:val="24"/>
                                </w:rPr>
                                <w:t>17</w:t>
                              </w:r>
                            </w:sdtContent>
                          </w:sdt>
                          <w:r>
                            <w:rPr>
                              <w:szCs w:val="24"/>
                            </w:rPr>
                            <w:t>.</w:t>
                            <w:tab/>
                            <w:t>Komisijos pirmininko pavaduotojas:</w:t>
                          </w:r>
                        </w:p>
                        <w:sdt>
                          <w:sdtPr>
                            <w:alias w:val="17.1 pp."/>
                            <w:tag w:val="part_7e095819faea45609b141270d3c9e5eb"/>
                            <w:lock w:val="sdtLocked"/>
                            <w:richText/>
                          </w:sdtPr>
                          <w:sdtContent>
                            <w:p>
                              <w:pPr>
                                <w:tabs>
                                  <w:tab w:val="left" w:pos="1701"/>
                                </w:tabs>
                                <w:ind w:firstLine="1134"/>
                                <w:jc w:val="both"/>
                                <w:rPr>
                                  <w:szCs w:val="24"/>
                                </w:rPr>
                              </w:pPr>
                              <w:sdt>
                                <w:sdtPr>
                                  <w:alias w:val="Numeris"/>
                                  <w:tag w:val="nr_7e095819faea45609b141270d3c9e5eb"/>
                                  <w:lock w:val="sdtLocked"/>
                                  <w:richText/>
                                </w:sdtPr>
                                <w:sdtContent>
                                  <w:r>
                                    <w:rPr>
                                      <w:szCs w:val="24"/>
                                    </w:rPr>
                                    <w:t>17.1</w:t>
                                  </w:r>
                                </w:sdtContent>
                              </w:sdt>
                              <w:r>
                                <w:rPr>
                                  <w:szCs w:val="24"/>
                                </w:rPr>
                                <w:t>.</w:t>
                                <w:tab/>
                                <w:t>atlieka komisijos nario funkcijas;</w:t>
                              </w:r>
                            </w:p>
                          </w:sdtContent>
                        </w:sdt>
                        <w:sdt>
                          <w:sdtPr>
                            <w:alias w:val="17.2 pp."/>
                            <w:tag w:val="part_768aff0ad9a443aebed7321359ac510c"/>
                            <w:lock w:val="sdtLocked"/>
                            <w:richText/>
                          </w:sdtPr>
                          <w:sdtContent>
                            <w:p>
                              <w:pPr>
                                <w:tabs>
                                  <w:tab w:val="left" w:pos="1701"/>
                                </w:tabs>
                                <w:ind w:firstLine="1134"/>
                                <w:jc w:val="both"/>
                                <w:rPr>
                                  <w:szCs w:val="24"/>
                                </w:rPr>
                              </w:pPr>
                              <w:sdt>
                                <w:sdtPr>
                                  <w:alias w:val="Numeris"/>
                                  <w:tag w:val="nr_768aff0ad9a443aebed7321359ac510c"/>
                                  <w:lock w:val="sdtLocked"/>
                                  <w:richText/>
                                </w:sdtPr>
                                <w:sdtContent>
                                  <w:r>
                                    <w:rPr>
                                      <w:szCs w:val="24"/>
                                    </w:rPr>
                                    <w:t>17.2</w:t>
                                  </w:r>
                                </w:sdtContent>
                              </w:sdt>
                              <w:r>
                                <w:rPr>
                                  <w:szCs w:val="24"/>
                                </w:rPr>
                                <w:t>.</w:t>
                                <w:tab/>
                                <w:t>nesant Komisijos pirmininkui, atlieka pirmininko funkcijas.</w:t>
                              </w:r>
                            </w:p>
                          </w:sdtContent>
                        </w:sdt>
                      </w:sdtContent>
                    </w:sdt>
                    <w:sdt>
                      <w:sdtPr>
                        <w:alias w:val="18 p."/>
                        <w:tag w:val="part_1d728faf91924f76b2725cf05593b679"/>
                        <w:lock w:val="sdtLocked"/>
                        <w:richText/>
                      </w:sdtPr>
                      <w:sdtContent>
                        <w:p>
                          <w:pPr>
                            <w:tabs>
                              <w:tab w:val="left" w:pos="709"/>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1d728faf91924f76b2725cf05593b679"/>
                              <w:lock w:val="sdtLocked"/>
                              <w:richText/>
                            </w:sdtPr>
                            <w:sdtContent>
                              <w:r>
                                <w:rPr>
                                  <w:szCs w:val="24"/>
                                  <w:lang w:eastAsia="lt-LT"/>
                                </w:rPr>
                                <w:t>18</w:t>
                              </w:r>
                            </w:sdtContent>
                          </w:sdt>
                          <w:r>
                            <w:rPr>
                              <w:szCs w:val="24"/>
                              <w:lang w:eastAsia="lt-LT"/>
                            </w:rPr>
                            <w:t>.</w:t>
                            <w:tab/>
                            <w:t>Komisijos sekretorius:</w:t>
                          </w:r>
                        </w:p>
                        <w:sdt>
                          <w:sdtPr>
                            <w:alias w:val="18.1 pp."/>
                            <w:tag w:val="part_8631affa65d14a879028473630c9ca48"/>
                            <w:lock w:val="sdtLocked"/>
                            <w:richText/>
                          </w:sdtPr>
                          <w:sdtContent>
                            <w:p>
                              <w:pPr>
                                <w:tabs>
                                  <w:tab w:val="left" w:pos="709"/>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8631affa65d14a879028473630c9ca48"/>
                                  <w:lock w:val="sdtLocked"/>
                                  <w:richText/>
                                </w:sdtPr>
                                <w:sdtContent>
                                  <w:r>
                                    <w:rPr>
                                      <w:szCs w:val="24"/>
                                      <w:lang w:eastAsia="lt-LT"/>
                                    </w:rPr>
                                    <w:t>18.1</w:t>
                                  </w:r>
                                </w:sdtContent>
                              </w:sdt>
                              <w:r>
                                <w:rPr>
                                  <w:szCs w:val="24"/>
                                  <w:lang w:eastAsia="lt-LT"/>
                                </w:rPr>
                                <w:t>.</w:t>
                                <w:tab/>
                                <w:t xml:space="preserve">kviečia Komisijos narius, jei reikia, kviečia </w:t>
                              </w:r>
                              <w:r>
                                <w:rPr>
                                  <w:szCs w:val="24"/>
                                </w:rPr>
                                <w:t>mokyklos vadovą ar jo įgaliotą asmenį, asmenį ar jo įgaliotą atstovą, pateikusį prašymą, kitų institucijų atstovus</w:t>
                              </w:r>
                              <w:r>
                                <w:rPr>
                                  <w:szCs w:val="24"/>
                                  <w:lang w:eastAsia="lt-LT"/>
                                </w:rPr>
                                <w:t>;</w:t>
                              </w:r>
                            </w:p>
                          </w:sdtContent>
                        </w:sdt>
                        <w:sdt>
                          <w:sdtPr>
                            <w:alias w:val="18.2 pp."/>
                            <w:tag w:val="part_2e2bcc78b50a4a71b56b534a9b332b1f"/>
                            <w:lock w:val="sdtLocked"/>
                            <w:richText/>
                          </w:sdtPr>
                          <w:sdtContent>
                            <w:p>
                              <w:pPr>
                                <w:tabs>
                                  <w:tab w:val="left" w:pos="709"/>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2e2bcc78b50a4a71b56b534a9b332b1f"/>
                                  <w:lock w:val="sdtLocked"/>
                                  <w:richText/>
                                </w:sdtPr>
                                <w:sdtContent>
                                  <w:r>
                                    <w:rPr>
                                      <w:szCs w:val="24"/>
                                      <w:lang w:eastAsia="lt-LT"/>
                                    </w:rPr>
                                    <w:t>18.2</w:t>
                                  </w:r>
                                </w:sdtContent>
                              </w:sdt>
                              <w:r>
                                <w:rPr>
                                  <w:szCs w:val="24"/>
                                  <w:lang w:eastAsia="lt-LT"/>
                                </w:rPr>
                                <w:t>.</w:t>
                                <w:tab/>
                                <w:t>parengia dokumentų projektus posėdžiui;</w:t>
                              </w:r>
                            </w:p>
                          </w:sdtContent>
                        </w:sdt>
                        <w:sdt>
                          <w:sdtPr>
                            <w:alias w:val="18.3 pp."/>
                            <w:tag w:val="part_ff71802eb30041fdafd54827d7f6518c"/>
                            <w:lock w:val="sdtLocked"/>
                            <w:richText/>
                          </w:sdtPr>
                          <w:sdtContent>
                            <w:p>
                              <w:pPr>
                                <w:tabs>
                                  <w:tab w:val="left" w:pos="709"/>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ff71802eb30041fdafd54827d7f6518c"/>
                                  <w:lock w:val="sdtLocked"/>
                                  <w:richText/>
                                </w:sdtPr>
                                <w:sdtContent>
                                  <w:r>
                                    <w:rPr>
                                      <w:szCs w:val="24"/>
                                      <w:lang w:eastAsia="lt-LT"/>
                                    </w:rPr>
                                    <w:t>18.3</w:t>
                                  </w:r>
                                </w:sdtContent>
                              </w:sdt>
                              <w:r>
                                <w:rPr>
                                  <w:szCs w:val="24"/>
                                  <w:lang w:eastAsia="lt-LT"/>
                                </w:rPr>
                                <w:t>.</w:t>
                                <w:tab/>
                                <w:t>rengia posėdžių protokolus;</w:t>
                              </w:r>
                            </w:p>
                          </w:sdtContent>
                        </w:sdt>
                        <w:sdt>
                          <w:sdtPr>
                            <w:alias w:val="18.4 pp."/>
                            <w:tag w:val="part_37484ac49ed0493fb3251f1561f06b7b"/>
                            <w:lock w:val="sdtLocked"/>
                            <w:richText/>
                          </w:sdtPr>
                          <w:sdtContent>
                            <w:p>
                              <w:pPr>
                                <w:tabs>
                                  <w:tab w:val="left" w:pos="709"/>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37484ac49ed0493fb3251f1561f06b7b"/>
                                  <w:lock w:val="sdtLocked"/>
                                  <w:richText/>
                                </w:sdtPr>
                                <w:sdtContent>
                                  <w:r>
                                    <w:rPr>
                                      <w:szCs w:val="24"/>
                                      <w:lang w:eastAsia="lt-LT"/>
                                    </w:rPr>
                                    <w:t>18.4</w:t>
                                  </w:r>
                                </w:sdtContent>
                              </w:sdt>
                              <w:r>
                                <w:rPr>
                                  <w:szCs w:val="24"/>
                                  <w:lang w:eastAsia="lt-LT"/>
                                </w:rPr>
                                <w:t>.</w:t>
                                <w:tab/>
                                <w:t>tvarko Komisijos dokumentus.</w:t>
                              </w:r>
                            </w:p>
                          </w:sdtContent>
                        </w:sdt>
                        <w:sdt>
                          <w:sdtPr>
                            <w:alias w:val="18.5 pp."/>
                            <w:tag w:val="part_7347e80f1fb6411dbaf85a9789a60614"/>
                            <w:lock w:val="sdtLocked"/>
                            <w:richText/>
                          </w:sdtPr>
                          <w:sdtContent>
                            <w:p>
                              <w:pPr>
                                <w:tabs>
                                  <w:tab w:val="left" w:pos="709"/>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szCs w:val="24"/>
                                  <w:lang w:eastAsia="lt-LT"/>
                                </w:rPr>
                              </w:pPr>
                              <w:sdt>
                                <w:sdtPr>
                                  <w:alias w:val="Numeris"/>
                                  <w:tag w:val="nr_7347e80f1fb6411dbaf85a9789a60614"/>
                                  <w:lock w:val="sdtLocked"/>
                                  <w:richText/>
                                </w:sdtPr>
                                <w:sdtContent>
                                  <w:r>
                                    <w:rPr>
                                      <w:szCs w:val="24"/>
                                      <w:lang w:eastAsia="lt-LT"/>
                                    </w:rPr>
                                    <w:t>18.5</w:t>
                                  </w:r>
                                </w:sdtContent>
                              </w:sdt>
                              <w:r>
                                <w:rPr>
                                  <w:szCs w:val="24"/>
                                  <w:lang w:eastAsia="lt-LT"/>
                                </w:rPr>
                                <w:t>.</w:t>
                                <w:tab/>
                                <w:t xml:space="preserve">Komisijos sekretorius yra Komisijos narys. </w:t>
                              </w:r>
                            </w:p>
                            <w:p>
                              <w:pPr>
                                <w:tabs>
                                  <w:tab w:val="left" w:pos="709"/>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skyrius"/>
                    <w:tag w:val="part_91d72df55f9f4d408b55e6aca0eec51d"/>
                    <w:lock w:val="sdtLocked"/>
                    <w:richText/>
                  </w:sdtPr>
                  <w:sdtContent>
                    <w:p>
                      <w:pPr>
                        <w:jc w:val="center"/>
                        <w:rPr>
                          <w:b/>
                          <w:szCs w:val="24"/>
                        </w:rPr>
                      </w:pPr>
                      <w:sdt>
                        <w:sdtPr>
                          <w:alias w:val="Numeris"/>
                          <w:tag w:val="nr_91d72df55f9f4d408b55e6aca0eec51d"/>
                          <w:lock w:val="sdtLocked"/>
                          <w:richText/>
                        </w:sdtPr>
                        <w:sdtContent>
                          <w:r>
                            <w:rPr>
                              <w:b/>
                              <w:szCs w:val="24"/>
                            </w:rPr>
                            <w:t>IV</w:t>
                          </w:r>
                        </w:sdtContent>
                      </w:sdt>
                      <w:r>
                        <w:rPr>
                          <w:b/>
                          <w:szCs w:val="24"/>
                        </w:rPr>
                        <w:t xml:space="preserve"> SKYRIUS</w:t>
                      </w:r>
                    </w:p>
                    <w:p>
                      <w:pPr>
                        <w:ind w:firstLine="62"/>
                        <w:jc w:val="center"/>
                        <w:rPr>
                          <w:b/>
                          <w:szCs w:val="24"/>
                        </w:rPr>
                      </w:pPr>
                      <w:sdt>
                        <w:sdtPr>
                          <w:alias w:val="Pavadinimas"/>
                          <w:tag w:val="title_91d72df55f9f4d408b55e6aca0eec51d"/>
                          <w:lock w:val="sdtLocked"/>
                          <w:richText/>
                        </w:sdtPr>
                        <w:sdtContent>
                          <w:r>
                            <w:rPr>
                              <w:b/>
                              <w:szCs w:val="24"/>
                            </w:rPr>
                            <w:t>BAIGIAMOSIOS NUOSTATOS</w:t>
                          </w:r>
                        </w:sdtContent>
                      </w:sdt>
                    </w:p>
                    <w:p>
                      <w:pPr>
                        <w:jc w:val="both"/>
                        <w:rPr>
                          <w:szCs w:val="24"/>
                        </w:rPr>
                      </w:pPr>
                    </w:p>
                    <w:sdt>
                      <w:sdtPr>
                        <w:alias w:val="19 p."/>
                        <w:tag w:val="part_634dcb89358047f3a0dc169c459e940d"/>
                        <w:lock w:val="sdtLocked"/>
                        <w:richText/>
                      </w:sdtPr>
                      <w:sdtContent>
                        <w:p>
                          <w:pPr>
                            <w:tabs>
                              <w:tab w:val="left" w:pos="1560"/>
                            </w:tabs>
                            <w:ind w:firstLine="1134"/>
                            <w:jc w:val="both"/>
                            <w:rPr>
                              <w:szCs w:val="24"/>
                            </w:rPr>
                          </w:pPr>
                          <w:sdt>
                            <w:sdtPr>
                              <w:alias w:val="Numeris"/>
                              <w:tag w:val="nr_634dcb89358047f3a0dc169c459e940d"/>
                              <w:lock w:val="sdtLocked"/>
                              <w:richText/>
                            </w:sdtPr>
                            <w:sdtContent>
                              <w:r>
                                <w:rPr>
                                  <w:szCs w:val="24"/>
                                </w:rPr>
                                <w:t>19</w:t>
                              </w:r>
                            </w:sdtContent>
                          </w:sdt>
                          <w:r>
                            <w:rPr>
                              <w:szCs w:val="24"/>
                            </w:rPr>
                            <w:t>.</w:t>
                            <w:tab/>
                            <w:t>Komisijos veiklos nuostatai gali būti keičiami, pildomi rajono Savivaldybės tarybos sprendimu.</w:t>
                          </w:r>
                        </w:p>
                        <w:p>
                          <w:pPr>
                            <w:jc w:val="center"/>
                            <w:rPr>
                              <w:szCs w:val="24"/>
                            </w:rPr>
                          </w:pPr>
                          <w:r>
                            <w:rPr>
                              <w:szCs w:val="24"/>
                              <w:lang w:eastAsia="lt-LT"/>
                            </w:rPr>
                            <w:t>_____________</w:t>
                          </w:r>
                        </w:p>
                        <w:p>
                          <w:pPr>
                            <w:rPr>
                              <w:szCs w:val="24"/>
                            </w:rPr>
                          </w:pPr>
                          <w:r>
                            <w:rPr>
                              <w:szCs w:val="24"/>
                            </w:rPr>
                            <w:br w:type="page"/>
                          </w:r>
                        </w:p>
                        <w:p>
                          <w:pPr>
                            <w:jc w:val="center"/>
                            <w:rPr>
                              <w:rFonts w:ascii="TimesLT" w:hAnsi="TimesLT"/>
                              <w:sz w:val="20"/>
                            </w:rPr>
                            <w:sectPr>
                              <w:headerReference w:type="default" r:id="rId15"/>
                              <w:headerReference w:type="first" r:id="rId16"/>
                              <w:type w:val="oddPage"/>
                              <w:pgSz w:w="11907" w:h="16840" w:code="9"/>
                              <w:pgMar w:top="1134" w:right="567" w:bottom="1134" w:left="1701" w:header="284" w:footer="284" w:gutter="0"/>
                              <w:pgNumType w:start="1"/>
                              <w:cols w:space="1296"/>
                              <w:titlePg/>
                              <w:docGrid w:linePitch="272"/>
                            </w:sectPr>
                          </w:pPr>
                        </w:p>
                        <w:tbl>
                          <w:tblPr>
                            <w:tblW w:w="9781" w:type="dxa"/>
                            <w:tblLayout w:type="fixed"/>
                            <w:tblCellMar>
                              <w:left w:w="107" w:type="dxa"/>
                              <w:right w:w="107" w:type="dxa"/>
                            </w:tblCellMar>
                            <w:tblLook w:val="0000" w:firstRow="0" w:lastRow="0" w:firstColumn="0" w:lastColumn="0" w:noHBand="0" w:noVBand="0"/>
                          </w:tblPr>
                          <w:tblGrid>
                            <w:gridCol w:w="9781"/>
                          </w:tblGrid>
                          <w:tr>
                            <w:trPr>
                              <w:cantSplit/>
                              <w:trHeight w:val="306"/>
                            </w:trPr>
                            <w:tc>
                              <w:tcPr>
                                <w:tcW w:w="9781" w:type="dxa"/>
                              </w:tcPr>
                              <w:p>
                                <w:pPr>
                                  <w:tabs>
                                    <w:tab w:val="center" w:pos="4153"/>
                                    <w:tab w:val="right" w:pos="8306"/>
                                  </w:tabs>
                                  <w:rPr>
                                    <w:sz w:val="20"/>
                                  </w:rPr>
                                </w:pPr>
                              </w:p>
                              <w:p>
                                <w:pPr>
                                  <w:jc w:val="center"/>
                                  <w:rPr>
                                    <w:b/>
                                    <w:szCs w:val="24"/>
                                  </w:rPr>
                                </w:pPr>
                                <w:r>
                                  <w:rPr>
                                    <w:b/>
                                    <w:szCs w:val="24"/>
                                  </w:rPr>
                                  <w:t>PAAIŠKINAMASIS RAŠTAS</w:t>
                                </w:r>
                              </w:p>
                            </w:tc>
                          </w:tr>
                          <w:tr>
                            <w:trPr>
                              <w:cantSplit/>
                              <w:trHeight w:val="110"/>
                            </w:trPr>
                            <w:tc>
                              <w:tcPr>
                                <w:tcW w:w="9781" w:type="dxa"/>
                              </w:tcPr>
                              <w:p>
                                <w:pPr>
                                  <w:jc w:val="center"/>
                                  <w:rPr>
                                    <w:b/>
                                    <w:szCs w:val="24"/>
                                  </w:rPr>
                                </w:pPr>
                              </w:p>
                            </w:tc>
                          </w:tr>
                          <w:tr>
                            <w:trPr>
                              <w:cantSplit/>
                              <w:trHeight w:val="352"/>
                            </w:trPr>
                            <w:tc>
                              <w:tcPr>
                                <w:tcW w:w="9781" w:type="dxa"/>
                              </w:tcPr>
                              <w:p>
                                <w:pPr>
                                  <w:jc w:val="center"/>
                                  <w:rPr>
                                    <w:b/>
                                    <w:bCs/>
                                    <w:szCs w:val="24"/>
                                  </w:rPr>
                                </w:pPr>
                                <w:r>
                                  <w:rPr>
                                    <w:b/>
                                    <w:bCs/>
                                    <w:szCs w:val="24"/>
                                  </w:rPr>
                                  <w:t xml:space="preserve">DĖL ZARASŲ RAJONO SAVIVALDYBĖS TARYBOS SPRENDIMO </w:t>
                                </w:r>
                              </w:p>
                              <w:p>
                                <w:pPr>
                                  <w:jc w:val="center"/>
                                  <w:rPr>
                                    <w:b/>
                                    <w:caps/>
                                    <w:szCs w:val="24"/>
                                  </w:rPr>
                                </w:pPr>
                                <w:r>
                                  <w:rPr>
                                    <w:b/>
                                    <w:caps/>
                                    <w:szCs w:val="24"/>
                                  </w:rPr>
                                  <w:t>„</w:t>
                                </w:r>
                                <w:r>
                                  <w:rPr>
                                    <w:b/>
                                    <w:bCs/>
                                    <w:caps/>
                                    <w:szCs w:val="24"/>
                                  </w:rPr>
                                  <w:t>DĖL Mokinių priėmimo į Zarasų rajono savivaldybės bendrojo ugdymo mokyklas nenumatytų atvejų nagrinėjimo komisijos ir jos darbo reglamento patvirtinimO</w:t>
                                </w:r>
                                <w:r>
                                  <w:rPr>
                                    <w:b/>
                                    <w:caps/>
                                    <w:szCs w:val="24"/>
                                  </w:rPr>
                                  <w:t>“ projekto</w:t>
                                </w:r>
                              </w:p>
                              <w:p>
                                <w:pPr>
                                  <w:jc w:val="center"/>
                                  <w:rPr>
                                    <w:b/>
                                    <w:caps/>
                                    <w:szCs w:val="24"/>
                                  </w:rPr>
                                </w:pPr>
                              </w:p>
                              <w:p>
                                <w:pPr>
                                  <w:jc w:val="center"/>
                                  <w:rPr>
                                    <w:caps/>
                                    <w:szCs w:val="24"/>
                                  </w:rPr>
                                </w:pPr>
                                <w:r>
                                  <w:rPr>
                                    <w:caps/>
                                    <w:szCs w:val="24"/>
                                  </w:rPr>
                                  <w:t xml:space="preserve">2024-    -     N</w:t>
                                </w:r>
                                <w:r>
                                  <w:rPr>
                                    <w:szCs w:val="24"/>
                                  </w:rPr>
                                  <w:t>r</w:t>
                                </w:r>
                                <w:r>
                                  <w:rPr>
                                    <w:caps/>
                                    <w:szCs w:val="24"/>
                                  </w:rPr>
                                  <w:t xml:space="preserve">. </w:t>
                                </w:r>
                              </w:p>
                            </w:tc>
                          </w:tr>
                        </w:tbl>
                        <w:p>
                          <w:pPr>
                            <w:rPr>
                              <w:szCs w:val="24"/>
                            </w:rPr>
                          </w:pPr>
                          <w:r>
                            <w:rPr>
                              <w:szCs w:val="24"/>
                            </w:rPr>
                            <w:t>Zarasų rajono savivaldybės tarybai</w:t>
                          </w:r>
                        </w:p>
                        <w:p>
                          <w:pPr>
                            <w:rPr>
                              <w:szCs w:val="24"/>
                            </w:rPr>
                          </w:pPr>
                        </w:p>
                        <w:p>
                          <w:pPr>
                            <w:tabs>
                              <w:tab w:val="left" w:pos="1134"/>
                            </w:tabs>
                            <w:ind w:firstLine="1134"/>
                            <w:jc w:val="both"/>
                            <w:rPr>
                              <w:szCs w:val="24"/>
                            </w:rPr>
                          </w:pPr>
                          <w:r>
                            <w:rPr>
                              <w:b/>
                              <w:bCs/>
                              <w:szCs w:val="24"/>
                            </w:rPr>
                            <w:t>Parengto sprendimo projekto tikslas</w:t>
                          </w:r>
                          <w:r>
                            <w:rPr>
                              <w:szCs w:val="24"/>
                            </w:rPr>
                            <w:t xml:space="preserve"> – </w:t>
                          </w:r>
                          <w:r>
                            <w:rPr>
                              <w:bCs/>
                              <w:szCs w:val="24"/>
                            </w:rPr>
                            <w:t xml:space="preserve">patvirtinti </w:t>
                          </w:r>
                          <w:r>
                            <w:rPr>
                              <w:szCs w:val="24"/>
                            </w:rPr>
                            <w:t>mokinių priėmimo į Zarasų rajono savivaldybės bendrojo ugdymo mokyklas nenumatytų atvejų nagrinėjimo komisiją ir jos darbo reglamentą.</w:t>
                          </w:r>
                        </w:p>
                      </w:sdtContent>
                    </w:sdt>
                    <w:sdt>
                      <w:sdtPr>
                        <w:alias w:val="poskyris"/>
                        <w:tag w:val="part_2579e8b933514c0d9d939fa40f1f6662"/>
                        <w:lock w:val="sdtLocked"/>
                        <w:richText/>
                      </w:sdtPr>
                      <w:sdtContent>
                        <w:p>
                          <w:pPr>
                            <w:ind w:firstLine="1134"/>
                            <w:jc w:val="both"/>
                            <w:rPr>
                              <w:szCs w:val="24"/>
                              <w:lang w:val="es-ES"/>
                            </w:rPr>
                          </w:pPr>
                          <w:sdt>
                            <w:sdtPr>
                              <w:alias w:val="Pavadinimas"/>
                              <w:tag w:val="title_2579e8b933514c0d9d939fa40f1f6662"/>
                              <w:lock w:val="sdtLocked"/>
                              <w:richText/>
                            </w:sdtPr>
                            <w:sdtContent>
                              <w:r>
                                <w:rPr>
                                  <w:b/>
                                  <w:szCs w:val="24"/>
                                  <w:lang w:val="es-ES"/>
                                </w:rPr>
                                <w:t>Sprendimo projekto šiuo metu esantis teisinis reglamentavimas.</w:t>
                              </w:r>
                              <w:r>
                                <w:rPr>
                                  <w:szCs w:val="24"/>
                                  <w:lang w:val="es-ES"/>
                                </w:rPr>
                                <w:t xml:space="preserve"> </w:t>
                              </w:r>
                            </w:sdtContent>
                          </w:sdt>
                        </w:p>
                        <w:p>
                          <w:pPr>
                            <w:ind w:firstLine="1134"/>
                            <w:jc w:val="both"/>
                            <w:rPr>
                              <w:szCs w:val="24"/>
                            </w:rPr>
                          </w:pPr>
                          <w:r>
                            <w:rPr>
                              <w:szCs w:val="24"/>
                            </w:rPr>
                            <w:t xml:space="preserve">Lietuvos Respublikos vietos savivaldos įstatymo 15 straipsnio 2 dalies 4 punktas nurodo, kad savivaldybės tarybos komitetų, komisijų, kitų savivaldybės darbui organizuoti reikalingų darinių ir įstatymuose numatytų kitų komisijų sudarymas, jų nuostatų tvirtinimas priklauso tarybai. </w:t>
                          </w:r>
                        </w:p>
                        <w:p>
                          <w:pPr>
                            <w:ind w:firstLine="1134"/>
                            <w:jc w:val="both"/>
                            <w:rPr>
                              <w:szCs w:val="24"/>
                            </w:rPr>
                          </w:pPr>
                          <w:r>
                            <w:rPr>
                              <w:szCs w:val="24"/>
                            </w:rPr>
                            <w:t xml:space="preserve">Priėmimo į valstybinę ir savivaldybės bendrojo ugdymo mokyklą mokytis pagal priešmokyklinio ugdymo, bendrojo ugdymo programas, ikimokyklinio ugdymo mokyklą, mokytis pagal priešmokyklinio ugdymo programą kriterijų sąrašo, patvirtinto Lietuvos Respublikos švietimo, mokslo ir sporto ministro 2024 m. sausio 24 d. įsakymo Nr.  V-78 „Dėl priėmimo į valstybinę ir savivaldybės bendrojo ugdymo mokyklą mokytis pagal priešmokyklinio ugdymo, bendrojo ugdymo programas, ikimokyklinio ugdymo mokyklą, mokytis pagal priešmokyklinio ugdymo programą kriterijų sąrašo patvirtinimo“, priedo 2.7 punktas nurodo, kad aktualiems, kriterijų sąraše nenumatytiems atvejams nagrinėti sudaroma nenumatytų atvejų komisija iš mokyklos savininko teises ir pareigas įgyvendinančios institucijos (dalyvių susirinkimo) ir mokyklų atstovų, kurios sudėtį ir darbo reglamentą tvirtina mokyklų savininko teises ir pareigas įgyvendinanti institucija (dalyvių susirinkimas) ar jos įgaliotas asmuo. </w:t>
                          </w:r>
                        </w:p>
                        <w:p>
                          <w:pPr>
                            <w:widowControl w:val="0"/>
                            <w:tabs>
                              <w:tab w:val="left" w:pos="1276"/>
                              <w:tab w:val="left" w:pos="1800"/>
                              <w:tab w:val="num" w:pos="3621"/>
                            </w:tabs>
                            <w:overflowPunct w:val="0"/>
                            <w:ind w:firstLine="1134"/>
                            <w:jc w:val="both"/>
                            <w:rPr>
                              <w:bCs/>
                              <w:szCs w:val="24"/>
                            </w:rPr>
                          </w:pPr>
                          <w:r>
                            <w:rPr>
                              <w:szCs w:val="24"/>
                            </w:rPr>
                            <w:t>Mokinių priėmimo į Zarasų rajono savivaldybės bendrojo ugdymo mokyklas tvarkos aprašo, patvirtinto Zarasų rajono savivaldybės tarybos 2024 m. rugsėjo 23 d. sprendimu Nr. T-189 „Dėl mokinių priėmimo į Zarasų rajono savivaldybės bendrojo ugdymo mokyklas tvarkos aprašo patvirtinimo “, 25 punktas nurodo, kad mokykla,</w:t>
                          </w:r>
                          <w:r>
                            <w:rPr>
                              <w:bCs/>
                              <w:szCs w:val="24"/>
                            </w:rPr>
                            <w:t xml:space="preserve"> gavusi prašymą mokytis ne iš mokyklos teritorijoje gyvenančio asmens, prieš priimant asmenį mokytis privalo gauti </w:t>
                          </w:r>
                          <w:r>
                            <w:rPr>
                              <w:szCs w:val="24"/>
                            </w:rPr>
                            <w:t xml:space="preserve">mokinių priėmimo į mokyklas nenumatytų atvejų nagrinėjimo komisijos pritarimą. </w:t>
                          </w:r>
                        </w:p>
                      </w:sdtContent>
                    </w:sdt>
                    <w:sdt>
                      <w:sdtPr>
                        <w:alias w:val="poskyris"/>
                        <w:tag w:val="part_20c552b755b04f698eb300fa2e25e0b8"/>
                        <w:lock w:val="sdtLocked"/>
                        <w:richText/>
                      </w:sdtPr>
                      <w:sdtContent>
                        <w:p>
                          <w:pPr>
                            <w:tabs>
                              <w:tab w:val="left" w:pos="1418"/>
                            </w:tabs>
                            <w:ind w:right="-1" w:firstLine="1276"/>
                            <w:jc w:val="both"/>
                            <w:rPr>
                              <w:b/>
                              <w:bCs/>
                              <w:szCs w:val="24"/>
                            </w:rPr>
                          </w:pPr>
                          <w:sdt>
                            <w:sdtPr>
                              <w:alias w:val="Pavadinimas"/>
                              <w:tag w:val="title_20c552b755b04f698eb300fa2e25e0b8"/>
                              <w:lock w:val="sdtLocked"/>
                              <w:richText/>
                            </w:sdtPr>
                            <w:sdtContent>
                              <w:r>
                                <w:rPr>
                                  <w:b/>
                                  <w:bCs/>
                                  <w:szCs w:val="24"/>
                                </w:rPr>
                                <w:t>Galiojantys teisės aktai, kuriuos būtina pakeisti ar panaikinti, priėmus teikiamą Savivaldybės sprendimą</w:t>
                              </w:r>
                            </w:sdtContent>
                          </w:sdt>
                        </w:p>
                        <w:p>
                          <w:pPr>
                            <w:tabs>
                              <w:tab w:val="left" w:pos="1418"/>
                            </w:tabs>
                            <w:ind w:right="-1" w:firstLine="1276"/>
                            <w:jc w:val="both"/>
                            <w:rPr>
                              <w:szCs w:val="24"/>
                            </w:rPr>
                          </w:pPr>
                          <w:r>
                            <w:rPr>
                              <w:szCs w:val="24"/>
                            </w:rPr>
                            <w:t xml:space="preserve">Teisės aktų keisti nereikės. </w:t>
                          </w:r>
                        </w:p>
                        <w:p>
                          <w:pPr>
                            <w:ind w:firstLine="1276"/>
                            <w:jc w:val="both"/>
                            <w:rPr>
                              <w:szCs w:val="24"/>
                              <w:lang w:eastAsia="lt-LT"/>
                            </w:rPr>
                          </w:pPr>
                          <w:r>
                            <w:rPr>
                              <w:b/>
                              <w:szCs w:val="24"/>
                              <w:lang w:eastAsia="lt-LT"/>
                            </w:rPr>
                            <w:t xml:space="preserve">Biudžeto lėšų poreikis. </w:t>
                          </w:r>
                          <w:r>
                            <w:rPr>
                              <w:bCs/>
                              <w:szCs w:val="24"/>
                              <w:lang w:eastAsia="lt-LT"/>
                            </w:rPr>
                            <w:t>Biudžeto lėšų</w:t>
                          </w:r>
                          <w:r>
                            <w:rPr>
                              <w:szCs w:val="24"/>
                              <w:lang w:eastAsia="lt-LT"/>
                            </w:rPr>
                            <w:t xml:space="preserve"> poreikio nėra.</w:t>
                          </w:r>
                        </w:p>
                        <w:p>
                          <w:pPr>
                            <w:ind w:firstLine="1276"/>
                            <w:jc w:val="both"/>
                            <w:rPr>
                              <w:b/>
                              <w:szCs w:val="24"/>
                              <w:lang w:eastAsia="lt-LT"/>
                            </w:rPr>
                          </w:pPr>
                          <w:r>
                            <w:rPr>
                              <w:b/>
                              <w:szCs w:val="24"/>
                              <w:lang w:eastAsia="lt-LT"/>
                            </w:rPr>
                            <w:t xml:space="preserve">Biudžeto lėšų poreikis. </w:t>
                          </w:r>
                          <w:r>
                            <w:rPr>
                              <w:bCs/>
                              <w:szCs w:val="24"/>
                              <w:lang w:eastAsia="lt-LT"/>
                            </w:rPr>
                            <w:t>Biudžeto lėšų</w:t>
                          </w:r>
                          <w:r>
                            <w:rPr>
                              <w:szCs w:val="24"/>
                              <w:lang w:eastAsia="lt-LT"/>
                            </w:rPr>
                            <w:t xml:space="preserve"> poreikio nėra.</w:t>
                          </w:r>
                        </w:p>
                      </w:sdtContent>
                    </w:sdt>
                    <w:sdt>
                      <w:sdtPr>
                        <w:alias w:val="poskyris"/>
                        <w:tag w:val="part_02df93c944e6455aa377585a99e566e0"/>
                        <w:lock w:val="sdtLocked"/>
                        <w:richText/>
                      </w:sdtPr>
                      <w:sdtContent>
                        <w:p>
                          <w:pPr>
                            <w:ind w:firstLine="1276"/>
                            <w:jc w:val="both"/>
                            <w:rPr>
                              <w:b/>
                              <w:szCs w:val="24"/>
                              <w:lang w:eastAsia="lt-LT"/>
                            </w:rPr>
                          </w:pPr>
                          <w:sdt>
                            <w:sdtPr>
                              <w:alias w:val="Pavadinimas"/>
                              <w:tag w:val="title_02df93c944e6455aa377585a99e566e0"/>
                              <w:lock w:val="sdtLocked"/>
                              <w:richText/>
                            </w:sdtPr>
                            <w:sdtContent>
                              <w:r>
                                <w:rPr>
                                  <w:b/>
                                  <w:szCs w:val="24"/>
                                  <w:lang w:eastAsia="lt-LT"/>
                                </w:rPr>
                                <w:t xml:space="preserve">Sprendimo projekto autoriai (rengėjai),  iniciatoriai: institucija, asmenys ar piliečių įgalioti atstovai bei priimto teisės akto nauda Savivaldybei.</w:t>
                              </w:r>
                            </w:sdtContent>
                          </w:sdt>
                        </w:p>
                        <w:p>
                          <w:pPr>
                            <w:ind w:firstLine="1276"/>
                            <w:jc w:val="both"/>
                            <w:rPr>
                              <w:bCs/>
                              <w:szCs w:val="24"/>
                              <w:lang w:eastAsia="lt-LT"/>
                            </w:rPr>
                          </w:pPr>
                          <w:r>
                            <w:rPr>
                              <w:bCs/>
                              <w:szCs w:val="24"/>
                              <w:lang w:eastAsia="lt-LT"/>
                            </w:rPr>
                            <w:t xml:space="preserve">Sprendimo projekto iniciatorius yra rajono Savivaldybės administracijos Švietimo, kultūros ir sporto skyrius, rengėja – Renata Šatrovienė, rajono Savivaldybės administracijos Švietimo, kultūros ir sporto skyriaus vyriausioji specialistė. </w:t>
                          </w:r>
                        </w:p>
                        <w:p>
                          <w:pPr>
                            <w:ind w:firstLine="1276"/>
                            <w:jc w:val="both"/>
                            <w:rPr>
                              <w:bCs/>
                              <w:szCs w:val="24"/>
                              <w:lang w:eastAsia="lt-LT"/>
                            </w:rPr>
                          </w:pPr>
                          <w:r>
                            <w:rPr>
                              <w:bCs/>
                              <w:szCs w:val="24"/>
                              <w:lang w:eastAsia="lt-LT"/>
                            </w:rPr>
                            <w:t>Priėmus šį sprendimą bus patvirtinta Komisijos sudėtis ir jos darbo reglamentas.</w:t>
                          </w:r>
                          <w:r>
                            <w:rPr>
                              <w:bCs/>
                              <w:color w:val="FF0000"/>
                              <w:szCs w:val="24"/>
                              <w:lang w:eastAsia="lt-LT"/>
                            </w:rPr>
                            <w:t xml:space="preserve">                                             </w:t>
                          </w:r>
                        </w:p>
                        <w:p>
                          <w:pPr>
                            <w:ind w:firstLine="1276"/>
                            <w:jc w:val="both"/>
                            <w:rPr>
                              <w:szCs w:val="24"/>
                            </w:rPr>
                          </w:pPr>
                          <w:r>
                            <w:rPr>
                              <w:b/>
                              <w:bCs/>
                              <w:szCs w:val="24"/>
                            </w:rPr>
                            <w:t xml:space="preserve">Sprendimo projekto rengimo metu gauti specialistų vertinimai ir išvados. </w:t>
                          </w:r>
                          <w:r>
                            <w:rPr>
                              <w:szCs w:val="24"/>
                            </w:rPr>
                            <w:t xml:space="preserve">Pareigos kreiptis į specialistus dėl vertinimų ar išvadų pateikimo nėra. </w:t>
                          </w:r>
                        </w:p>
                        <w:p>
                          <w:pPr>
                            <w:ind w:firstLine="1276"/>
                            <w:jc w:val="both"/>
                            <w:rPr>
                              <w:szCs w:val="24"/>
                            </w:rPr>
                          </w:pPr>
                          <w:r>
                            <w:rPr>
                              <w:b/>
                              <w:szCs w:val="24"/>
                            </w:rPr>
                            <w:t>Priėmus šį sprendimo projektą galimos pasekmės</w:t>
                          </w:r>
                          <w:r>
                            <w:rPr>
                              <w:szCs w:val="24"/>
                            </w:rPr>
                            <w:t xml:space="preserve">: </w:t>
                          </w:r>
                        </w:p>
                        <w:p>
                          <w:pPr>
                            <w:ind w:firstLine="1276"/>
                            <w:jc w:val="both"/>
                            <w:rPr>
                              <w:szCs w:val="24"/>
                            </w:rPr>
                          </w:pPr>
                          <w:r>
                            <w:rPr>
                              <w:b/>
                              <w:szCs w:val="24"/>
                            </w:rPr>
                            <w:t>teigiamos</w:t>
                          </w:r>
                          <w:r>
                            <w:rPr>
                              <w:szCs w:val="24"/>
                            </w:rPr>
                            <w:t xml:space="preserve"> – teisės aktų vykdymas, </w:t>
                          </w:r>
                        </w:p>
                        <w:p>
                          <w:pPr>
                            <w:ind w:firstLine="1276"/>
                            <w:jc w:val="both"/>
                            <w:rPr>
                              <w:szCs w:val="24"/>
                            </w:rPr>
                          </w:pPr>
                          <w:r>
                            <w:rPr>
                              <w:b/>
                              <w:szCs w:val="24"/>
                            </w:rPr>
                            <w:t>neigiamos</w:t>
                          </w:r>
                          <w:r>
                            <w:rPr>
                              <w:szCs w:val="24"/>
                            </w:rPr>
                            <w:t xml:space="preserve"> – nėra duomenų apie galimas (tikėtinas) neigiamas pasekmes priėmus teikiamą sprendimo projektą.</w:t>
                          </w:r>
                        </w:p>
                        <w:p>
                          <w:pPr>
                            <w:ind w:firstLine="1276"/>
                            <w:jc w:val="both"/>
                            <w:rPr>
                              <w:szCs w:val="24"/>
                            </w:rPr>
                          </w:pPr>
                        </w:p>
                        <w:tbl>
                          <w:tblPr>
                            <w:tblW w:w="9747" w:type="dxa"/>
                            <w:tblLayout w:type="fixed"/>
                            <w:tblLook w:val="0000" w:firstRow="0" w:lastRow="0" w:firstColumn="0" w:lastColumn="0" w:noHBand="0" w:noVBand="0"/>
                          </w:tblPr>
                          <w:tblGrid>
                            <w:gridCol w:w="4077"/>
                            <w:gridCol w:w="2268"/>
                            <w:gridCol w:w="3402"/>
                          </w:tblGrid>
                          <w:tr>
                            <w:tc>
                              <w:tcPr>
                                <w:tcW w:w="4077" w:type="dxa"/>
                              </w:tcPr>
                              <w:p>
                                <w:pPr>
                                  <w:rPr>
                                    <w:szCs w:val="24"/>
                                    <w:lang w:val="fi-FI"/>
                                  </w:rPr>
                                </w:pPr>
                                <w:r>
                                  <w:rPr>
                                    <w:szCs w:val="24"/>
                                    <w:lang w:val="fi-FI"/>
                                  </w:rPr>
                                  <w:t>Vedėja</w:t>
                                </w:r>
                              </w:p>
                            </w:tc>
                            <w:tc>
                              <w:tcPr>
                                <w:tcW w:w="2268" w:type="dxa"/>
                              </w:tcPr>
                              <w:p>
                                <w:pPr>
                                  <w:jc w:val="both"/>
                                  <w:rPr>
                                    <w:vanish/>
                                    <w:szCs w:val="24"/>
                                  </w:rPr>
                                </w:pPr>
                              </w:p>
                            </w:tc>
                            <w:tc>
                              <w:tcPr>
                                <w:tcW w:w="3402" w:type="dxa"/>
                              </w:tcPr>
                              <w:p>
                                <w:pPr>
                                  <w:tabs>
                                    <w:tab w:val="left" w:pos="570"/>
                                  </w:tabs>
                                  <w:ind w:firstLine="1736"/>
                                  <w:rPr>
                                    <w:szCs w:val="24"/>
                                  </w:rPr>
                                </w:pPr>
                                <w:r>
                                  <w:rPr>
                                    <w:szCs w:val="24"/>
                                  </w:rPr>
                                  <w:t>Sigita Keršienė</w:t>
                                </w:r>
                              </w:p>
                            </w:tc>
                          </w:tr>
                        </w:tbl>
                        <w:p>
                          <w:pPr>
                            <w:rPr>
                              <w:szCs w:val="24"/>
                            </w:rPr>
                          </w:pPr>
                        </w:p>
                        <w:p>
                          <w:pPr>
                            <w:rPr>
                              <w:szCs w:val="24"/>
                              <w:lang w:val="pt-BR"/>
                            </w:rPr>
                          </w:pPr>
                          <w:r>
                            <w:rPr>
                              <w:szCs w:val="24"/>
                              <w:lang w:val="pt-BR"/>
                            </w:rPr>
                            <w:t xml:space="preserve">Renata Štrovienė, tel. + 370 385 37 179, el. p. renata.satroviene@zarasai.lt </w:t>
                          </w:r>
                        </w:p>
                      </w:sdtContent>
                    </w:sdt>
                  </w:sdtContent>
                </w:sdt>
              </w:sdtContent>
            </w:sdt>
          </w:sdtContent>
        </w:sdt>
      </w:sdtContent>
    </w:sdt>
    <w:sectPr>
      <w:pgSz w:w="11907" w:h="16840" w:code="9"/>
      <w:pgMar w:top="1134" w:right="567" w:bottom="284" w:left="1701" w:header="284" w:footer="284" w:gutter="0"/>
      <w:pgNumType w:start="1"/>
      <w:cols w:space="1296"/>
      <w:titlePg/>
      <w:docGrid w:linePitch="272"/>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18"/>
          <w:szCs w:val="18"/>
        </w:rPr>
      </w:pPr>
      <w:r>
        <w:rPr>
          <w:sz w:val="18"/>
          <w:szCs w:val="18"/>
        </w:rPr>
        <w:separator/>
      </w:r>
    </w:p>
  </w:endnote>
  <w:endnote w:type="continuationSeparator" w:id="0">
    <w:p>
      <w:pPr>
        <w:rPr>
          <w:sz w:val="18"/>
          <w:szCs w:val="18"/>
        </w:rPr>
      </w:pPr>
      <w:r>
        <w:rPr>
          <w:sz w:val="18"/>
          <w:szCs w:val="18"/>
        </w:rPr>
        <w:continuationSeparator/>
      </w:r>
    </w:p>
  </w:endnote>
  <w:endnote w:type="continuationNotice" w:id="1">
    <w:p>
      <w:pPr>
        <w:rPr>
          <w:sz w:val="20"/>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18"/>
          <w:szCs w:val="18"/>
        </w:rPr>
      </w:pPr>
      <w:r>
        <w:rPr>
          <w:sz w:val="18"/>
          <w:szCs w:val="18"/>
        </w:rPr>
        <w:separator/>
      </w:r>
    </w:p>
  </w:footnote>
  <w:footnote w:type="continuationSeparator" w:id="0">
    <w:p>
      <w:pPr>
        <w:rPr>
          <w:sz w:val="18"/>
          <w:szCs w:val="18"/>
        </w:rPr>
      </w:pPr>
      <w:r>
        <w:rPr>
          <w:sz w:val="18"/>
          <w:szCs w:val="18"/>
        </w:rPr>
        <w:continuationSeparator/>
      </w:r>
    </w:p>
  </w:footnote>
  <w:footnote w:type="continuationNotice" w:id="1">
    <w:p>
      <w:pPr>
        <w:rPr>
          <w:sz w:val="20"/>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center" w:pos="4819"/>
        <w:tab w:val="left" w:pos="5625"/>
        <w:tab w:val="right" w:pos="8306"/>
      </w:tabs>
      <w:rPr>
        <w:sz w:val="20"/>
      </w:rPr>
    </w:pPr>
    <w:r>
      <w:rPr>
        <w:sz w:val="20"/>
      </w:rPr>
      <w:tab/>
      <w:tab/>
      <w:t>2</w: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sz w:val="20"/>
      </w:rPr>
    </w:pPr>
    <w:r>
      <w:rPr>
        <w:sz w:val="20"/>
      </w:rPr>
      <w:t>2</w:t>
    </w: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drawingGridHorizontalSpacing w:val="100"/>
  <w:displayHorizontalDrawingGridEvery w:val="0"/>
  <w:displayVerticalDrawingGridEvery w:val="0"/>
  <w:noPunctuationKerning/>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2975"/>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702881EA-270A-412D-AA0B-F5CD83EC4C1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91112151">
      <w:bodyDiv w:val="1"/>
      <w:marLeft w:val="0"/>
      <w:marRight w:val="0"/>
      <w:marTop w:val="0"/>
      <w:marBottom w:val="0"/>
      <w:divBdr>
        <w:top w:val="none" w:sz="0" w:space="0" w:color="auto"/>
        <w:left w:val="none" w:sz="0" w:space="0" w:color="auto"/>
        <w:bottom w:val="none" w:sz="0" w:space="0" w:color="auto"/>
        <w:right w:val="none" w:sz="0" w:space="0" w:color="auto"/>
      </w:divBdr>
    </w:div>
    <w:div w:id="909576470">
      <w:bodyDiv w:val="1"/>
      <w:marLeft w:val="0"/>
      <w:marRight w:val="0"/>
      <w:marTop w:val="0"/>
      <w:marBottom w:val="0"/>
      <w:divBdr>
        <w:top w:val="none" w:sz="0" w:space="0" w:color="auto"/>
        <w:left w:val="none" w:sz="0" w:space="0" w:color="auto"/>
        <w:bottom w:val="none" w:sz="0" w:space="0" w:color="auto"/>
        <w:right w:val="none" w:sz="0" w:space="0" w:color="auto"/>
      </w:divBdr>
    </w:div>
    <w:div w:id="1556619293">
      <w:marLeft w:val="0"/>
      <w:marRight w:val="0"/>
      <w:marTop w:val="0"/>
      <w:marBottom w:val="0"/>
      <w:divBdr>
        <w:top w:val="none" w:sz="0" w:space="0" w:color="auto"/>
        <w:left w:val="none" w:sz="0" w:space="0" w:color="auto"/>
        <w:bottom w:val="none" w:sz="0" w:space="0" w:color="auto"/>
        <w:right w:val="none" w:sz="0" w:space="0" w:color="auto"/>
      </w:divBdr>
    </w:div>
    <w:div w:id="1556619294">
      <w:marLeft w:val="0"/>
      <w:marRight w:val="0"/>
      <w:marTop w:val="0"/>
      <w:marBottom w:val="0"/>
      <w:divBdr>
        <w:top w:val="none" w:sz="0" w:space="0" w:color="auto"/>
        <w:left w:val="none" w:sz="0" w:space="0" w:color="auto"/>
        <w:bottom w:val="none" w:sz="0" w:space="0" w:color="auto"/>
        <w:right w:val="none" w:sz="0" w:space="0" w:color="auto"/>
      </w:divBdr>
    </w:div>
    <w:div w:id="1556619295">
      <w:marLeft w:val="0"/>
      <w:marRight w:val="0"/>
      <w:marTop w:val="0"/>
      <w:marBottom w:val="0"/>
      <w:divBdr>
        <w:top w:val="none" w:sz="0" w:space="0" w:color="auto"/>
        <w:left w:val="none" w:sz="0" w:space="0" w:color="auto"/>
        <w:bottom w:val="none" w:sz="0" w:space="0" w:color="auto"/>
        <w:right w:val="none" w:sz="0" w:space="0" w:color="auto"/>
      </w:divBdr>
    </w:div>
    <w:div w:id="1556619296">
      <w:marLeft w:val="0"/>
      <w:marRight w:val="0"/>
      <w:marTop w:val="0"/>
      <w:marBottom w:val="0"/>
      <w:divBdr>
        <w:top w:val="none" w:sz="0" w:space="0" w:color="auto"/>
        <w:left w:val="none" w:sz="0" w:space="0" w:color="auto"/>
        <w:bottom w:val="none" w:sz="0" w:space="0" w:color="auto"/>
        <w:right w:val="none" w:sz="0" w:space="0" w:color="auto"/>
      </w:divBdr>
    </w:div>
    <w:div w:id="1556619297">
      <w:marLeft w:val="0"/>
      <w:marRight w:val="0"/>
      <w:marTop w:val="0"/>
      <w:marBottom w:val="0"/>
      <w:divBdr>
        <w:top w:val="none" w:sz="0" w:space="0" w:color="auto"/>
        <w:left w:val="none" w:sz="0" w:space="0" w:color="auto"/>
        <w:bottom w:val="none" w:sz="0" w:space="0" w:color="auto"/>
        <w:right w:val="none" w:sz="0" w:space="0" w:color="auto"/>
      </w:divBdr>
    </w:div>
    <w:div w:id="1556619298">
      <w:marLeft w:val="0"/>
      <w:marRight w:val="0"/>
      <w:marTop w:val="0"/>
      <w:marBottom w:val="0"/>
      <w:divBdr>
        <w:top w:val="none" w:sz="0" w:space="0" w:color="auto"/>
        <w:left w:val="none" w:sz="0" w:space="0" w:color="auto"/>
        <w:bottom w:val="none" w:sz="0" w:space="0" w:color="auto"/>
        <w:right w:val="none" w:sz="0" w:space="0" w:color="auto"/>
      </w:divBdr>
    </w:div>
    <w:div w:id="1556619299">
      <w:marLeft w:val="0"/>
      <w:marRight w:val="0"/>
      <w:marTop w:val="0"/>
      <w:marBottom w:val="0"/>
      <w:divBdr>
        <w:top w:val="none" w:sz="0" w:space="0" w:color="auto"/>
        <w:left w:val="none" w:sz="0" w:space="0" w:color="auto"/>
        <w:bottom w:val="none" w:sz="0" w:space="0" w:color="auto"/>
        <w:right w:val="none" w:sz="0" w:space="0" w:color="auto"/>
      </w:divBdr>
    </w:div>
    <w:div w:id="1556619300">
      <w:marLeft w:val="0"/>
      <w:marRight w:val="0"/>
      <w:marTop w:val="0"/>
      <w:marBottom w:val="0"/>
      <w:divBdr>
        <w:top w:val="none" w:sz="0" w:space="0" w:color="auto"/>
        <w:left w:val="none" w:sz="0" w:space="0" w:color="auto"/>
        <w:bottom w:val="none" w:sz="0" w:space="0" w:color="auto"/>
        <w:right w:val="none" w:sz="0" w:space="0" w:color="auto"/>
      </w:divBdr>
    </w:div>
    <w:div w:id="1556619301">
      <w:marLeft w:val="0"/>
      <w:marRight w:val="0"/>
      <w:marTop w:val="0"/>
      <w:marBottom w:val="0"/>
      <w:divBdr>
        <w:top w:val="none" w:sz="0" w:space="0" w:color="auto"/>
        <w:left w:val="none" w:sz="0" w:space="0" w:color="auto"/>
        <w:bottom w:val="none" w:sz="0" w:space="0" w:color="auto"/>
        <w:right w:val="none" w:sz="0" w:space="0" w:color="auto"/>
      </w:divBdr>
    </w:div>
    <w:div w:id="1556619302">
      <w:marLeft w:val="0"/>
      <w:marRight w:val="0"/>
      <w:marTop w:val="0"/>
      <w:marBottom w:val="0"/>
      <w:divBdr>
        <w:top w:val="none" w:sz="0" w:space="0" w:color="auto"/>
        <w:left w:val="none" w:sz="0" w:space="0" w:color="auto"/>
        <w:bottom w:val="none" w:sz="0" w:space="0" w:color="auto"/>
        <w:right w:val="none" w:sz="0" w:space="0" w:color="auto"/>
      </w:divBdr>
    </w:div>
    <w:div w:id="1556619303">
      <w:marLeft w:val="0"/>
      <w:marRight w:val="0"/>
      <w:marTop w:val="0"/>
      <w:marBottom w:val="0"/>
      <w:divBdr>
        <w:top w:val="none" w:sz="0" w:space="0" w:color="auto"/>
        <w:left w:val="none" w:sz="0" w:space="0" w:color="auto"/>
        <w:bottom w:val="none" w:sz="0" w:space="0" w:color="auto"/>
        <w:right w:val="none" w:sz="0" w:space="0" w:color="auto"/>
      </w:divBdr>
    </w:div>
    <w:div w:id="1556619304">
      <w:marLeft w:val="0"/>
      <w:marRight w:val="0"/>
      <w:marTop w:val="0"/>
      <w:marBottom w:val="0"/>
      <w:divBdr>
        <w:top w:val="none" w:sz="0" w:space="0" w:color="auto"/>
        <w:left w:val="none" w:sz="0" w:space="0" w:color="auto"/>
        <w:bottom w:val="none" w:sz="0" w:space="0" w:color="auto"/>
        <w:right w:val="none" w:sz="0" w:space="0" w:color="auto"/>
      </w:divBdr>
    </w:div>
    <w:div w:id="1556619305">
      <w:marLeft w:val="0"/>
      <w:marRight w:val="0"/>
      <w:marTop w:val="0"/>
      <w:marBottom w:val="0"/>
      <w:divBdr>
        <w:top w:val="none" w:sz="0" w:space="0" w:color="auto"/>
        <w:left w:val="none" w:sz="0" w:space="0" w:color="auto"/>
        <w:bottom w:val="none" w:sz="0" w:space="0" w:color="auto"/>
        <w:right w:val="none" w:sz="0" w:space="0" w:color="auto"/>
      </w:divBdr>
    </w:div>
    <w:div w:id="1556619306">
      <w:marLeft w:val="0"/>
      <w:marRight w:val="0"/>
      <w:marTop w:val="0"/>
      <w:marBottom w:val="0"/>
      <w:divBdr>
        <w:top w:val="none" w:sz="0" w:space="0" w:color="auto"/>
        <w:left w:val="none" w:sz="0" w:space="0" w:color="auto"/>
        <w:bottom w:val="none" w:sz="0" w:space="0" w:color="auto"/>
        <w:right w:val="none" w:sz="0" w:space="0" w:color="auto"/>
      </w:divBdr>
    </w:div>
    <w:div w:id="1556619307">
      <w:marLeft w:val="0"/>
      <w:marRight w:val="0"/>
      <w:marTop w:val="0"/>
      <w:marBottom w:val="0"/>
      <w:divBdr>
        <w:top w:val="none" w:sz="0" w:space="0" w:color="auto"/>
        <w:left w:val="none" w:sz="0" w:space="0" w:color="auto"/>
        <w:bottom w:val="none" w:sz="0" w:space="0" w:color="auto"/>
        <w:right w:val="none" w:sz="0" w:space="0" w:color="auto"/>
      </w:divBdr>
    </w:div>
    <w:div w:id="1556619308">
      <w:marLeft w:val="0"/>
      <w:marRight w:val="0"/>
      <w:marTop w:val="0"/>
      <w:marBottom w:val="0"/>
      <w:divBdr>
        <w:top w:val="none" w:sz="0" w:space="0" w:color="auto"/>
        <w:left w:val="none" w:sz="0" w:space="0" w:color="auto"/>
        <w:bottom w:val="none" w:sz="0" w:space="0" w:color="auto"/>
        <w:right w:val="none" w:sz="0" w:space="0" w:color="auto"/>
      </w:divBdr>
    </w:div>
    <w:div w:id="1556619309">
      <w:marLeft w:val="0"/>
      <w:marRight w:val="0"/>
      <w:marTop w:val="0"/>
      <w:marBottom w:val="0"/>
      <w:divBdr>
        <w:top w:val="none" w:sz="0" w:space="0" w:color="auto"/>
        <w:left w:val="none" w:sz="0" w:space="0" w:color="auto"/>
        <w:bottom w:val="none" w:sz="0" w:space="0" w:color="auto"/>
        <w:right w:val="none" w:sz="0" w:space="0" w:color="auto"/>
      </w:divBdr>
    </w:div>
    <w:div w:id="1556619310">
      <w:marLeft w:val="0"/>
      <w:marRight w:val="0"/>
      <w:marTop w:val="0"/>
      <w:marBottom w:val="0"/>
      <w:divBdr>
        <w:top w:val="none" w:sz="0" w:space="0" w:color="auto"/>
        <w:left w:val="none" w:sz="0" w:space="0" w:color="auto"/>
        <w:bottom w:val="none" w:sz="0" w:space="0" w:color="auto"/>
        <w:right w:val="none" w:sz="0" w:space="0" w:color="auto"/>
      </w:divBdr>
    </w:div>
    <w:div w:id="1556619311">
      <w:marLeft w:val="0"/>
      <w:marRight w:val="0"/>
      <w:marTop w:val="0"/>
      <w:marBottom w:val="0"/>
      <w:divBdr>
        <w:top w:val="none" w:sz="0" w:space="0" w:color="auto"/>
        <w:left w:val="none" w:sz="0" w:space="0" w:color="auto"/>
        <w:bottom w:val="none" w:sz="0" w:space="0" w:color="auto"/>
        <w:right w:val="none" w:sz="0" w:space="0" w:color="auto"/>
      </w:divBdr>
    </w:div>
    <w:div w:id="1556619312">
      <w:marLeft w:val="0"/>
      <w:marRight w:val="0"/>
      <w:marTop w:val="0"/>
      <w:marBottom w:val="0"/>
      <w:divBdr>
        <w:top w:val="none" w:sz="0" w:space="0" w:color="auto"/>
        <w:left w:val="none" w:sz="0" w:space="0" w:color="auto"/>
        <w:bottom w:val="none" w:sz="0" w:space="0" w:color="auto"/>
        <w:right w:val="none" w:sz="0" w:space="0" w:color="auto"/>
      </w:divBdr>
    </w:div>
    <w:div w:id="1556619313">
      <w:marLeft w:val="0"/>
      <w:marRight w:val="0"/>
      <w:marTop w:val="0"/>
      <w:marBottom w:val="0"/>
      <w:divBdr>
        <w:top w:val="none" w:sz="0" w:space="0" w:color="auto"/>
        <w:left w:val="none" w:sz="0" w:space="0" w:color="auto"/>
        <w:bottom w:val="none" w:sz="0" w:space="0" w:color="auto"/>
        <w:right w:val="none" w:sz="0" w:space="0" w:color="auto"/>
      </w:divBdr>
    </w:div>
    <w:div w:id="1556619314">
      <w:marLeft w:val="0"/>
      <w:marRight w:val="0"/>
      <w:marTop w:val="0"/>
      <w:marBottom w:val="0"/>
      <w:divBdr>
        <w:top w:val="none" w:sz="0" w:space="0" w:color="auto"/>
        <w:left w:val="none" w:sz="0" w:space="0" w:color="auto"/>
        <w:bottom w:val="none" w:sz="0" w:space="0" w:color="auto"/>
        <w:right w:val="none" w:sz="0" w:space="0" w:color="auto"/>
      </w:divBdr>
    </w:div>
    <w:div w:id="1556619315">
      <w:marLeft w:val="0"/>
      <w:marRight w:val="0"/>
      <w:marTop w:val="0"/>
      <w:marBottom w:val="0"/>
      <w:divBdr>
        <w:top w:val="none" w:sz="0" w:space="0" w:color="auto"/>
        <w:left w:val="none" w:sz="0" w:space="0" w:color="auto"/>
        <w:bottom w:val="none" w:sz="0" w:space="0" w:color="auto"/>
        <w:right w:val="none" w:sz="0" w:space="0" w:color="auto"/>
      </w:divBdr>
    </w:div>
    <w:div w:id="1846358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d3d8332e02064112982e5c45a2f4a9f3" PartId="78b3c3e0fb1048caa1c62f8f491aec5b"/>
  <Part Type="pastraipa" DocPartId="9207c319e40a448fb92f13726ce185e9" PartId="363e9c598471432dbd698ba73df3d310">
    <Part Type="punktas" Nr="1" Abbr="1 p." DocPartId="902b35c7be014dfdb4a577e63dbb6a7f" PartId="bd7d0c626ab24520b18da3c13d207f65"/>
    <Part Type="punktas" Nr="2" Abbr="2 p." DocPartId="b437ed5aea144804ab0c1dc647039bc1" PartId="d0b662e600a5403cbab768f14390b2c5"/>
    <Part Type="punktas" Nr="3" Abbr="3 p." DocPartId="32e91ffc6b75455ab23edd8976f823a2" PartId="8be74c91d09d467889229c8d3fe828f8">
      <Part Type="papunktis" Nr="3.1" Abbr="3.1 pp." DocPartId="6f11916d32894e5fa33040d26af6cdf2" PartId="089f82fb0c1e407aaa4d15ad1c31e4cd"/>
      <Part Type="papunktis" Nr="3.2" Abbr="3.2 pp." DocPartId="ab6bce64d20540b39949e9991547a492" PartId="006c388e484746c7ad4ba80581c26f6b"/>
    </Part>
    <Part Type="punktas" Nr="4" Abbr="4 p." DocPartId="59406df2a62d4932974154360cfadb38" PartId="5b48167230ac415a9f0a253c14ef905b"/>
    <Part Type="signatura" DocPartId="e9be906074844b5386c2587d149c1de3" PartId="8b12e567786f4feca787bbcfcbbaefc3">
      <Part Type="patvirtinta" Title="MOKINIŲ PRIĖMIMO Į ZARASŲ RAJONO SAVIVALDYBĖS BENDROJO UGDYMO MOKYKLAS NENUMATYTŲ ATVEJŲ NAGRINĖJIMO KOMISIJOS DARBO REGLAMENTAS" DocPartId="d4241a59951542b393a3a9a869712ca5" PartId="626696b09199446f8360de4d567fce6c">
        <Part Type="skyrius" Nr="1" Title="BENDROSIOS NUOSTATOS" DocPartId="2b267c6b8a1c45c9879b8c2792d3c11a" PartId="54bf44231633456b987f34f3eb16358a">
          <Part Type="punktas" Nr="1" Abbr="1 p." DocPartId="48791368977e4682aa1a3e4f68b867db" PartId="e6c6d5b582f545dd94a7cd5f776357d4"/>
          <Part Type="punktas" Nr="2" Abbr="2 p." DocPartId="249cda0ce1044c40b369cd8a53e885d9" PartId="a8dc952eec024b508dbbcc319f9d47d7"/>
          <Part Type="punktas" Nr="3" Abbr="3 p." DocPartId="dbbe30834bd7489dac60afa3c7e97b71" PartId="2b6e58e23d62411f936eb1c6fbc67211"/>
        </Part>
        <Part Type="skyrius" Nr="2" Title="KOMISIJOS FUNKCIJOS IR TEISĖS" DocPartId="35e147191a694756b3a899123e2cf8a5" PartId="082ff9d0151c457193a13d857d071aca">
          <Part Type="punktas" Nr="4" Abbr="4 p." DocPartId="180527e7586c4779ac67c3160e9e010d" PartId="c325f10cb0db4f8f95b168579503e03e">
            <Part Type="papunktis" Nr="4.1" Abbr="4.1 pp." DocPartId="b0903c66283f486ea2f7bc85b5205b11" PartId="4d62ac2c4c4f4c638ceaca51cf87b164"/>
            <Part Type="papunktis" Nr="4.2" Abbr="4.2 pp." DocPartId="b8dde961af424e1f98546fcbd4d6c574" PartId="7734dc32202a44de893013c9abe36886"/>
          </Part>
          <Part Type="punktas" Nr="5" Abbr="5 p." DocPartId="db1cba3d926147ca839692bb74dc91db" PartId="03b8981d18594560b69453d3ddca5b51">
            <Part Type="papunktis" Nr="5.1" Abbr="5.1 pp." DocPartId="e075ce96fb60431fbdf0c0172c83eaf1" PartId="935c6771d326423b8d2f5da737a49a60"/>
            <Part Type="papunktis" Nr="5.2" Abbr="5.2 pp." DocPartId="3bf5e5090f884569a5877c0eef68b798" PartId="ea86bcf65b9c4f60b443dfabdfde1769"/>
            <Part Type="papunktis" Nr="5.3" Abbr="5.3 pp." DocPartId="b5aa18b699bd4b1ba82303dfe49a6cee" PartId="10e95728fe0f43ba91569a8af0df94c2"/>
            <Part Type="papunktis" Nr="5.4" Abbr="5.4 pp." DocPartId="8cc1de14141541349ac658563f0efb64" PartId="420db6415bdd4e3b8a918d60b9890f0d"/>
            <Part Type="papunktis" Nr="5.5" Abbr="5.5 pp." DocPartId="c50fcae3d7ca44d69f66dd03faa1ef6c" PartId="675afebe5da84ba184d3eb2f72a528ea"/>
            <Part Type="papunktis" Nr="5.6" Abbr="5.6 pp." DocPartId="25fb9a679db346aebe331e73017c62f6" PartId="12ff525cce7440f7b28a96a9871a6da3"/>
          </Part>
        </Part>
        <Part Type="skyrius" Nr="3" Title="KOMISIJOS DARBO ORGANIZAVIMAS" DocPartId="7927d8fd869843bebe7a86ec5760356e" PartId="8b52decbc4874a12827a4b770ec332fd">
          <Part Type="punktas" Nr="6" Abbr="6 p." DocPartId="3614c6fbb7a846d088d7d6182d6bbc7d" PartId="7012cdafe9ae4821827117383d6a5a71"/>
          <Part Type="punktas" Nr="7" Abbr="7 p." DocPartId="4857366ea0e041c59cc7817b37a290fd" PartId="d976649089f24617ab2816b4ae91773e"/>
          <Part Type="punktas" Nr="8" Abbr="8 p." DocPartId="958f9413a8f748c4a16dcf57d5b77204" PartId="0f8458166b044989b341cb9a480d54a4"/>
          <Part Type="punktas" Nr="9" Abbr="9 p." DocPartId="6cd2e6906ec249509836239aed62075f" PartId="550805dcb7c0474c9f801ac03d643a69"/>
          <Part Type="punktas" Nr="10" Abbr="10 p." DocPartId="5a08dcb1f7d9485bafbafbdf5aed2ac9" PartId="e202736dbeec4404905c2947584f61eb"/>
          <Part Type="punktas" Nr="11" Abbr="11 p." DocPartId="4bf21a0af194430d903e357f665938ad" PartId="0fd81e8a93ec415992624748fa901698"/>
          <Part Type="punktas" Nr="12" Abbr="12 p." DocPartId="e5e8044329d744fdaa70f96a02696435" PartId="b4922f63a10c4f86afd96c063e0fe84a"/>
          <Part Type="punktas" Nr="13" Abbr="13 p." DocPartId="4ad5a4abe9244213a8a6049371839214" PartId="fe4202a6fbc4457c8188a3f0a7fbfe47"/>
          <Part Type="punktas" Nr="14" Abbr="14 p." DocPartId="2863d06df6274460852e48e60628ce44" PartId="8b9df5103f0b4938854750cfab2fb567">
            <Part Type="papunktis" Nr="14.1" Abbr="14.1 pp." DocPartId="df2d41aa215744d6b27e76e49ea91928" PartId="cc964269371e4fa297460ae0a6d2330c"/>
            <Part Type="papunktis" Nr="14.2" Abbr="14.2 pp." DocPartId="307e6a71af1e4a2697fd3160f65efb03" PartId="f2ae45c7becb4da3af456f526081beaa"/>
          </Part>
          <Part Type="punktas" Nr="15" Abbr="15 p." DocPartId="d33d8eb450a74acd98f1e5789a772f66" PartId="f9718653cab14cb9b09e20b3945da641">
            <Part Type="papunktis" Nr="15.1" Abbr="15.1 pp." DocPartId="141cfad1a7f44e7284c7c41088f12ecc" PartId="0420a1a615ac42f1a12eb69a9cdffd42"/>
            <Part Type="papunktis" Nr="15.2" Abbr="15.2 pp." DocPartId="fcc277aba7894277ac6ee565b0395be8" PartId="1f4118bbf7d0410fa4efdce8e55006f7"/>
          </Part>
          <Part Type="punktas" Nr="16" Abbr="16 p." DocPartId="1c4352be3f5d4f18954bd7b1a4a00b9e" PartId="e8bc9a9ffde8476d9b9d50a93d198e6a">
            <Part Type="papunktis" Nr="16.1" Abbr="16.1 pp." DocPartId="52bc482ca6fd4c1c8f3152565de7302f" PartId="fef003e201d34379a40dfe88d188ac97"/>
            <Part Type="papunktis" Nr="16.2" Abbr="16.2 pp." DocPartId="69228c8265e54a5d9ca95421383a497d" PartId="594b315610f1482aa268258758cf653a"/>
          </Part>
          <Part Type="punktas" Nr="17" Abbr="17 p." DocPartId="b0e5607d1d164734b85c04aec2be841b" PartId="fb629f18399a48ae8e7324ff47079f28">
            <Part Type="papunktis" Nr="17.1" Abbr="17.1 pp." DocPartId="fe1815dd554e49519d329a2d0a07af50" PartId="7e095819faea45609b141270d3c9e5eb"/>
            <Part Type="papunktis" Nr="17.2" Abbr="17.2 pp." DocPartId="c699bcf924c849779aa4976d86bcc279" PartId="768aff0ad9a443aebed7321359ac510c"/>
          </Part>
          <Part Type="punktas" Nr="18" Abbr="18 p." DocPartId="071657a7477c4682a76e6d08202732bc" PartId="1d728faf91924f76b2725cf05593b679">
            <Part Type="papunktis" Nr="18.1" Abbr="18.1 pp." DocPartId="e10049ceb6dc47e1a648aaa96bb8dc4b" PartId="8631affa65d14a879028473630c9ca48"/>
            <Part Type="papunktis" Nr="18.2" Abbr="18.2 pp." DocPartId="f915e961c04041a5b38133864a4e84eb" PartId="2e2bcc78b50a4a71b56b534a9b332b1f"/>
            <Part Type="papunktis" Nr="18.3" Abbr="18.3 pp." DocPartId="d16e781477ac484090d6ded63e559f6b" PartId="ff71802eb30041fdafd54827d7f6518c"/>
            <Part Type="papunktis" Nr="18.4" Abbr="18.4 pp." DocPartId="1e8c093a77ee47e59933e41623f92348" PartId="37484ac49ed0493fb3251f1561f06b7b"/>
            <Part Type="papunktis" Nr="18.5" Abbr="18.5 pp." DocPartId="1d91f79bf1be43e286c6362bd3c0f56c" PartId="7347e80f1fb6411dbaf85a9789a60614"/>
          </Part>
        </Part>
        <Part Type="skyrius" Nr="4" Title="BAIGIAMOSIOS NUOSTATOS" DocPartId="520dad1833894275ae6b83b2a7aaa747" PartId="91d72df55f9f4d408b55e6aca0eec51d">
          <Part Type="punktas" Nr="19" Abbr="19 p." DocPartId="6ee5e8d5366349b3ac5e49f18b1d2da6" PartId="634dcb89358047f3a0dc169c459e940d"/>
          <Part Type="poskyris" Title="Sprendimo projekto šiuo metu esantis teisinis reglamentavimas." DocPartId="0f5dd4851cdd48e5a8266c98b05bc923" PartId="2579e8b933514c0d9d939fa40f1f6662"/>
          <Part Type="poskyris" Title="Galiojantys teisės aktai, kuriuos būtina pakeisti ar panaikinti, priėmus teikiamą Savivaldybės sprendimą" DocPartId="fddfffe1422442faaf990e4e94a663a0" PartId="20c552b755b04f698eb300fa2e25e0b8"/>
          <Part Type="poskyris" Title="Sprendimo projekto autoriai (rengėjai), iniciatoriai: institucija, asmenys ar piliečių įgalioti atstovai bei priimto teisės akto nauda Savivaldybei." DocPartId="7953d0730a3f4312837b2554c1a03775" PartId="02df93c944e6455aa377585a99e566e0"/>
        </Part>
      </Part>
    </Part>
  </Part>
</Parts>
</file>

<file path=customXml/itemProps1.xml><?xml version="1.0" encoding="utf-8"?>
<ds:datastoreItem xmlns:ds="http://schemas.openxmlformats.org/officeDocument/2006/customXml" ds:itemID="{DF899D1D-0A6B-4084-85C1-0FE279A88AD9}">
  <ds:schemaRefs>
    <ds:schemaRef ds:uri="http://schemas.openxmlformats.org/officeDocument/2006/bibliography"/>
  </ds:schemaRefs>
</ds:datastoreItem>
</file>

<file path=customXml/itemProps2.xml><?xml version="1.0" encoding="utf-8"?>
<ds:datastoreItem xmlns:ds="http://schemas.openxmlformats.org/officeDocument/2006/customXml" ds:itemID="{D964CEE1-4E4B-4AF9-B05C-422B32D24AD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1482</Words>
  <Characters>10631</Characters>
  <Application>Microsoft Office Word</Application>
  <DocSecurity>4</DocSecurity>
  <Lines>216</Lines>
  <Paragraphs>118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Lietuvos darbo birza</Company>
  <LinksUpToDate>false</LinksUpToDate>
  <CharactersWithSpaces>11995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2024-12-12T06:56:00Z</dcterms:created>
  <dc:creator>zrsa</dc:creator>
  <lastModifiedBy>adlibuser</lastModifiedBy>
  <lastPrinted>2024-10-15T07:12:00Z</lastPrinted>
  <dcterms:modified xsi:type="dcterms:W3CDTF">2024-12-12T06:56:00Z</dcterms:modified>
  <revision>2</revision>
</coreProperties>
</file>