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f866ab042cc4ae9bfe7439fc1977206"/>
        <w:lock w:val="sdtLocked"/>
        <w:richText/>
      </w:sdtPr>
      <w:sdtContent>
        <w:p w14:paraId="7F1F1351" w14:textId="77777777">
          <w:pPr>
            <w:tabs>
              <w:tab w:val="center" w:pos="4819"/>
              <w:tab w:val="right" w:pos="9638"/>
            </w:tabs>
            <w:ind w:firstLine="172"/>
            <w:jc w:val="right"/>
            <w:textAlignment w:val="baseline"/>
            <w:rPr>
              <w:b/>
              <w:sz w:val="20"/>
              <w:szCs w:val="24"/>
            </w:rPr>
          </w:pPr>
          <w:r>
            <w:rPr>
              <w:b/>
              <w:bCs/>
              <w:sz w:val="20"/>
            </w:rPr>
            <w:t>Projektas</w:t>
          </w:r>
        </w:p>
        <w:p w14:paraId="6634F57F" w14:textId="77777777">
          <w:pPr>
            <w:tabs>
              <w:tab w:val="center" w:pos="4513"/>
              <w:tab w:val="right" w:pos="9026"/>
            </w:tabs>
            <w:rPr>
              <w:szCs w:val="24"/>
            </w:rPr>
          </w:pPr>
        </w:p>
        <w:p w14:paraId="09A107B8" w14:textId="5195F036">
          <w:pPr>
            <w:jc w:val="right"/>
            <w:rPr>
              <w:b/>
              <w:bCs/>
              <w:sz w:val="20"/>
            </w:rPr>
          </w:pPr>
        </w:p>
        <w:tbl>
          <w:tblPr>
            <w:tblW w:w="5000" w:type="pct"/>
            <w:tblCellMar>
              <w:left w:w="107" w:type="dxa"/>
              <w:right w:w="107" w:type="dxa"/>
            </w:tblCellMar>
            <w:tblLook w:val="0000" w:firstRow="0" w:lastRow="0" w:firstColumn="0" w:lastColumn="0" w:noHBand="0" w:noVBand="0"/>
          </w:tblPr>
          <w:tblGrid>
            <w:gridCol w:w="4862"/>
            <w:gridCol w:w="4897"/>
          </w:tblGrid>
          <w:tr w14:paraId="1BB29FBE" w14:textId="77777777">
            <w:trPr>
              <w:cantSplit/>
            </w:trPr>
            <w:tc>
              <w:tcPr>
                <w:tcW w:w="5000" w:type="pct"/>
                <w:gridSpan w:val="2"/>
              </w:tcPr>
              <w:p w14:paraId="01B1C3D6" w14:textId="77777777">
                <w:pPr>
                  <w:tabs>
                    <w:tab w:val="center" w:pos="4819"/>
                    <w:tab w:val="right" w:pos="9638"/>
                  </w:tabs>
                  <w:jc w:val="right"/>
                  <w:textAlignment w:val="baseline"/>
                  <w:rPr>
                    <w:szCs w:val="24"/>
                  </w:rPr>
                </w:pPr>
              </w:p>
            </w:tc>
          </w:tr>
          <w:tr w14:paraId="571C14B5" w14:textId="77777777">
            <w:trPr>
              <w:cantSplit/>
            </w:trPr>
            <w:tc>
              <w:tcPr>
                <w:tcW w:w="5000" w:type="pct"/>
                <w:gridSpan w:val="2"/>
              </w:tcPr>
              <w:p w14:paraId="2EA6FBF1" w14:textId="77777777">
                <w:pPr>
                  <w:keepNext/>
                  <w:keepLines/>
                  <w:jc w:val="center"/>
                  <w:textAlignment w:val="baseline"/>
                  <w:rPr>
                    <w:b/>
                    <w:szCs w:val="24"/>
                  </w:rPr>
                </w:pPr>
                <w:r>
                  <w:rPr>
                    <w:b/>
                    <w:bCs/>
                    <w:caps/>
                    <w:szCs w:val="24"/>
                  </w:rPr>
                  <w:t>Zarasų rajono savivaldybės TARYBA</w:t>
                </w:r>
              </w:p>
            </w:tc>
          </w:tr>
          <w:tr w14:paraId="51CA2BC6" w14:textId="77777777">
            <w:trPr>
              <w:cantSplit/>
              <w:trHeight w:val="217"/>
            </w:trPr>
            <w:tc>
              <w:tcPr>
                <w:tcW w:w="2491" w:type="pct"/>
              </w:tcPr>
              <w:p w14:paraId="6B533A85" w14:textId="77777777">
                <w:pPr>
                  <w:keepNext/>
                  <w:keepLines/>
                  <w:textAlignment w:val="baseline"/>
                  <w:outlineLvl w:val="3"/>
                  <w:rPr>
                    <w:bCs/>
                    <w:iCs/>
                    <w:color w:val="4F81BD"/>
                    <w:szCs w:val="24"/>
                  </w:rPr>
                </w:pPr>
              </w:p>
            </w:tc>
            <w:tc>
              <w:tcPr>
                <w:tcW w:w="2509" w:type="pct"/>
              </w:tcPr>
              <w:p w14:paraId="72F8E731" w14:textId="77777777">
                <w:pPr>
                  <w:tabs>
                    <w:tab w:val="center" w:pos="4819"/>
                    <w:tab w:val="right" w:pos="9638"/>
                  </w:tabs>
                  <w:textAlignment w:val="baseline"/>
                  <w:rPr>
                    <w:b/>
                    <w:vanish/>
                    <w:szCs w:val="24"/>
                  </w:rPr>
                </w:pPr>
              </w:p>
            </w:tc>
          </w:tr>
          <w:tr w14:paraId="5A988B6C" w14:textId="77777777">
            <w:trPr>
              <w:cantSplit/>
              <w:trHeight w:val="131"/>
            </w:trPr>
            <w:tc>
              <w:tcPr>
                <w:tcW w:w="5000" w:type="pct"/>
                <w:gridSpan w:val="2"/>
                <w:vAlign w:val="bottom"/>
              </w:tcPr>
              <w:p w14:paraId="53FE3733" w14:textId="77777777">
                <w:pPr>
                  <w:tabs>
                    <w:tab w:val="center" w:pos="4819"/>
                    <w:tab w:val="right" w:pos="9638"/>
                  </w:tabs>
                  <w:jc w:val="center"/>
                  <w:textAlignment w:val="baseline"/>
                  <w:rPr>
                    <w:b/>
                    <w:vanish/>
                    <w:szCs w:val="24"/>
                  </w:rPr>
                </w:pPr>
                <w:r>
                  <w:rPr>
                    <w:b/>
                    <w:szCs w:val="24"/>
                  </w:rPr>
                  <w:t>SPRENDIMAS</w:t>
                </w:r>
              </w:p>
            </w:tc>
          </w:tr>
          <w:tr w14:paraId="3C91ED54" w14:textId="77777777">
            <w:trPr>
              <w:cantSplit/>
              <w:trHeight w:val="131"/>
            </w:trPr>
            <w:tc>
              <w:tcPr>
                <w:tcW w:w="5000" w:type="pct"/>
                <w:gridSpan w:val="2"/>
                <w:vAlign w:val="bottom"/>
              </w:tcPr>
              <w:p w14:paraId="092AD32D" w14:textId="07A4FBCD">
                <w:pPr>
                  <w:jc w:val="center"/>
                  <w:rPr>
                    <w:b/>
                    <w:szCs w:val="24"/>
                  </w:rPr>
                </w:pPr>
                <w:r>
                  <w:rPr>
                    <w:b/>
                    <w:szCs w:val="24"/>
                  </w:rPr>
                  <w:t>DĖL ZARASŲ RAJONO SAVIVALDYBĖS TARYBOS 2008 M. GRUODŽIO 30 D. SPRENDIMO NR. T-259 „DĖL</w:t>
                </w:r>
                <w:r>
                  <w:rPr>
                    <w:b/>
                    <w:caps/>
                    <w:szCs w:val="24"/>
                  </w:rPr>
                  <w:t xml:space="preserve"> ZARASŲ RAJONO SAVIVALDYBĖS KONTROLĖS IR AUDITO TARNYBOS DIDŽIAUSIO LEISTINO PAREIGYBIŲ SKAIČIAUS PATVIRTINIMO</w:t>
                </w:r>
                <w:r>
                  <w:rPr>
                    <w:b/>
                    <w:szCs w:val="24"/>
                  </w:rPr>
                  <w:t>“ PRIPAŽINIMO NETEKUSIU GALIOS</w:t>
                </w:r>
              </w:p>
              <w:p w14:paraId="29299DA8" w14:textId="4FF68B92">
                <w:pPr>
                  <w:jc w:val="center"/>
                  <w:rPr>
                    <w:b/>
                    <w:szCs w:val="24"/>
                  </w:rPr>
                </w:pPr>
              </w:p>
            </w:tc>
          </w:tr>
          <w:tr w14:paraId="57CEF65E" w14:textId="77777777">
            <w:trPr>
              <w:cantSplit/>
              <w:trHeight w:val="131"/>
              <w:hidden/>
            </w:trPr>
            <w:tc>
              <w:tcPr>
                <w:tcW w:w="5000" w:type="pct"/>
                <w:gridSpan w:val="2"/>
                <w:vAlign w:val="bottom"/>
              </w:tcPr>
              <w:p w14:paraId="454A8B4E" w14:textId="77777777">
                <w:pPr>
                  <w:tabs>
                    <w:tab w:val="center" w:pos="4819"/>
                    <w:tab w:val="right" w:pos="9638"/>
                  </w:tabs>
                  <w:jc w:val="center"/>
                  <w:textAlignment w:val="baseline"/>
                  <w:rPr>
                    <w:b/>
                    <w:bCs/>
                    <w:vanish/>
                    <w:szCs w:val="24"/>
                  </w:rPr>
                </w:pPr>
              </w:p>
            </w:tc>
          </w:tr>
          <w:tr w14:paraId="3BB227A6" w14:textId="77777777">
            <w:trPr>
              <w:cantSplit/>
              <w:trHeight w:val="131"/>
            </w:trPr>
            <w:tc>
              <w:tcPr>
                <w:tcW w:w="5000" w:type="pct"/>
                <w:gridSpan w:val="2"/>
                <w:vAlign w:val="bottom"/>
              </w:tcPr>
              <w:p w14:paraId="39CE557B" w14:textId="6456A86C">
                <w:pPr>
                  <w:tabs>
                    <w:tab w:val="center" w:pos="4819"/>
                    <w:tab w:val="right" w:pos="9638"/>
                  </w:tabs>
                  <w:jc w:val="center"/>
                  <w:textAlignment w:val="baseline"/>
                  <w:rPr>
                    <w:bCs/>
                    <w:vanish/>
                    <w:szCs w:val="24"/>
                  </w:rPr>
                </w:pPr>
                <w:r>
                  <w:rPr>
                    <w:bCs/>
                    <w:szCs w:val="24"/>
                  </w:rPr>
                  <w:t xml:space="preserve">2024 m.                        d. Nr. </w:t>
                </w:r>
              </w:p>
            </w:tc>
          </w:tr>
          <w:tr w14:paraId="1178BDD2" w14:textId="77777777">
            <w:trPr>
              <w:cantSplit/>
              <w:trHeight w:val="131"/>
            </w:trPr>
            <w:tc>
              <w:tcPr>
                <w:tcW w:w="5000" w:type="pct"/>
                <w:gridSpan w:val="2"/>
                <w:vAlign w:val="bottom"/>
              </w:tcPr>
              <w:p w14:paraId="3CA7EE96" w14:textId="77777777">
                <w:pPr>
                  <w:jc w:val="center"/>
                  <w:textAlignment w:val="baseline"/>
                  <w:rPr>
                    <w:b/>
                    <w:vanish/>
                    <w:szCs w:val="24"/>
                  </w:rPr>
                </w:pPr>
                <w:r>
                  <w:rPr>
                    <w:szCs w:val="24"/>
                  </w:rPr>
                  <w:t>Zarasai</w:t>
                </w:r>
              </w:p>
            </w:tc>
          </w:tr>
        </w:tbl>
        <w:p w14:paraId="6016E626" w14:textId="77777777">
          <w:pPr>
            <w:ind w:firstLine="62"/>
            <w:textAlignment w:val="baseline"/>
            <w:rPr>
              <w:szCs w:val="24"/>
            </w:rPr>
          </w:pPr>
        </w:p>
        <w:p w14:paraId="667DB7C3" w14:textId="39EA86FF">
          <w:pPr>
            <w:ind w:firstLine="851"/>
            <w:jc w:val="both"/>
            <w:rPr>
              <w:szCs w:val="24"/>
            </w:rPr>
          </w:pPr>
          <w:r>
            <w:rPr>
              <w:szCs w:val="24"/>
            </w:rPr>
            <w:t xml:space="preserve">Vadovaudamasi Lietuvos Respublikos vietos savivaldos įstatymo 16 straipsnio 1 dalimi,  </w:t>
          </w:r>
          <w:r>
            <w:rPr>
              <w:color w:val="000000"/>
              <w:szCs w:val="24"/>
            </w:rPr>
            <w:t xml:space="preserve">2023 m. lapkričio 16 d. Lietuvos Respublikos vietos savivaldos įstatymo Nr. I-533 6, 15, 18, 21, 25, 27, 29, 33, 34, 38, 39, 43, 55, 60 ir 68 straipsnių pakeitimo įstatymu Nr. XIV-2246, </w:t>
          </w:r>
          <w:r>
            <w:rPr>
              <w:szCs w:val="24"/>
            </w:rPr>
            <w:t>Zarasų rajono savivaldybės taryba n u s p r e n d ž i a:</w:t>
          </w:r>
        </w:p>
        <w:sdt>
          <w:sdtPr>
            <w:alias w:val="1 p."/>
            <w:tag w:val="part_4400cd9b4c1f492598a29347af9a4b6c"/>
            <w:lock w:val="sdtLocked"/>
            <w:richText/>
          </w:sdtPr>
          <w:sdtContent>
            <w:p w14:paraId="7FFF9EE9" w14:textId="0F49483D">
              <w:pPr>
                <w:tabs>
                  <w:tab w:val="left" w:pos="1134"/>
                </w:tabs>
                <w:ind w:firstLine="851"/>
                <w:jc w:val="both"/>
                <w:rPr>
                  <w:bCs/>
                  <w:szCs w:val="24"/>
                </w:rPr>
              </w:pPr>
              <w:sdt>
                <w:sdtPr>
                  <w:alias w:val="Numeris"/>
                  <w:tag w:val="nr_4400cd9b4c1f492598a29347af9a4b6c"/>
                  <w:lock w:val="sdtLocked"/>
                  <w:richText/>
                </w:sdtPr>
                <w:sdtContent>
                  <w:r>
                    <w:rPr>
                      <w:bCs/>
                      <w:szCs w:val="24"/>
                    </w:rPr>
                    <w:t>1</w:t>
                  </w:r>
                </w:sdtContent>
              </w:sdt>
              <w:r>
                <w:rPr>
                  <w:bCs/>
                  <w:szCs w:val="24"/>
                </w:rPr>
                <w:t>.</w:t>
                <w:tab/>
              </w:r>
              <w:r>
                <w:rPr>
                  <w:szCs w:val="24"/>
                </w:rPr>
                <w:t>Pripažinti netekusiu galios Z</w:t>
              </w:r>
              <w:r>
                <w:rPr>
                  <w:bCs/>
                  <w:szCs w:val="24"/>
                </w:rPr>
                <w:t>arasų rajono savivaldybės tarybos 2008 m. gruodžio 30 d. sprendimą Nr. T-259 „Dėl Zarasų rajono savivaldybės kontrolės ir audito tarnybos didžiausio leistino pareigybių skaičiaus patvirtinimo“.</w:t>
              </w:r>
            </w:p>
          </w:sdtContent>
        </w:sdt>
        <w:sdt>
          <w:sdtPr>
            <w:alias w:val="2 p."/>
            <w:tag w:val="part_868b64f9219b432f9bdd7e1348907e24"/>
            <w:lock w:val="sdtLocked"/>
            <w:richText/>
          </w:sdtPr>
          <w:sdtContent>
            <w:p w14:paraId="049F5908" w14:textId="64C024B8">
              <w:pPr>
                <w:tabs>
                  <w:tab w:val="left" w:pos="1134"/>
                </w:tabs>
                <w:ind w:firstLine="851"/>
                <w:jc w:val="both"/>
                <w:rPr>
                  <w:szCs w:val="24"/>
                </w:rPr>
              </w:pPr>
              <w:sdt>
                <w:sdtPr>
                  <w:alias w:val="Numeris"/>
                  <w:tag w:val="nr_868b64f9219b432f9bdd7e1348907e24"/>
                  <w:lock w:val="sdtLocked"/>
                  <w:richText/>
                </w:sdtPr>
                <w:sdtContent>
                  <w:r>
                    <w:rPr>
                      <w:szCs w:val="24"/>
                    </w:rPr>
                    <w:t>2</w:t>
                  </w:r>
                </w:sdtContent>
              </w:sdt>
              <w:r>
                <w:rPr>
                  <w:szCs w:val="24"/>
                </w:rPr>
                <w:t>.</w:t>
                <w:tab/>
                <w:t>Paskelbti sprendimą rajono Savivaldybės interneto svetainėje www.zarasai.lt.</w:t>
              </w:r>
            </w:p>
            <w:p w14:paraId="24E24566" w14:textId="3A081A13">
              <w:pPr>
                <w:ind w:firstLine="851"/>
                <w:jc w:val="both"/>
                <w:rPr>
                  <w:szCs w:val="24"/>
                </w:rPr>
              </w:pPr>
              <w:r>
                <w:rPr>
                  <w:szCs w:val="24"/>
                </w:rPr>
                <w:t>Sprendimas per vieną mėnesį gali būti skundžiamas Zarasų rajono savivaldybės tarybai (Sėlių a. 22, Zarasai)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Regionų administracinio teismo Panevėžio rūmams (Respublikos g. 62, 35158 Panevėžys) Lietuvos Respublikos administracinių bylų teisenos įstatymo nustatyta tvarka.</w:t>
              </w:r>
            </w:p>
            <w:p w14:paraId="178D3279" w14:textId="77777777">
              <w:pPr>
                <w:rPr>
                  <w:color w:val="FF0000"/>
                  <w:szCs w:val="24"/>
                </w:rPr>
              </w:pPr>
            </w:p>
            <w:p w14:paraId="14A380C1" w14:textId="77777777"/>
            <w:tbl>
              <w:tblPr>
                <w:tblW w:w="5000" w:type="pct"/>
                <w:tblLook w:val="0000" w:firstRow="0" w:lastRow="0" w:firstColumn="0" w:lastColumn="0" w:noHBand="0" w:noVBand="0"/>
              </w:tblPr>
              <w:tblGrid>
                <w:gridCol w:w="4152"/>
                <w:gridCol w:w="1641"/>
                <w:gridCol w:w="3966"/>
              </w:tblGrid>
              <w:tr w14:paraId="0235E6AE" w14:textId="77777777">
                <w:tc>
                  <w:tcPr>
                    <w:tcW w:w="2127" w:type="pct"/>
                  </w:tcPr>
                  <w:p w14:paraId="5F8F3338" w14:textId="77777777">
                    <w:pPr>
                      <w:textAlignment w:val="baseline"/>
                      <w:rPr>
                        <w:szCs w:val="24"/>
                      </w:rPr>
                    </w:pPr>
                    <w:r>
                      <w:rPr>
                        <w:szCs w:val="24"/>
                      </w:rPr>
                      <w:t xml:space="preserve">Savivaldybės meras </w:t>
                    </w:r>
                  </w:p>
                </w:tc>
                <w:tc>
                  <w:tcPr>
                    <w:tcW w:w="841" w:type="pct"/>
                  </w:tcPr>
                  <w:p w14:paraId="13ACD3A6" w14:textId="77777777"/>
                </w:tc>
                <w:tc>
                  <w:tcPr>
                    <w:tcW w:w="2032" w:type="pct"/>
                  </w:tcPr>
                  <w:p w14:paraId="684034C9" w14:textId="77777777">
                    <w:pPr>
                      <w:keepNext/>
                      <w:keepLines/>
                      <w:jc w:val="right"/>
                      <w:textAlignment w:val="baseline"/>
                      <w:outlineLvl w:val="2"/>
                      <w:rPr>
                        <w:b/>
                        <w:bCs/>
                        <w:color w:val="243F60"/>
                        <w:szCs w:val="24"/>
                      </w:rPr>
                    </w:pPr>
                  </w:p>
                </w:tc>
              </w:tr>
            </w:tbl>
            <w:p w14:paraId="794AD8F7" w14:textId="77777777">
              <w:pPr>
                <w:jc w:val="both"/>
                <w:textAlignment w:val="baseline"/>
                <w:rPr>
                  <w:szCs w:val="24"/>
                </w:rPr>
              </w:pPr>
            </w:p>
            <w:p w14:paraId="4FBD6E63" w14:textId="77777777">
              <w:pPr>
                <w:jc w:val="both"/>
                <w:textAlignment w:val="baseline"/>
                <w:rPr>
                  <w:szCs w:val="24"/>
                </w:rPr>
              </w:pPr>
            </w:p>
            <w:p w14:paraId="61F6D7A0" w14:textId="77777777">
              <w:pPr>
                <w:jc w:val="both"/>
                <w:textAlignment w:val="baseline"/>
                <w:rPr>
                  <w:szCs w:val="24"/>
                </w:rPr>
              </w:pPr>
            </w:p>
            <w:p w14:paraId="6470EEC3" w14:textId="77777777">
              <w:pPr>
                <w:jc w:val="both"/>
                <w:textAlignment w:val="baseline"/>
                <w:rPr>
                  <w:szCs w:val="24"/>
                </w:rPr>
              </w:pPr>
            </w:p>
            <w:p w14:paraId="07904079" w14:textId="77777777">
              <w:pPr>
                <w:jc w:val="both"/>
                <w:textAlignment w:val="baseline"/>
                <w:rPr>
                  <w:szCs w:val="24"/>
                </w:rPr>
              </w:pPr>
            </w:p>
            <w:p w14:paraId="3693EA77" w14:textId="77777777">
              <w:pPr>
                <w:jc w:val="both"/>
                <w:textAlignment w:val="baseline"/>
                <w:rPr>
                  <w:szCs w:val="24"/>
                </w:rPr>
              </w:pPr>
            </w:p>
            <w:p w14:paraId="260B5D1C" w14:textId="77777777">
              <w:pPr>
                <w:jc w:val="both"/>
                <w:textAlignment w:val="baseline"/>
                <w:rPr>
                  <w:szCs w:val="24"/>
                </w:rPr>
              </w:pPr>
            </w:p>
            <w:p w14:paraId="1CDDEE4D" w14:textId="77777777">
              <w:pPr>
                <w:jc w:val="both"/>
                <w:textAlignment w:val="baseline"/>
                <w:rPr>
                  <w:szCs w:val="24"/>
                </w:rPr>
              </w:pPr>
            </w:p>
            <w:p w14:paraId="21630F47" w14:textId="77777777">
              <w:pPr>
                <w:jc w:val="both"/>
                <w:textAlignment w:val="baseline"/>
                <w:rPr>
                  <w:szCs w:val="24"/>
                </w:rPr>
              </w:pPr>
            </w:p>
            <w:p w14:paraId="774F1CF4" w14:textId="77777777">
              <w:pPr>
                <w:jc w:val="both"/>
                <w:textAlignment w:val="baseline"/>
                <w:rPr>
                  <w:szCs w:val="24"/>
                </w:rPr>
              </w:pPr>
            </w:p>
            <w:p w14:paraId="501DFECD" w14:textId="77777777">
              <w:pPr>
                <w:jc w:val="both"/>
                <w:textAlignment w:val="baseline"/>
                <w:rPr>
                  <w:szCs w:val="24"/>
                </w:rPr>
              </w:pPr>
            </w:p>
            <w:p w14:paraId="08A8CCF8" w14:textId="77777777">
              <w:pPr>
                <w:jc w:val="both"/>
                <w:textAlignment w:val="baseline"/>
                <w:rPr>
                  <w:szCs w:val="24"/>
                </w:rPr>
              </w:pPr>
            </w:p>
            <w:p w14:paraId="03153D80" w14:textId="77777777">
              <w:pPr>
                <w:jc w:val="both"/>
                <w:textAlignment w:val="baseline"/>
                <w:rPr>
                  <w:szCs w:val="24"/>
                </w:rPr>
              </w:pPr>
            </w:p>
            <w:p w14:paraId="4B05EB79" w14:textId="77777777">
              <w:pPr>
                <w:jc w:val="both"/>
                <w:textAlignment w:val="baseline"/>
                <w:rPr>
                  <w:szCs w:val="24"/>
                </w:rPr>
              </w:pPr>
            </w:p>
            <w:p w14:paraId="3140B491" w14:textId="77777777">
              <w:pPr>
                <w:jc w:val="both"/>
                <w:textAlignment w:val="baseline"/>
                <w:rPr>
                  <w:szCs w:val="24"/>
                </w:rPr>
              </w:pPr>
              <w:r>
                <w:rPr>
                  <w:szCs w:val="24"/>
                </w:rPr>
                <w:t>Parengė</w:t>
              </w:r>
            </w:p>
            <w:p w14:paraId="287D2092" w14:textId="1E9034CC">
              <w:pPr>
                <w:textAlignment w:val="baseline"/>
                <w:rPr>
                  <w:szCs w:val="24"/>
                </w:rPr>
              </w:pPr>
              <w:r>
                <w:rPr>
                  <w:szCs w:val="24"/>
                </w:rPr>
                <w:t>Laura Kviklienė</w:t>
              </w:r>
            </w:p>
            <w:p w14:paraId="63574991" w14:textId="15FC09C6">
              <w:pPr>
                <w:textAlignment w:val="baseline"/>
                <w:rPr>
                  <w:szCs w:val="24"/>
                </w:rPr>
              </w:pPr>
              <w:r>
                <w:rPr>
                  <w:szCs w:val="24"/>
                </w:rPr>
                <w:t>Teisės ir civilinės metrikacijos skyriaus vedėja</w:t>
              </w:r>
            </w:p>
            <w:p w14:paraId="04D877CB" w14:textId="0548D549">
              <w:pPr>
                <w:textAlignment w:val="baseline"/>
                <w:rPr>
                  <w:szCs w:val="24"/>
                </w:rPr>
              </w:pPr>
              <w:r>
                <w:rPr>
                  <w:szCs w:val="24"/>
                </w:rPr>
                <w:t>2024-11-19</w:t>
              </w:r>
            </w:p>
            <w:p w14:paraId="317EB900" w14:textId="0263BE0D">
              <w:pPr>
                <w:jc w:val="both"/>
                <w:textAlignment w:val="baseline"/>
                <w:rPr>
                  <w:szCs w:val="24"/>
                </w:rPr>
                <w:sectPr>
                  <w:headerReference w:type="even" r:id="rId6"/>
                  <w:headerReference w:type="default" r:id="rId7"/>
                  <w:footerReference w:type="even" r:id="rId8"/>
                  <w:footerReference w:type="default" r:id="rId9"/>
                  <w:headerReference w:type="first" r:id="rId10"/>
                  <w:footerReference w:type="first" r:id="rId11"/>
                  <w:pgSz w:w="11906" w:h="16838"/>
                  <w:pgMar w:top="851" w:right="707" w:bottom="1440" w:left="1440" w:header="567" w:footer="567" w:gutter="0"/>
                  <w:cols w:space="1296"/>
                  <w:titlePg/>
                  <w:docGrid w:linePitch="360"/>
                </w:sectPr>
              </w:pPr>
              <w:r>
                <w:rPr>
                  <w:szCs w:val="24"/>
                </w:rPr>
                <w:t>Pateikti: Savivaldybės kontrolės ir audito tarnybai</w:t>
              </w:r>
            </w:p>
            <w:p w14:paraId="57E3FCFD" w14:textId="77777777">
              <w:pPr>
                <w:tabs>
                  <w:tab w:val="center" w:pos="4513"/>
                  <w:tab w:val="right" w:pos="9026"/>
                </w:tabs>
                <w:rPr>
                  <w:szCs w:val="24"/>
                </w:rPr>
              </w:pPr>
            </w:p>
            <w:p w14:paraId="49B3B127" w14:textId="77777777">
              <w:pPr>
                <w:rPr>
                  <w:szCs w:val="24"/>
                </w:rPr>
              </w:pPr>
              <w:r>
                <w:rPr>
                  <w:szCs w:val="24"/>
                </w:rPr>
                <w:t>Zarasų rajono savivaldybės tarybai</w:t>
              </w:r>
            </w:p>
            <w:p w14:paraId="4C5D548A" w14:textId="77777777">
              <w:pPr>
                <w:rPr>
                  <w:b/>
                  <w:szCs w:val="24"/>
                </w:rPr>
              </w:pPr>
            </w:p>
          </w:sdtContent>
        </w:sdt>
        <w:sdt>
          <w:sdtPr>
            <w:alias w:val="skirsnis"/>
            <w:tag w:val="part_40c91ca5e99c4c228a8f7ef4ec4e7531"/>
            <w:lock w:val="sdtLocked"/>
            <w:richText/>
          </w:sdtPr>
          <w:sdtContent>
            <w:sdt>
              <w:sdtPr>
                <w:alias w:val="Pavadinimas"/>
                <w:tag w:val="title_40c91ca5e99c4c228a8f7ef4ec4e7531"/>
                <w:lock w:val="sdtLocked"/>
                <w:richText/>
              </w:sdtPr>
              <w:sdtContent>
                <w:p w14:paraId="338107A1" w14:textId="2674D855">
                  <w:pPr>
                    <w:jc w:val="center"/>
                    <w:rPr>
                      <w:b/>
                      <w:szCs w:val="24"/>
                    </w:rPr>
                  </w:pPr>
                  <w:r>
                    <w:rPr>
                      <w:b/>
                      <w:szCs w:val="24"/>
                    </w:rPr>
                    <w:t>AIŠKINAMASIS RAŠTAS</w:t>
                  </w:r>
                </w:p>
                <w:p w14:paraId="780E68A0" w14:textId="1806BFBC">
                  <w:pPr>
                    <w:jc w:val="center"/>
                    <w:rPr>
                      <w:b/>
                      <w:szCs w:val="24"/>
                    </w:rPr>
                  </w:pPr>
                  <w:r>
                    <w:rPr>
                      <w:b/>
                      <w:szCs w:val="24"/>
                    </w:rPr>
                    <w:t>DĖL ZARASŲ RAJONO SAVIVALDYBĖS TARYBOS SPRENDIMO „DĖL ZARASŲ RAJONO SAVIVALDYBĖS TARYBOS 2008 M. GRUODŽIO 30 D. SPRENDIMO NR. T</w:t>
                    <w:noBreakHyphen/>
                    <w:t>259 „DĖL</w:t>
                  </w:r>
                  <w:r>
                    <w:rPr>
                      <w:b/>
                      <w:caps/>
                      <w:szCs w:val="24"/>
                    </w:rPr>
                    <w:t xml:space="preserve"> ZARASŲ RAJONO SAVIVALDYBĖS KONTROLĖS IR AUDITO TARNYBOS DIDŽIAUSIO LEISTINO PAREIGYBIŲ SKAIČIAUS PATVIRTINIMO</w:t>
                  </w:r>
                  <w:r>
                    <w:rPr>
                      <w:b/>
                      <w:szCs w:val="24"/>
                    </w:rPr>
                    <w:t>“ PRIPAŽINIMO NETEKUSIU GALIOS“</w:t>
                  </w:r>
                  <w:r>
                    <w:rPr>
                      <w:b/>
                      <w:bCs/>
                      <w:szCs w:val="24"/>
                    </w:rPr>
                    <w:t xml:space="preserve"> PROJEKTO</w:t>
                  </w:r>
                </w:p>
              </w:sdtContent>
            </w:sdt>
            <w:p w14:paraId="5BD0CAB8" w14:textId="77777777">
              <w:pPr>
                <w:jc w:val="center"/>
                <w:rPr>
                  <w:b/>
                  <w:caps/>
                  <w:sz w:val="16"/>
                  <w:szCs w:val="16"/>
                </w:rPr>
              </w:pPr>
            </w:p>
            <w:sdt>
              <w:sdtPr>
                <w:alias w:val="1 p."/>
                <w:tag w:val="part_455f48814cd846f28043db2505e65369"/>
                <w:lock w:val="sdtLocked"/>
                <w:richText/>
              </w:sdtPr>
              <w:sdtContent>
                <w:p w14:paraId="59EB44B1" w14:textId="124BD179">
                  <w:pPr>
                    <w:tabs>
                      <w:tab w:val="left" w:pos="567"/>
                      <w:tab w:val="left" w:pos="1134"/>
                    </w:tabs>
                    <w:ind w:firstLine="851"/>
                    <w:jc w:val="both"/>
                    <w:rPr>
                      <w:i/>
                      <w:iCs/>
                      <w:szCs w:val="24"/>
                    </w:rPr>
                  </w:pPr>
                  <w:sdt>
                    <w:sdtPr>
                      <w:alias w:val="Numeris"/>
                      <w:tag w:val="nr_455f48814cd846f28043db2505e65369"/>
                      <w:lock w:val="sdtLocked"/>
                      <w:richText/>
                    </w:sdtPr>
                    <w:sdtContent>
                      <w:r>
                        <w:rPr>
                          <w:i/>
                          <w:iCs/>
                          <w:szCs w:val="24"/>
                        </w:rPr>
                        <w:t>1</w:t>
                      </w:r>
                    </w:sdtContent>
                  </w:sdt>
                  <w:r>
                    <w:rPr>
                      <w:i/>
                      <w:iCs/>
                      <w:szCs w:val="24"/>
                    </w:rPr>
                    <w:t>.</w:t>
                    <w:tab/>
                    <w:t>Parengto sprendimo projekto tikslai.</w:t>
                  </w:r>
                </w:p>
                <w:p w14:paraId="6BE22B8D" w14:textId="67F5C35A">
                  <w:pPr>
                    <w:tabs>
                      <w:tab w:val="left" w:pos="567"/>
                      <w:tab w:val="left" w:pos="1134"/>
                    </w:tabs>
                    <w:spacing w:line="259" w:lineRule="auto"/>
                    <w:ind w:firstLine="851"/>
                    <w:jc w:val="both"/>
                    <w:rPr>
                      <w:bCs/>
                      <w:szCs w:val="24"/>
                    </w:rPr>
                  </w:pPr>
                  <w:r>
                    <w:rPr>
                      <w:bCs/>
                      <w:szCs w:val="24"/>
                    </w:rPr>
                    <w:t xml:space="preserve">Pripažinti netekusiu galios </w:t>
                  </w:r>
                  <w:r>
                    <w:rPr>
                      <w:szCs w:val="24"/>
                    </w:rPr>
                    <w:t>Z</w:t>
                  </w:r>
                  <w:r>
                    <w:rPr>
                      <w:bCs/>
                      <w:szCs w:val="24"/>
                    </w:rPr>
                    <w:t>arasų rajono savivaldybės tarybos 2008 m. gruodžio 30 d. sprendimą Nr. T-259 „Dėl Zarasų rajono savivaldybės kontrolės ir audito tarnybos didžiausio leistino pareigybių skaičiaus patvirtinimo“.</w:t>
                  </w:r>
                </w:p>
              </w:sdtContent>
            </w:sdt>
            <w:sdt>
              <w:sdtPr>
                <w:alias w:val="2 p."/>
                <w:tag w:val="part_a78a0aea474745dc81de49a76da87e87"/>
                <w:lock w:val="sdtLocked"/>
                <w:richText/>
              </w:sdtPr>
              <w:sdtContent>
                <w:p w14:paraId="255B5D51" w14:textId="4DC5CA77">
                  <w:pPr>
                    <w:tabs>
                      <w:tab w:val="left" w:pos="567"/>
                      <w:tab w:val="left" w:pos="993"/>
                      <w:tab w:val="left" w:pos="1134"/>
                    </w:tabs>
                    <w:ind w:firstLine="851"/>
                    <w:jc w:val="both"/>
                    <w:rPr>
                      <w:i/>
                      <w:iCs/>
                      <w:color w:val="000000"/>
                      <w:szCs w:val="24"/>
                    </w:rPr>
                  </w:pPr>
                  <w:sdt>
                    <w:sdtPr>
                      <w:alias w:val="Numeris"/>
                      <w:tag w:val="nr_a78a0aea474745dc81de49a76da87e87"/>
                      <w:lock w:val="sdtLocked"/>
                      <w:richText/>
                    </w:sdtPr>
                    <w:sdtContent>
                      <w:r>
                        <w:rPr>
                          <w:i/>
                          <w:iCs/>
                          <w:color w:val="000000"/>
                          <w:szCs w:val="24"/>
                        </w:rPr>
                        <w:t>2</w:t>
                      </w:r>
                    </w:sdtContent>
                  </w:sdt>
                  <w:r>
                    <w:rPr>
                      <w:i/>
                      <w:iCs/>
                      <w:color w:val="000000"/>
                      <w:szCs w:val="24"/>
                    </w:rPr>
                    <w:t>.</w:t>
                    <w:tab/>
                    <w:t>Paaiškintas sprendimo projekto šiuo metu esantis teisinis reglamentavimas (trumpai apibūdinami taikomi teisės aktai).</w:t>
                  </w:r>
                </w:p>
                <w:p w14:paraId="3A3A8A09" w14:textId="68CB7456">
                  <w:pPr>
                    <w:tabs>
                      <w:tab w:val="left" w:pos="567"/>
                      <w:tab w:val="left" w:pos="993"/>
                      <w:tab w:val="left" w:pos="1134"/>
                    </w:tabs>
                    <w:spacing w:line="259" w:lineRule="auto"/>
                    <w:ind w:firstLine="851"/>
                    <w:jc w:val="both"/>
                    <w:rPr>
                      <w:bCs/>
                      <w:szCs w:val="24"/>
                    </w:rPr>
                  </w:pPr>
                  <w:r>
                    <w:rPr>
                      <w:color w:val="000000"/>
                      <w:szCs w:val="24"/>
                    </w:rPr>
                    <w:t xml:space="preserve">Lietuvos Respublikos vietos savivaldos įstatymo 16 straipsnio 1 dalis nustato, kad Savivaldybės taryba savo įgaliojimus įgyvendina kolegialiai savivaldybės tarybos posėdžiuose. Savivaldybės taryba svarstomais klausimais priima sprendimus ir kontroliuoja, kaip jie įgyvendinami. Kadangi sprendimą dėl </w:t>
                  </w:r>
                  <w:r>
                    <w:rPr>
                      <w:bCs/>
                      <w:szCs w:val="24"/>
                    </w:rPr>
                    <w:t>Zarasų rajono savivaldybės kontrolės ir audito tarnybos yra priėmusi Zarasų rajono savivaldybės taryba, todėl jį keisti bei pripažinti netekusiomis galios kai kurias šio sprendimo nuostatas gali tik pati rajono Savivaldybės taryba.</w:t>
                  </w:r>
                </w:p>
                <w:p w14:paraId="32A1E1DC" w14:textId="0D859F40">
                  <w:pPr>
                    <w:tabs>
                      <w:tab w:val="left" w:pos="567"/>
                      <w:tab w:val="left" w:pos="993"/>
                      <w:tab w:val="left" w:pos="1134"/>
                    </w:tabs>
                    <w:spacing w:line="259" w:lineRule="auto"/>
                    <w:ind w:firstLine="851"/>
                    <w:jc w:val="both"/>
                    <w:rPr>
                      <w:color w:val="000000"/>
                      <w:szCs w:val="24"/>
                    </w:rPr>
                  </w:pPr>
                  <w:r>
                    <w:rPr>
                      <w:color w:val="000000"/>
                      <w:szCs w:val="24"/>
                    </w:rPr>
                    <w:t xml:space="preserve">Vadovaudamosi 2023 m. lapkričio 16 d. Lietuvos Respublikos vietos savivaldos įstatymo Nr. I-533 6, 15, 18, 21, 25, 27, 29, 33, 34, 38, 39, 43, 55, 60 ir 68 straipsnių pakeitimo įstatymu Nr. XIV-2246 savivaldybių tarybos nebetvirtina didžiausio leistino pareigybių skaičiaus rajono Savivaldybės valdomose biudžetinėse įstaigose. </w:t>
                  </w:r>
                </w:p>
                <w:p w14:paraId="7968D02E" w14:textId="59E9CFDD">
                  <w:pPr>
                    <w:tabs>
                      <w:tab w:val="left" w:pos="567"/>
                      <w:tab w:val="left" w:pos="993"/>
                      <w:tab w:val="left" w:pos="1134"/>
                    </w:tabs>
                    <w:spacing w:line="259" w:lineRule="auto"/>
                    <w:ind w:firstLine="851"/>
                    <w:jc w:val="both"/>
                    <w:rPr>
                      <w:color w:val="000000"/>
                      <w:szCs w:val="24"/>
                    </w:rPr>
                  </w:pPr>
                  <w:r>
                    <w:rPr>
                      <w:bCs/>
                      <w:szCs w:val="24"/>
                    </w:rPr>
                    <w:t xml:space="preserve">Lietuvos Respublikos vietos savivaldos įstatymo 67 straipsnio 9 dalies 1 punkte nustatyta, kad savivaldybės kontrolierius nustato valstybės tarnautojų ir darbuotojų, dirbančių pagal darbo sutartis, pareigybių skaičių ir pareigybių sąrašą, tad šio skaičiaus tvirtinimas nebėra rajono Savivaldybės tarybos kompetencija. </w:t>
                  </w:r>
                </w:p>
              </w:sdtContent>
            </w:sdt>
            <w:sdt>
              <w:sdtPr>
                <w:alias w:val="3 p."/>
                <w:tag w:val="part_4ceb74bbed91489d983f6af48ff1e9ab"/>
                <w:lock w:val="sdtLocked"/>
                <w:richText/>
              </w:sdtPr>
              <w:sdtContent>
                <w:p w14:paraId="3D17A0F3" w14:textId="4053A0CC">
                  <w:pPr>
                    <w:tabs>
                      <w:tab w:val="left" w:pos="567"/>
                      <w:tab w:val="left" w:pos="1134"/>
                    </w:tabs>
                    <w:ind w:firstLine="851"/>
                    <w:jc w:val="both"/>
                    <w:rPr>
                      <w:i/>
                      <w:iCs/>
                      <w:szCs w:val="24"/>
                    </w:rPr>
                  </w:pPr>
                  <w:sdt>
                    <w:sdtPr>
                      <w:alias w:val="Numeris"/>
                      <w:tag w:val="nr_4ceb74bbed91489d983f6af48ff1e9ab"/>
                      <w:lock w:val="sdtLocked"/>
                      <w:richText/>
                    </w:sdtPr>
                    <w:sdtContent>
                      <w:r>
                        <w:rPr>
                          <w:i/>
                          <w:iCs/>
                          <w:szCs w:val="24"/>
                        </w:rPr>
                        <w:t>3</w:t>
                      </w:r>
                    </w:sdtContent>
                  </w:sdt>
                  <w:r>
                    <w:rPr>
                      <w:i/>
                      <w:iCs/>
                      <w:szCs w:val="24"/>
                    </w:rPr>
                    <w:t>.</w:t>
                    <w:tab/>
                    <w:t>Kokie šios srities teisės aktai tebegalioja ir kokius teisės aktus būtina pakeisti ar pripažinti netekusiais galios, priėmus teikiamą Savivaldybės tarybos sprendimą.</w:t>
                  </w:r>
                </w:p>
                <w:p w14:paraId="6A57E5D3" w14:textId="125E11EB">
                  <w:pPr>
                    <w:tabs>
                      <w:tab w:val="left" w:pos="567"/>
                      <w:tab w:val="left" w:pos="1134"/>
                    </w:tabs>
                    <w:spacing w:line="259" w:lineRule="auto"/>
                    <w:ind w:firstLine="851"/>
                    <w:jc w:val="both"/>
                    <w:rPr>
                      <w:szCs w:val="24"/>
                    </w:rPr>
                  </w:pPr>
                  <w:r>
                    <w:rPr>
                      <w:szCs w:val="24"/>
                    </w:rPr>
                    <w:t>Nenumatoma.</w:t>
                  </w:r>
                </w:p>
              </w:sdtContent>
            </w:sdt>
            <w:sdt>
              <w:sdtPr>
                <w:alias w:val="4 p."/>
                <w:tag w:val="part_afd9d834eb6e4cb784d16c80a0634050"/>
                <w:lock w:val="sdtLocked"/>
                <w:richText/>
              </w:sdtPr>
              <w:sdtContent>
                <w:p w14:paraId="4E8670C7" w14:textId="6098D7A3">
                  <w:pPr>
                    <w:tabs>
                      <w:tab w:val="left" w:pos="567"/>
                      <w:tab w:val="left" w:pos="1134"/>
                    </w:tabs>
                    <w:ind w:firstLine="851"/>
                    <w:jc w:val="both"/>
                    <w:rPr>
                      <w:i/>
                      <w:iCs/>
                      <w:szCs w:val="24"/>
                    </w:rPr>
                  </w:pPr>
                  <w:sdt>
                    <w:sdtPr>
                      <w:alias w:val="Numeris"/>
                      <w:tag w:val="nr_afd9d834eb6e4cb784d16c80a0634050"/>
                      <w:lock w:val="sdtLocked"/>
                      <w:richText/>
                    </w:sdtPr>
                    <w:sdtContent>
                      <w:r>
                        <w:rPr>
                          <w:i/>
                          <w:iCs/>
                          <w:szCs w:val="24"/>
                        </w:rPr>
                        <w:t>4</w:t>
                      </w:r>
                    </w:sdtContent>
                  </w:sdt>
                  <w:r>
                    <w:rPr>
                      <w:i/>
                      <w:iCs/>
                      <w:szCs w:val="24"/>
                    </w:rPr>
                    <w:t>.</w:t>
                    <w:tab/>
                    <w:t>Biudžeto lėšų poreikis teisės aktui įgyvendinti.</w:t>
                  </w:r>
                </w:p>
                <w:p w14:paraId="4E76C23E" w14:textId="284CB57E">
                  <w:pPr>
                    <w:shd w:val="clear" w:color="auto" w:fill="FFFFFF"/>
                    <w:tabs>
                      <w:tab w:val="left" w:pos="851"/>
                    </w:tabs>
                    <w:spacing w:line="259" w:lineRule="auto"/>
                    <w:ind w:firstLine="851"/>
                    <w:jc w:val="both"/>
                    <w:rPr>
                      <w:szCs w:val="24"/>
                    </w:rPr>
                  </w:pPr>
                  <w:r>
                    <w:rPr>
                      <w:szCs w:val="24"/>
                    </w:rPr>
                    <w:t>Biudžeto lėšų sprendimo įgyvendinimui poreikio nėra.</w:t>
                  </w:r>
                </w:p>
              </w:sdtContent>
            </w:sdt>
            <w:sdt>
              <w:sdtPr>
                <w:alias w:val="5 p."/>
                <w:tag w:val="part_3f72914b142a41aaad65bd2bbfcd7907"/>
                <w:lock w:val="sdtLocked"/>
                <w:richText/>
              </w:sdtPr>
              <w:sdtContent>
                <w:p w14:paraId="16A16EB8" w14:textId="3E6493F6">
                  <w:pPr>
                    <w:tabs>
                      <w:tab w:val="left" w:pos="567"/>
                      <w:tab w:val="left" w:pos="1134"/>
                    </w:tabs>
                    <w:ind w:firstLine="851"/>
                    <w:jc w:val="both"/>
                    <w:rPr>
                      <w:bCs/>
                      <w:i/>
                      <w:iCs/>
                      <w:szCs w:val="24"/>
                    </w:rPr>
                  </w:pPr>
                  <w:sdt>
                    <w:sdtPr>
                      <w:alias w:val="Numeris"/>
                      <w:tag w:val="nr_3f72914b142a41aaad65bd2bbfcd7907"/>
                      <w:lock w:val="sdtLocked"/>
                      <w:richText/>
                    </w:sdtPr>
                    <w:sdtContent>
                      <w:r>
                        <w:rPr>
                          <w:bCs/>
                          <w:i/>
                          <w:iCs/>
                          <w:szCs w:val="24"/>
                        </w:rPr>
                        <w:t>5</w:t>
                      </w:r>
                    </w:sdtContent>
                  </w:sdt>
                  <w:r>
                    <w:rPr>
                      <w:bCs/>
                      <w:i/>
                      <w:iCs/>
                      <w:szCs w:val="24"/>
                    </w:rPr>
                    <w:t>.</w:t>
                    <w:tab/>
                  </w:r>
                  <w:r>
                    <w:rPr>
                      <w:i/>
                      <w:iCs/>
                      <w:szCs w:val="24"/>
                    </w:rPr>
                    <w:t xml:space="preserve">Sprendimo projekto autoriai (rengėjai), </w:t>
                  </w:r>
                  <w:r>
                    <w:rPr>
                      <w:bCs/>
                      <w:i/>
                      <w:iCs/>
                      <w:szCs w:val="24"/>
                    </w:rPr>
                    <w:t>iniciatoriai: institucija, asmenys ar piliečių įgalioti atstovai bei priimto teisės akto nauda Savivaldybei.</w:t>
                  </w:r>
                </w:p>
                <w:p w14:paraId="61107B38" w14:textId="7C4B6147">
                  <w:pPr>
                    <w:tabs>
                      <w:tab w:val="left" w:pos="567"/>
                      <w:tab w:val="left" w:pos="1134"/>
                    </w:tabs>
                    <w:spacing w:line="259" w:lineRule="auto"/>
                    <w:ind w:firstLine="851"/>
                    <w:jc w:val="both"/>
                    <w:rPr>
                      <w:szCs w:val="24"/>
                    </w:rPr>
                  </w:pPr>
                  <w:r>
                    <w:rPr>
                      <w:szCs w:val="24"/>
                    </w:rPr>
                    <w:t>Sprendimo projektą parengė rajono Savivaldybės administracijos Teisės ir civilinės metrikacijos skyriaus vedėja Laura Kviklienė.</w:t>
                  </w:r>
                </w:p>
                <w:p w14:paraId="1800D179" w14:textId="125A7F36">
                  <w:pPr>
                    <w:tabs>
                      <w:tab w:val="left" w:pos="567"/>
                      <w:tab w:val="left" w:pos="1134"/>
                    </w:tabs>
                    <w:spacing w:line="259" w:lineRule="auto"/>
                    <w:ind w:firstLine="851"/>
                    <w:jc w:val="both"/>
                    <w:rPr>
                      <w:szCs w:val="24"/>
                    </w:rPr>
                  </w:pPr>
                  <w:r>
                    <w:rPr>
                      <w:szCs w:val="24"/>
                    </w:rPr>
                    <w:t xml:space="preserve">Priimto teisės akto nauda – bus pripažintas netekusiu galios rajono Savivaldybės tarybos sprendimas dėl Zarasų rajono savivaldybės kontrolės ir audito tarnybos </w:t>
                  </w:r>
                  <w:r>
                    <w:rPr>
                      <w:bCs/>
                      <w:szCs w:val="24"/>
                    </w:rPr>
                    <w:t>didžiausio leistino pareigybių skaičiaus patvirtinimo, kurio nustatymas nėra savivaldybės tarybos kompetencija.</w:t>
                  </w:r>
                </w:p>
              </w:sdtContent>
            </w:sdt>
            <w:sdt>
              <w:sdtPr>
                <w:alias w:val="6 p."/>
                <w:tag w:val="part_4ef52fdcfe2b42558827be85d6095a61"/>
                <w:lock w:val="sdtLocked"/>
                <w:richText/>
              </w:sdtPr>
              <w:sdtContent>
                <w:p w14:paraId="5ECF1ED0" w14:textId="2779DBD0">
                  <w:pPr>
                    <w:tabs>
                      <w:tab w:val="left" w:pos="567"/>
                      <w:tab w:val="left" w:pos="1134"/>
                    </w:tabs>
                    <w:ind w:firstLine="851"/>
                    <w:jc w:val="both"/>
                    <w:rPr>
                      <w:i/>
                      <w:iCs/>
                      <w:szCs w:val="24"/>
                    </w:rPr>
                  </w:pPr>
                  <w:sdt>
                    <w:sdtPr>
                      <w:alias w:val="Numeris"/>
                      <w:tag w:val="nr_4ef52fdcfe2b42558827be85d6095a61"/>
                      <w:lock w:val="sdtLocked"/>
                      <w:richText/>
                    </w:sdtPr>
                    <w:sdtContent>
                      <w:r>
                        <w:rPr>
                          <w:i/>
                          <w:iCs/>
                          <w:szCs w:val="24"/>
                        </w:rPr>
                        <w:t>6</w:t>
                      </w:r>
                    </w:sdtContent>
                  </w:sdt>
                  <w:r>
                    <w:rPr>
                      <w:i/>
                      <w:iCs/>
                      <w:szCs w:val="24"/>
                    </w:rPr>
                    <w:t>.</w:t>
                    <w:tab/>
                    <w:t>Sprendimo projekto rengimo metu gauti specialistų vertinimai ir išvados.</w:t>
                  </w:r>
                </w:p>
                <w:p w14:paraId="02D36B9F" w14:textId="7DAFE41F">
                  <w:pPr>
                    <w:tabs>
                      <w:tab w:val="left" w:pos="567"/>
                      <w:tab w:val="left" w:pos="1134"/>
                    </w:tabs>
                    <w:spacing w:line="259" w:lineRule="auto"/>
                    <w:ind w:firstLine="851"/>
                    <w:jc w:val="both"/>
                    <w:rPr>
                      <w:i/>
                      <w:iCs/>
                      <w:szCs w:val="24"/>
                    </w:rPr>
                  </w:pPr>
                  <w:r>
                    <w:rPr>
                      <w:szCs w:val="24"/>
                    </w:rPr>
                    <w:t xml:space="preserve">Pareigos kreiptis į specialistus dėl vertinimų ar išvadų pateikimo nėra, todėl į  specialistus kreiptasi nebuvo.</w:t>
                  </w:r>
                </w:p>
              </w:sdtContent>
            </w:sdt>
            <w:sdt>
              <w:sdtPr>
                <w:alias w:val="7 p."/>
                <w:tag w:val="part_3ddc1bec988f46ba9da4cfbcb23dfae8"/>
                <w:lock w:val="sdtLocked"/>
                <w:richText/>
              </w:sdtPr>
              <w:sdtContent>
                <w:p w14:paraId="771F9273" w14:textId="15A82ACB">
                  <w:pPr>
                    <w:tabs>
                      <w:tab w:val="left" w:pos="567"/>
                      <w:tab w:val="left" w:pos="1134"/>
                      <w:tab w:val="left" w:pos="1701"/>
                    </w:tabs>
                    <w:ind w:firstLine="851"/>
                    <w:jc w:val="both"/>
                    <w:rPr>
                      <w:i/>
                      <w:iCs/>
                      <w:szCs w:val="24"/>
                    </w:rPr>
                  </w:pPr>
                  <w:sdt>
                    <w:sdtPr>
                      <w:alias w:val="Numeris"/>
                      <w:tag w:val="nr_3ddc1bec988f46ba9da4cfbcb23dfae8"/>
                      <w:lock w:val="sdtLocked"/>
                      <w:richText/>
                    </w:sdtPr>
                    <w:sdtContent>
                      <w:r>
                        <w:rPr>
                          <w:i/>
                          <w:iCs/>
                          <w:szCs w:val="24"/>
                        </w:rPr>
                        <w:t>7</w:t>
                      </w:r>
                    </w:sdtContent>
                  </w:sdt>
                  <w:r>
                    <w:rPr>
                      <w:i/>
                      <w:iCs/>
                      <w:szCs w:val="24"/>
                    </w:rPr>
                    <w:t>.</w:t>
                    <w:tab/>
                    <w:t xml:space="preserve">Galimos teigiamos ir neigiamos pasekmės priėmus siūlomą Savivaldybės tarybos  sprendimą ir kokių priemonių būtina imtis, siekiant to išvengti.</w:t>
                  </w:r>
                </w:p>
                <w:p w14:paraId="379B651D" w14:textId="40D543DE">
                  <w:pPr>
                    <w:tabs>
                      <w:tab w:val="left" w:pos="567"/>
                      <w:tab w:val="left" w:pos="1134"/>
                      <w:tab w:val="left" w:pos="1701"/>
                    </w:tabs>
                    <w:spacing w:line="259" w:lineRule="auto"/>
                    <w:ind w:firstLine="851"/>
                    <w:jc w:val="both"/>
                    <w:rPr>
                      <w:szCs w:val="24"/>
                    </w:rPr>
                  </w:pPr>
                  <w:r>
                    <w:rPr>
                      <w:szCs w:val="24"/>
                    </w:rPr>
                    <w:t>Priėmus sprendimą bus pasiekta teisinio aiškumo.</w:t>
                  </w:r>
                </w:p>
              </w:sdtContent>
            </w:sdt>
          </w:sdtContent>
        </w:sdt>
        <w:sdt>
          <w:sdtPr>
            <w:alias w:val="signatura"/>
            <w:tag w:val="part_389842934bb54b9a921ec2ab189b58a8"/>
            <w:lock w:val="sdtLocked"/>
            <w:richText/>
          </w:sdtPr>
          <w:sdtContent>
            <w:p w14:paraId="0C60ADB5" w14:textId="3A385F35">
              <w:pPr>
                <w:tabs>
                  <w:tab w:val="left" w:pos="709"/>
                </w:tabs>
                <w:rPr>
                  <w:szCs w:val="24"/>
                </w:rPr>
              </w:pPr>
              <w:r>
                <w:rPr>
                  <w:szCs w:val="24"/>
                </w:rPr>
                <w:t>Teisės ir civilinės metrikacijos</w:t>
              </w:r>
            </w:p>
            <w:p w14:paraId="59A73C17" w14:textId="2BD66221">
              <w:pPr>
                <w:tabs>
                  <w:tab w:val="left" w:pos="709"/>
                </w:tabs>
                <w:rPr>
                  <w:szCs w:val="24"/>
                </w:rPr>
              </w:pPr>
              <w:r>
                <w:rPr>
                  <w:szCs w:val="24"/>
                </w:rPr>
                <w:t xml:space="preserve">skyriaus vedėja                                                                                                   Laura Kviklienė</w:t>
              </w:r>
            </w:p>
          </w:sdtContent>
        </w:sdt>
      </w:sdtContent>
    </w:sdt>
    <w:sectPr>
      <w:head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7A3343" w14:textId="77777777">
      <w:pPr>
        <w:rPr>
          <w:szCs w:val="24"/>
        </w:rPr>
      </w:pPr>
      <w:r>
        <w:rPr>
          <w:szCs w:val="24"/>
        </w:rPr>
        <w:separator/>
      </w:r>
    </w:p>
  </w:endnote>
  <w:endnote w:type="continuationSeparator" w:id="0">
    <w:p w14:paraId="0A603D38"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4BA9E" w14:textId="77777777">
    <w:pPr>
      <w:tabs>
        <w:tab w:val="center" w:pos="4513"/>
        <w:tab w:val="right" w:pos="9026"/>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0B1CD" w14:textId="77777777">
    <w:pPr>
      <w:tabs>
        <w:tab w:val="center" w:pos="4513"/>
        <w:tab w:val="right" w:pos="902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1A8B37" w14:textId="77777777">
    <w:pPr>
      <w:tabs>
        <w:tab w:val="center" w:pos="4513"/>
        <w:tab w:val="right" w:pos="902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3814F9" w14:textId="77777777">
      <w:pPr>
        <w:rPr>
          <w:szCs w:val="24"/>
        </w:rPr>
      </w:pPr>
      <w:r>
        <w:rPr>
          <w:szCs w:val="24"/>
        </w:rPr>
        <w:separator/>
      </w:r>
    </w:p>
  </w:footnote>
  <w:footnote w:type="continuationSeparator" w:id="0">
    <w:p w14:paraId="663D5D20"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221E13" w14:textId="77777777">
    <w:pPr>
      <w:tabs>
        <w:tab w:val="center" w:pos="4513"/>
        <w:tab w:val="right" w:pos="902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E042B" w14:textId="2B13F0D6">
    <w:pPr>
      <w:tabs>
        <w:tab w:val="center" w:pos="4513"/>
        <w:tab w:val="right" w:pos="9026"/>
      </w:tabs>
      <w:jc w:val="center"/>
      <w:rPr>
        <w:szCs w:val="24"/>
      </w:rPr>
    </w:pPr>
    <w:r>
      <w:rPr>
        <w:szCs w:val="24"/>
      </w:rPr>
      <w:t>2</w:t>
    </w:r>
  </w:p>
  <w:p w14:paraId="7EFAFF3D" w14:textId="77777777">
    <w:pPr>
      <w:tabs>
        <w:tab w:val="center" w:pos="4513"/>
        <w:tab w:val="right" w:pos="902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B3DC10" w14:textId="77777777">
    <w:pPr>
      <w:tabs>
        <w:tab w:val="center" w:pos="4513"/>
        <w:tab w:val="right" w:pos="9026"/>
      </w:tabs>
      <w:rPr>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9EB66" w14:textId="77777777">
    <w:pPr>
      <w:tabs>
        <w:tab w:val="center" w:pos="4513"/>
        <w:tab w:val="right" w:pos="902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594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18506B"/>
  <w15:chartTrackingRefBased/>
  <w15:docId w15:val="{7CED199E-A23B-4819-AB5E-C0C0EF62804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816230">
      <w:bodyDiv w:val="1"/>
      <w:marLeft w:val="0"/>
      <w:marRight w:val="0"/>
      <w:marTop w:val="0"/>
      <w:marBottom w:val="0"/>
      <w:divBdr>
        <w:top w:val="none" w:sz="0" w:space="0" w:color="auto"/>
        <w:left w:val="none" w:sz="0" w:space="0" w:color="auto"/>
        <w:bottom w:val="none" w:sz="0" w:space="0" w:color="auto"/>
        <w:right w:val="none" w:sz="0" w:space="0" w:color="auto"/>
      </w:divBdr>
    </w:div>
    <w:div w:id="1237739143">
      <w:bodyDiv w:val="1"/>
      <w:marLeft w:val="0"/>
      <w:marRight w:val="0"/>
      <w:marTop w:val="0"/>
      <w:marBottom w:val="0"/>
      <w:divBdr>
        <w:top w:val="none" w:sz="0" w:space="0" w:color="auto"/>
        <w:left w:val="none" w:sz="0" w:space="0" w:color="auto"/>
        <w:bottom w:val="none" w:sz="0" w:space="0" w:color="auto"/>
        <w:right w:val="none" w:sz="0" w:space="0" w:color="auto"/>
      </w:divBdr>
    </w:div>
    <w:div w:id="1606882593">
      <w:bodyDiv w:val="1"/>
      <w:marLeft w:val="0"/>
      <w:marRight w:val="0"/>
      <w:marTop w:val="0"/>
      <w:marBottom w:val="0"/>
      <w:divBdr>
        <w:top w:val="none" w:sz="0" w:space="0" w:color="auto"/>
        <w:left w:val="none" w:sz="0" w:space="0" w:color="auto"/>
        <w:bottom w:val="none" w:sz="0" w:space="0" w:color="auto"/>
        <w:right w:val="none" w:sz="0" w:space="0" w:color="auto"/>
      </w:divBdr>
    </w:div>
    <w:div w:id="1870219735">
      <w:bodyDiv w:val="1"/>
      <w:marLeft w:val="0"/>
      <w:marRight w:val="0"/>
      <w:marTop w:val="0"/>
      <w:marBottom w:val="0"/>
      <w:divBdr>
        <w:top w:val="none" w:sz="0" w:space="0" w:color="auto"/>
        <w:left w:val="none" w:sz="0" w:space="0" w:color="auto"/>
        <w:bottom w:val="none" w:sz="0" w:space="0" w:color="auto"/>
        <w:right w:val="none" w:sz="0" w:space="0" w:color="auto"/>
      </w:divBdr>
    </w:div>
    <w:div w:id="2072120652">
      <w:bodyDiv w:val="1"/>
      <w:marLeft w:val="0"/>
      <w:marRight w:val="0"/>
      <w:marTop w:val="0"/>
      <w:marBottom w:val="0"/>
      <w:divBdr>
        <w:top w:val="none" w:sz="0" w:space="0" w:color="auto"/>
        <w:left w:val="none" w:sz="0" w:space="0" w:color="auto"/>
        <w:bottom w:val="none" w:sz="0" w:space="0" w:color="auto"/>
        <w:right w:val="none" w:sz="0" w:space="0" w:color="auto"/>
      </w:divBdr>
    </w:div>
    <w:div w:id="2094356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1f4a81c971f4f9884bd886d0754fd50" PartId="0f866ab042cc4ae9bfe7439fc1977206">
    <Part Type="punktas" Nr="1" Abbr="1 p." DocPartId="5bf88dc8b4214ca2b3990e592cbf6de2" PartId="4400cd9b4c1f492598a29347af9a4b6c"/>
    <Part Type="punktas" Nr="2" Abbr="2 p." DocPartId="075cf9103aba437394058c79bf9b65c7" PartId="868b64f9219b432f9bdd7e1348907e24"/>
    <Part Type="skirsnis" Title="AIŠKINAMASIS RAŠTAS DĖL ZARASŲ RAJONO SAVIVALDYBĖS TARYBOS SPRENDIMO „DĖL ZARASŲ RAJONO SAVIVALDYBĖS TARYBOS 2008 M. GRUODŽIO 30 D. SPRENDIMO NR. T-259 „DĖL ZARASŲ RAJONO SAVIVALDYBĖS KONTROLĖS IR AUDITO TARNYBOS DIDŽIAUSIO LEISTINO PAREIGYBIŲ SKAIČIAUS PATVIRTINIMO“ PRIPAŽINIMO NETEKUSIU GALIOS“ PROJEKTO" DocPartId="a7111e771c0542919dcd4096c09ca5e6" PartId="40c91ca5e99c4c228a8f7ef4ec4e7531">
      <Part Type="punktas" Nr="1" Abbr="1 p." DocPartId="fab604a0af124e2dbfa3b07154f64bc7" PartId="455f48814cd846f28043db2505e65369"/>
      <Part Type="punktas" Nr="2" Abbr="2 p." DocPartId="aced778aa9124c2cb0769059fa23d4f2" PartId="a78a0aea474745dc81de49a76da87e87"/>
      <Part Type="punktas" Nr="3" Abbr="3 p." DocPartId="cb3a0772e0614d609be99a100d167622" PartId="4ceb74bbed91489d983f6af48ff1e9ab"/>
      <Part Type="punktas" Nr="4" Abbr="4 p." DocPartId="3b5408127a0149489280c159554b7ace" PartId="afd9d834eb6e4cb784d16c80a0634050"/>
      <Part Type="punktas" Nr="5" Abbr="5 p." DocPartId="cdf3a079a8f44f4dbf1e86e99b7ec32e" PartId="3f72914b142a41aaad65bd2bbfcd7907"/>
      <Part Type="punktas" Nr="6" Abbr="6 p." DocPartId="0d327959fae54ca1a4c4dc01e52b3b30" PartId="4ef52fdcfe2b42558827be85d6095a61"/>
      <Part Type="punktas" Nr="7" Abbr="7 p." DocPartId="3e5b1cb5dd594496bf8b8d2ec197ba9d" PartId="3ddc1bec988f46ba9da4cfbcb23dfae8"/>
    </Part>
    <Part Type="signatura" DocPartId="14494442030c4afa85110638d8a316b5" PartId="389842934bb54b9a921ec2ab189b58a8"/>
  </Part>
</Parts>
</file>

<file path=customXml/itemProps1.xml><?xml version="1.0" encoding="utf-8"?>
<ds:datastoreItem xmlns:ds="http://schemas.openxmlformats.org/officeDocument/2006/customXml" ds:itemID="{6F196DE9-D5A1-4CF2-8A70-19A42405D3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632</Words>
  <Characters>4374</Characters>
  <Application>Microsoft Office Word</Application>
  <DocSecurity>4</DocSecurity>
  <Lines>109</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2024-11-21T13:40:00Z</dcterms:created>
  <dc:creator>Zarasu Savivaldybe</dc:creator>
  <lastModifiedBy>adlibuser</lastModifiedBy>
  <dcterms:modified xsi:type="dcterms:W3CDTF">2024-11-21T13:40:00Z</dcterms:modified>
  <revision>2</revision>
</coreProperties>
</file>