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bef38d5b4bd4e3d8c3dd78fa1f34d0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left" w:pos="8364"/>
            </w:tabs>
            <w:ind w:right="-1"/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tabs>
              <w:tab w:val="left" w:pos="8364"/>
            </w:tabs>
            <w:ind w:left="6480" w:right="1416" w:firstLine="41"/>
            <w:jc w:val="right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ind w:right="49"/>
            <w:jc w:val="center"/>
            <w:rPr>
              <w:b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VALSTYBĖS TARNAUTOJŲ PAREIGYBIŲ APRAŠYMO IR VERTINIMO METODIKOS </w:t>
          </w:r>
          <w:r>
            <w:rPr>
              <w:b/>
              <w:bCs/>
              <w:color w:val="000000"/>
              <w:lang w:eastAsia="lt-LT"/>
            </w:rPr>
            <w:t>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>d. Nr.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5d3d4eb95fc4f9094a6a7b9fa4bf83a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Vadovaudamasi Lietuvos Respublikos </w:t>
              </w:r>
              <w:r>
                <w:t xml:space="preserve">valstybės tarnybos įstatymo 8 straipsnio </w:t>
              </w:r>
              <w:r>
                <w:rPr>
                  <w:bCs/>
                </w:rPr>
                <w:t>2</w:t>
              </w:r>
              <w:r>
                <w:rPr>
                  <w:b/>
                  <w:bCs/>
                </w:rPr>
                <w:t xml:space="preserve"> </w:t>
              </w:r>
              <w:r>
                <w:t>dalimi</w:t>
              </w:r>
              <w:r>
                <w:rPr>
                  <w:bCs/>
                  <w:szCs w:val="24"/>
                  <w:lang w:eastAsia="lt-LT"/>
                </w:rPr>
                <w:t>, Lietuvos Respublikos Vyriausybė n u t a r i a:</w:t>
              </w:r>
            </w:p>
          </w:sdtContent>
        </w:sdt>
        <w:sdt>
          <w:sdtPr>
            <w:alias w:val="1 p."/>
            <w:tag w:val="part_dedbbadf28ab4b6d8c0d5e2d44a1264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edbbadf28ab4b6d8c0d5e2d44a1264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Patvirtinti </w:t>
              </w:r>
              <w:r>
                <w:t xml:space="preserve">Valstybės tarnautojų pareigybių aprašymo ir vertinimo metodiką </w:t>
              </w:r>
              <w:r>
                <w:rPr>
                  <w:bCs/>
                  <w:szCs w:val="24"/>
                  <w:lang w:eastAsia="lt-LT"/>
                </w:rPr>
                <w:t>(pridedama).</w:t>
              </w:r>
            </w:p>
          </w:sdtContent>
        </w:sdt>
        <w:sdt>
          <w:sdtPr>
            <w:alias w:val="2 p."/>
            <w:tag w:val="part_5bad49d1b12d4fbca63778210b81867e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bad49d1b12d4fbca63778210b81867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2024 m. sausio 1 d.</w:t>
              </w:r>
            </w:p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851710ceab334782855cf202cddb4b9f"/>
            <w:lock w:val="sdtLocked"/>
            <w:richText/>
          </w:sdtPr>
          <w:sdtContent>
            <w:p>
              <w:pPr>
                <w:spacing w:line="360" w:lineRule="atLeast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E74D75-6851-4CD3-92CD-14D839387D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80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9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9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3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2496ce59d114a2eba2b188513a85970" PartId="dbef38d5b4bd4e3d8c3dd78fa1f34d00">
    <Part Type="preambule" DocPartId="3b313c5c7ab0436e92ddbb657d8d7b45" PartId="b5d3d4eb95fc4f9094a6a7b9fa4bf83a"/>
    <Part Type="punktas" Nr="1" Abbr="1 p." DocPartId="d216d276fd564f3cbab1b27f53bb1ea0" PartId="dedbbadf28ab4b6d8c0d5e2d44a12647"/>
    <Part Type="punktas" Nr="2" Abbr="2 p." DocPartId="e49654626fa14854a7a1c83f55b38d08" PartId="5bad49d1b12d4fbca63778210b81867e"/>
    <Part Type="signatura" DocPartId="2a16ddec63ae44ff8965b465191b21db" PartId="851710ceab334782855cf202cddb4b9f"/>
  </Part>
</Parts>
</file>

<file path=customXml/itemProps1.xml><?xml version="1.0" encoding="utf-8"?>
<ds:datastoreItem xmlns:ds="http://schemas.openxmlformats.org/officeDocument/2006/customXml" ds:itemID="{583798AB-1165-4D8D-AD8A-0D7EA93371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12F3E4-1A50-498D-82EE-FD2C1F4051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</Words>
  <Characters>440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2023-08-11T08:30:00Z</dcterms:created>
  <dc:creator>Audrius Kasinskas</dc:creator>
  <lastModifiedBy>adlibuser</lastModifiedBy>
  <lastPrinted>2019-01-11T12:20:00Z</lastPrinted>
  <dcterms:modified xsi:type="dcterms:W3CDTF">2023-08-11T08:30:00Z</dcterms:modified>
  <revision>2</revision>
</coreProperties>
</file>