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color w:val="000000"/>
          <w:szCs w:val="24"/>
          <w:lang w:val="en-US"/>
        </w:rPr>
      </w:pPr>
    </w:p>
    <w:p>
      <w:pPr>
        <w:rPr>
          <w:sz w:val="20"/>
        </w:rPr>
      </w:pPr>
    </w:p>
    <w:p>
      <w:pPr>
        <w:jc w:val="center"/>
        <w:rPr>
          <w:b/>
          <w:bCs/>
          <w:color w:val="000000"/>
          <w:szCs w:val="24"/>
          <w:lang w:val="en-US"/>
        </w:rPr>
      </w:pPr>
      <w:r>
        <w:rPr>
          <w:b/>
          <w:bCs/>
          <w:color w:val="000000"/>
          <w:szCs w:val="24"/>
          <w:lang w:val="en-US"/>
        </w:rPr>
        <w:t xml:space="preserve">LIETUVOS RESPUBLIKOS </w:t>
      </w:r>
    </w:p>
    <w:p>
      <w:pPr>
        <w:rPr>
          <w:sz w:val="20"/>
        </w:rPr>
      </w:pPr>
    </w:p>
    <w:p>
      <w:pPr>
        <w:jc w:val="center"/>
        <w:rPr>
          <w:b/>
          <w:bCs/>
          <w:color w:val="000000"/>
          <w:szCs w:val="24"/>
          <w:lang w:val="en-US"/>
        </w:rPr>
      </w:pPr>
      <w:r>
        <w:rPr>
          <w:b/>
          <w:bCs/>
          <w:color w:val="000000"/>
          <w:szCs w:val="24"/>
          <w:lang w:val="en-US"/>
        </w:rPr>
        <w:t xml:space="preserve">MEDŽIOKLĖS ĮSTATYMO </w:t>
      </w:r>
      <w:r>
        <w:rPr>
          <w:rFonts w:eastAsia="Calibri"/>
          <w:b/>
          <w:color w:val="000000"/>
          <w:szCs w:val="24"/>
          <w:lang w:val="en-US"/>
        </w:rPr>
        <w:t>IX-966</w:t>
      </w:r>
      <w:r>
        <w:rPr>
          <w:b/>
          <w:bCs/>
          <w:color w:val="000000"/>
          <w:szCs w:val="24"/>
          <w:lang w:val="en-US"/>
        </w:rPr>
        <w:t xml:space="preserve"> 5 IR 14 STRAIPSNIŲ PAKEITIMO ĮSTATYMAS</w:t>
      </w:r>
    </w:p>
    <w:p>
      <w:pPr>
        <w:rPr>
          <w:sz w:val="20"/>
        </w:rPr>
      </w:pPr>
    </w:p>
    <w:p>
      <w:pPr>
        <w:jc w:val="center"/>
        <w:rPr>
          <w:color w:val="000000"/>
          <w:szCs w:val="24"/>
          <w:lang w:val="en-US"/>
        </w:rPr>
      </w:pPr>
      <w:r>
        <w:rPr>
          <w:color w:val="000000"/>
          <w:szCs w:val="24"/>
          <w:lang w:val="en-US"/>
        </w:rPr>
        <w:t>2019 m. d. Nr.</w:t>
      </w:r>
    </w:p>
    <w:p>
      <w:pPr>
        <w:rPr>
          <w:sz w:val="20"/>
        </w:rPr>
      </w:pPr>
    </w:p>
    <w:p>
      <w:pPr>
        <w:jc w:val="center"/>
        <w:rPr>
          <w:color w:val="000000"/>
          <w:szCs w:val="24"/>
          <w:lang w:val="en-US"/>
        </w:rPr>
      </w:pPr>
      <w:r>
        <w:rPr>
          <w:color w:val="000000"/>
          <w:szCs w:val="24"/>
          <w:lang w:val="en-US"/>
        </w:rPr>
        <w:t>Vilnius</w:t>
      </w:r>
    </w:p>
    <w:p>
      <w:pPr>
        <w:rPr>
          <w:sz w:val="20"/>
        </w:rPr>
      </w:pPr>
    </w:p>
    <w:p>
      <w:pPr>
        <w:jc w:val="center"/>
        <w:rPr>
          <w:color w:val="000000"/>
          <w:szCs w:val="24"/>
          <w:lang w:val="en-US"/>
        </w:rPr>
      </w:pPr>
    </w:p>
    <w:p>
      <w:pPr>
        <w:rPr>
          <w:sz w:val="20"/>
        </w:rPr>
      </w:pPr>
    </w:p>
    <w:p>
      <w:pPr>
        <w:spacing w:line="360" w:lineRule="auto"/>
        <w:ind w:left="1080" w:right="-567" w:hanging="360"/>
        <w:jc w:val="both"/>
        <w:rPr>
          <w:color w:val="000000"/>
          <w:szCs w:val="24"/>
        </w:rPr>
      </w:pPr>
      <w:r>
        <w:rPr>
          <w:b/>
          <w:color w:val="000000"/>
          <w:szCs w:val="24"/>
        </w:rPr>
        <w:t>1</w:t>
      </w:r>
      <w:r>
        <w:rPr>
          <w:b/>
          <w:color w:val="000000"/>
          <w:szCs w:val="24"/>
        </w:rPr>
        <w:tab/>
      </w:r>
      <w:r>
        <w:rPr>
          <w:b/>
          <w:bCs/>
          <w:color w:val="000000"/>
          <w:szCs w:val="24"/>
        </w:rPr>
        <w:t xml:space="preserve">straipsnis. </w:t>
      </w:r>
      <w:r>
        <w:rPr>
          <w:b/>
          <w:bCs/>
          <w:color w:val="000000"/>
          <w:szCs w:val="24"/>
        </w:rPr>
        <w:t>5 straipsnio pakeitimas 2 dalies papildymas 11¹</w:t>
      </w:r>
      <w:r>
        <w:rPr>
          <w:rFonts w:eastAsia="Calibri"/>
          <w:b/>
          <w:color w:val="000000"/>
          <w:szCs w:val="24"/>
        </w:rPr>
        <w:t xml:space="preserve"> </w:t>
      </w:r>
      <w:r>
        <w:rPr>
          <w:b/>
          <w:bCs/>
          <w:color w:val="000000"/>
          <w:szCs w:val="24"/>
        </w:rPr>
        <w:t xml:space="preserve"> punktu:</w:t>
      </w:r>
    </w:p>
    <w:p>
      <w:pPr>
        <w:spacing w:line="360" w:lineRule="auto"/>
        <w:ind w:left="1080" w:right="-567" w:hanging="360"/>
        <w:jc w:val="both"/>
        <w:rPr>
          <w:rFonts w:eastAsia="Calibri"/>
          <w:color w:val="000000"/>
          <w:szCs w:val="24"/>
        </w:rPr>
      </w:pPr>
      <w:r>
        <w:rPr>
          <w:color w:val="000000"/>
          <w:szCs w:val="24"/>
        </w:rPr>
        <w:t>1</w:t>
      </w:r>
      <w:r>
        <w:rPr>
          <w:color w:val="000000"/>
          <w:szCs w:val="24"/>
        </w:rPr>
        <w:t>.</w:t>
        <w:tab/>
      </w:r>
      <w:r>
        <w:rPr>
          <w:bCs/>
          <w:color w:val="000000"/>
          <w:szCs w:val="24"/>
        </w:rPr>
        <w:t>5 straipsnio 2 dalies papildymas 12 punktu:</w:t>
      </w:r>
    </w:p>
    <w:p>
      <w:pPr>
        <w:spacing w:line="360" w:lineRule="auto"/>
        <w:ind w:right="-567" w:firstLine="806"/>
        <w:jc w:val="both"/>
        <w:rPr>
          <w:rFonts w:eastAsia="Calibri"/>
          <w:color w:val="000000"/>
          <w:szCs w:val="24"/>
        </w:rPr>
      </w:pPr>
      <w:r>
        <w:rPr>
          <w:bCs/>
          <w:color w:val="000000"/>
          <w:szCs w:val="24"/>
        </w:rPr>
        <w:t>11</w:t>
      </w:r>
      <w:r>
        <w:rPr>
          <w:bCs/>
          <w:color w:val="000000"/>
          <w:szCs w:val="24"/>
        </w:rPr>
        <w:t>)¹</w:t>
      </w:r>
      <w:r>
        <w:rPr>
          <w:rFonts w:eastAsia="Calibri"/>
          <w:b/>
          <w:color w:val="000000"/>
          <w:szCs w:val="24"/>
        </w:rPr>
        <w:t xml:space="preserve"> </w:t>
      </w:r>
      <w:r>
        <w:rPr>
          <w:rFonts w:eastAsia="Calibri"/>
          <w:szCs w:val="24"/>
        </w:rPr>
        <w:t>aplinkos apsaugos kontrolės ir visuomenės informavimo tikslais</w:t>
      </w:r>
      <w:r>
        <w:rPr>
          <w:rFonts w:eastAsia="Calibri"/>
          <w:color w:val="000000"/>
          <w:szCs w:val="24"/>
        </w:rPr>
        <w:t>, nustato informacijos apie kiekvieną medžioklę rinkimo ir registravimo tvarką, užtikrina informacijos apie medžioklę paskelbimą viešai per 5 darbo dienas po informacijos apie medžioklę gavimo;</w:t>
      </w:r>
    </w:p>
    <w:p>
      <w:pPr>
        <w:spacing w:line="360" w:lineRule="auto"/>
        <w:ind w:right="-567" w:firstLine="720"/>
        <w:jc w:val="both"/>
        <w:rPr>
          <w:b/>
          <w:bCs/>
          <w:szCs w:val="24"/>
          <w:lang w:eastAsia="lt-LT"/>
        </w:rPr>
      </w:pPr>
    </w:p>
    <w:p>
      <w:pPr>
        <w:spacing w:line="360" w:lineRule="auto"/>
        <w:ind w:right="-567" w:firstLine="720"/>
        <w:jc w:val="both"/>
        <w:rPr>
          <w:rFonts w:eastAsia="Calibri"/>
          <w:b/>
          <w:color w:val="000000"/>
          <w:szCs w:val="24"/>
        </w:rPr>
      </w:pPr>
      <w:r>
        <w:rPr>
          <w:b/>
          <w:bCs/>
          <w:szCs w:val="24"/>
          <w:lang w:eastAsia="lt-LT"/>
        </w:rPr>
        <w:t>2</w:t>
      </w:r>
      <w:r>
        <w:rPr>
          <w:b/>
          <w:bCs/>
          <w:szCs w:val="24"/>
          <w:lang w:eastAsia="lt-LT"/>
        </w:rPr>
        <w:t xml:space="preserve"> straipsnis. </w:t>
      </w:r>
      <w:r>
        <w:rPr>
          <w:rFonts w:eastAsia="Calibri"/>
          <w:b/>
          <w:color w:val="000000"/>
          <w:szCs w:val="24"/>
        </w:rPr>
        <w:t>Papildyti 14 straipsnio 6 dalį 2 punktu:</w:t>
      </w:r>
    </w:p>
    <w:p>
      <w:pPr>
        <w:spacing w:line="360" w:lineRule="auto"/>
        <w:ind w:right="-567" w:firstLine="744"/>
        <w:jc w:val="both"/>
        <w:rPr>
          <w:rFonts w:eastAsia="Calibri"/>
          <w:color w:val="000000"/>
          <w:szCs w:val="24"/>
        </w:rPr>
      </w:pPr>
      <w:r>
        <w:rPr>
          <w:rFonts w:eastAsia="Calibri"/>
          <w:color w:val="000000"/>
          <w:szCs w:val="24"/>
        </w:rPr>
        <w:t>2</w:t>
      </w:r>
      <w:r>
        <w:rPr>
          <w:rFonts w:eastAsia="Calibri"/>
          <w:color w:val="000000"/>
          <w:szCs w:val="24"/>
        </w:rPr>
        <w:t>) individualiai arba per medžiotojų organizaciją, kuriai medžiotojas priklauso, pateikti informaciją apie medžioklę (medžioklės lapą, ar kitą ministerijos nustatytą medžioklės dokumentą), kuriame nurodomi medžioklėje dalyvavusio medžiotojo duomenys, medžioklės pradžios ir pabaigos laikas, medžioklės plotas, sumedžioti gyvūnai bei kiti, ministerijos nustatyti duomenys. Informacija turi būti pateikta ne vėliau kaip 24 valandos po medžioklės pabaigos;</w:t>
      </w:r>
    </w:p>
    <w:p>
      <w:pPr>
        <w:spacing w:line="360" w:lineRule="auto"/>
        <w:ind w:right="-567" w:firstLine="720"/>
        <w:jc w:val="both"/>
        <w:rPr>
          <w:b/>
          <w:bCs/>
          <w:szCs w:val="24"/>
          <w:lang w:eastAsia="lt-LT"/>
        </w:rPr>
      </w:pPr>
    </w:p>
    <w:p>
      <w:pPr>
        <w:spacing w:line="360" w:lineRule="auto"/>
        <w:ind w:right="-567" w:firstLine="720"/>
        <w:jc w:val="both"/>
        <w:rPr>
          <w:szCs w:val="24"/>
          <w:lang w:eastAsia="lt-LT"/>
        </w:rPr>
      </w:pPr>
      <w:r>
        <w:rPr>
          <w:b/>
          <w:bCs/>
          <w:szCs w:val="24"/>
          <w:lang w:eastAsia="lt-LT"/>
        </w:rPr>
        <w:t>3</w:t>
      </w:r>
      <w:r>
        <w:rPr>
          <w:b/>
          <w:bCs/>
          <w:szCs w:val="24"/>
          <w:lang w:eastAsia="lt-LT"/>
        </w:rPr>
        <w:t xml:space="preserve"> straipsnis. </w:t>
      </w:r>
      <w:r>
        <w:rPr>
          <w:b/>
          <w:bCs/>
          <w:szCs w:val="24"/>
          <w:lang w:eastAsia="lt-LT"/>
        </w:rPr>
        <w:t>Įstatymo įsigaliojimas ir įgyvendinimas</w:t>
      </w:r>
    </w:p>
    <w:p>
      <w:pPr>
        <w:spacing w:line="360" w:lineRule="auto"/>
        <w:ind w:right="-567" w:firstLine="720"/>
        <w:jc w:val="both"/>
        <w:rPr>
          <w:szCs w:val="24"/>
          <w:lang w:eastAsia="lt-LT"/>
        </w:rPr>
      </w:pPr>
      <w:r>
        <w:rPr>
          <w:szCs w:val="24"/>
          <w:lang w:eastAsia="lt-LT"/>
        </w:rPr>
        <w:t>1</w:t>
      </w:r>
      <w:r>
        <w:rPr>
          <w:szCs w:val="24"/>
          <w:lang w:eastAsia="lt-LT"/>
        </w:rPr>
        <w:t>. Šis įstatymas, išskyrus šio straipsnio 3 dalį įsigalioja 2020 m. sausio 1 d.</w:t>
      </w:r>
    </w:p>
    <w:p>
      <w:pPr>
        <w:spacing w:line="360" w:lineRule="auto"/>
        <w:ind w:right="-567" w:firstLine="720"/>
        <w:jc w:val="both"/>
        <w:rPr>
          <w:szCs w:val="24"/>
          <w:lang w:eastAsia="lt-LT"/>
        </w:rPr>
      </w:pPr>
      <w:r>
        <w:rPr>
          <w:szCs w:val="24"/>
          <w:lang w:eastAsia="lt-LT"/>
        </w:rPr>
        <w:t>2</w:t>
      </w:r>
      <w:r>
        <w:rPr>
          <w:szCs w:val="24"/>
          <w:lang w:eastAsia="lt-LT"/>
        </w:rPr>
        <w:t>. Lietuvos Respublikos Vyriausybė arba jos įgaliota institucija iki 2019 m. gruodžio 31 d. priima šio įstatymo įgyvendinamuosius teisės aktus.</w:t>
      </w:r>
    </w:p>
    <w:p>
      <w:pPr>
        <w:spacing w:line="360" w:lineRule="auto"/>
        <w:ind w:firstLine="720"/>
        <w:jc w:val="both"/>
        <w:rPr>
          <w:rFonts w:eastAsia="Calibri"/>
          <w:i/>
          <w:szCs w:val="24"/>
        </w:rPr>
      </w:pPr>
    </w:p>
    <w:p>
      <w:pPr>
        <w:spacing w:line="360" w:lineRule="auto"/>
        <w:ind w:firstLine="720"/>
        <w:jc w:val="both"/>
        <w:rPr>
          <w:rFonts w:eastAsia="Calibri"/>
          <w:i/>
          <w:szCs w:val="24"/>
        </w:rPr>
      </w:pPr>
      <w:r>
        <w:rPr>
          <w:rFonts w:eastAsia="Calibri"/>
          <w:i/>
          <w:szCs w:val="24"/>
        </w:rPr>
        <w:t>Skelbiu šį Lietuvos Respublikos Seimo priimtą įstatymą.</w:t>
      </w:r>
    </w:p>
    <w:p>
      <w:pPr>
        <w:spacing w:line="360" w:lineRule="auto"/>
        <w:rPr>
          <w:rFonts w:eastAsia="Calibri"/>
          <w:szCs w:val="24"/>
        </w:rPr>
      </w:pPr>
    </w:p>
    <w:p>
      <w:pPr>
        <w:spacing w:line="360" w:lineRule="auto"/>
        <w:rPr>
          <w:rFonts w:eastAsia="Calibri"/>
          <w:szCs w:val="24"/>
        </w:rPr>
      </w:pPr>
      <w:r>
        <w:rPr>
          <w:rFonts w:eastAsia="Calibri"/>
          <w:szCs w:val="24"/>
        </w:rPr>
        <w:t>Respublikos Prezidentas</w:t>
      </w:r>
    </w:p>
    <w:p>
      <w:pPr>
        <w:rPr>
          <w:sz w:val="20"/>
        </w:rPr>
      </w:pPr>
    </w:p>
    <w:p>
      <w:pPr>
        <w:rPr>
          <w:rFonts w:ascii="-webkit-standard" w:hAnsi="-webkit-standard"/>
          <w:color w:val="000000"/>
          <w:szCs w:val="24"/>
          <w:lang w:val="en-US"/>
        </w:rPr>
      </w:pPr>
      <w:r>
        <w:rPr>
          <w:color w:val="000000"/>
          <w:szCs w:val="24"/>
          <w:lang w:val="en-US"/>
        </w:rPr>
        <w:t>Teikia:</w:t>
      </w:r>
    </w:p>
    <w:p>
      <w:pPr>
        <w:rPr>
          <w:sz w:val="20"/>
        </w:rPr>
      </w:pPr>
    </w:p>
    <w:p>
      <w:pPr>
        <w:rPr>
          <w:rFonts w:ascii="-webkit-standard" w:hAnsi="-webkit-standard"/>
          <w:color w:val="000000"/>
          <w:szCs w:val="24"/>
          <w:lang w:val="en-US"/>
        </w:rPr>
      </w:pPr>
      <w:r>
        <w:rPr>
          <w:color w:val="000000"/>
          <w:szCs w:val="24"/>
          <w:lang w:val="en-US"/>
        </w:rPr>
        <w:t>Seimo narė</w:t>
        <w:tab/>
        <w:tab/>
        <w:tab/>
        <w:tab/>
        <w:tab/>
        <w:tab/>
        <w:tab/>
        <w:tab/>
        <w:tab/>
        <w:t>Aistė Gedvilienė</w:t>
      </w:r>
    </w:p>
    <w:sectPr>
      <w:pgSz w:w="11900" w:h="16840"/>
      <w:pgMar w:top="1440" w:right="1440" w:bottom="1440" w:left="1440" w:header="708" w:footer="708" w:gutter="0"/>
      <w:cols w:space="708"/>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ebkit-standard">
    <w:altName w:val="Cambri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1230</Characters>
  <Application>Microsoft Office Word</Application>
  <DocSecurity>4</DocSecurity>
  <Lines>31</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2019-10-14T09:09:00Z</dcterms:created>
  <dc:creator>GEDVILIENĖ Aistė</dc:creator>
  <lastModifiedBy>adlibuser</lastModifiedBy>
  <lastPrinted>2019-10-14T06:38:00Z</lastPrinted>
  <dcterms:modified xsi:type="dcterms:W3CDTF">2019-10-14T09:09:00Z</dcterms:modified>
  <revision>2</revision>
</coreProperties>
</file>