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5F" w:rsidRDefault="00E7125F">
      <w:pPr>
        <w:jc w:val="center"/>
        <w:rPr>
          <w:b/>
          <w:caps/>
        </w:rPr>
      </w:pPr>
      <w:r>
        <w:rPr>
          <w:noProof/>
          <w:lang w:eastAsia="lt-LT"/>
        </w:rPr>
        <w:drawing>
          <wp:inline distT="0" distB="0" distL="0" distR="0" wp14:anchorId="70ECA697" wp14:editId="70ECA698">
            <wp:extent cx="523875" cy="6096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E7125F" w:rsidRPr="00E7125F" w:rsidRDefault="00E7125F">
      <w:pPr>
        <w:jc w:val="center"/>
        <w:rPr>
          <w:b/>
          <w:caps/>
          <w:sz w:val="12"/>
          <w:szCs w:val="12"/>
        </w:rPr>
      </w:pPr>
    </w:p>
    <w:p w:rsidR="003824A8" w:rsidRPr="003824A8" w:rsidRDefault="003824A8" w:rsidP="003824A8">
      <w:pPr>
        <w:jc w:val="center"/>
        <w:rPr>
          <w:b/>
          <w:caps/>
        </w:rPr>
      </w:pPr>
      <w:r w:rsidRPr="003824A8">
        <w:rPr>
          <w:b/>
          <w:caps/>
        </w:rPr>
        <w:t>LIETUVOS RESPUBLIKOS SEIMO</w:t>
      </w:r>
    </w:p>
    <w:sdt>
      <w:sdtPr>
        <w:rPr>
          <w:b/>
          <w:caps/>
        </w:rPr>
        <w:alias w:val="Komiteto pavadinimas"/>
        <w:tag w:val="Komiteto pavadinimas"/>
        <w:id w:val="78796995"/>
        <w:placeholder>
          <w:docPart w:val="FBAEEF06FC294A41AC5134D5BCE743ED"/>
        </w:placeholder>
        <w:comboBox>
          <w:listItem w:value="Pasirinkite elementą"/>
          <w:listItem w:displayText="Aplinkos apsaugos komitetas" w:value="Aplinkos apsaugos komitetas"/>
          <w:listItem w:displayText="Audito komitetas" w:value="Audito komitetas"/>
          <w:listItem w:displayText="Biudžeto ir finansų komitetas" w:value="Biudžeto ir finansų komitetas"/>
          <w:listItem w:displayText="Ekonomikos komitetas" w:value="Ekonomikos komitetas"/>
          <w:listItem w:displayText="Europos reikalų komitetas" w:value="Europos reikalų komitetas"/>
          <w:listItem w:displayText="Informacinės visuomenės plėtros komitetas" w:value="Informacinės visuomenės plėtros komitetas"/>
          <w:listItem w:displayText="Kaimo reikalų komitetas" w:value="Kaimo reikalų komitetas"/>
          <w:listItem w:displayText="Kultūros komitetas" w:value="Kultūros komitetas"/>
          <w:listItem w:displayText="Nacionalinio saugumo ir gynybos komitetas" w:value="Nacionalinio saugumo ir gynybos komitetas"/>
          <w:listItem w:displayText="Socialinių reikalų ir darbo komitetas" w:value="Socialinių reikalų ir darbo komitetas"/>
          <w:listItem w:displayText="Sveikatos reikalų komitetas" w:value="Sveikatos reikalų komitetas"/>
          <w:listItem w:displayText="Švietimo ir mokslo komitetas" w:value="Švietimo ir mokslo komitetas"/>
          <w:listItem w:displayText="Teisės ir teisėtvarkos komitetas" w:value="Teisės ir teisėtvarkos komitetas"/>
          <w:listItem w:displayText="Užsienio reikalų komitetas" w:value="Užsienio reikalų komitetas"/>
          <w:listItem w:displayText="Valstybės valdymo ir savivaldybių komitetas" w:value="Valstybės valdymo ir savivaldybių komitetas"/>
          <w:listItem w:displayText="Žmogaus teisių komitetas" w:value="Žmogaus teisių komitetas"/>
        </w:comboBox>
      </w:sdtPr>
      <w:sdtEndPr>
        <w:rPr>
          <w:b w:val="0"/>
          <w:caps w:val="0"/>
        </w:rPr>
      </w:sdtEndPr>
      <w:sdtContent>
        <w:p w:rsidR="003824A8" w:rsidRPr="003824A8" w:rsidRDefault="00674EB2" w:rsidP="003824A8">
          <w:pPr>
            <w:jc w:val="center"/>
          </w:pPr>
          <w:r>
            <w:rPr>
              <w:b/>
              <w:caps/>
            </w:rPr>
            <w:t>Biudžeto ir finansų komitetas</w:t>
          </w:r>
        </w:p>
      </w:sdtContent>
    </w:sdt>
    <w:p w:rsidR="005C5E89" w:rsidRDefault="005C5E89">
      <w:pPr>
        <w:jc w:val="center"/>
        <w:rPr>
          <w:caps/>
        </w:rPr>
      </w:pPr>
    </w:p>
    <w:p w:rsidR="005C5E89" w:rsidRDefault="00C84547">
      <w:pPr>
        <w:keepNext/>
        <w:jc w:val="center"/>
        <w:outlineLvl w:val="1"/>
        <w:rPr>
          <w:b/>
          <w:bCs/>
          <w:caps/>
        </w:rPr>
      </w:pPr>
      <w:r>
        <w:rPr>
          <w:b/>
        </w:rPr>
        <w:t>PAGRINDINIO KOMITETO IŠVAD</w:t>
      </w:r>
      <w:r w:rsidR="00E7125F">
        <w:rPr>
          <w:b/>
        </w:rPr>
        <w:t>A</w:t>
      </w:r>
    </w:p>
    <w:p w:rsidR="00674EB2" w:rsidRDefault="00C84547" w:rsidP="00674EB2">
      <w:pPr>
        <w:spacing w:line="330" w:lineRule="atLeast"/>
        <w:jc w:val="center"/>
        <w:rPr>
          <w:b/>
          <w:bCs/>
          <w:caps/>
          <w:color w:val="000000"/>
        </w:rPr>
      </w:pPr>
      <w:r w:rsidRPr="00674EB2">
        <w:rPr>
          <w:b/>
          <w:bCs/>
        </w:rPr>
        <w:t>DĖL</w:t>
      </w:r>
      <w:r>
        <w:rPr>
          <w:bCs/>
        </w:rPr>
        <w:t xml:space="preserve"> </w:t>
      </w:r>
      <w:r w:rsidR="00674EB2">
        <w:rPr>
          <w:b/>
          <w:bCs/>
          <w:color w:val="000000"/>
        </w:rPr>
        <w:t>LIETUVOS RESPUBLIKOS LABDAROS IR PARAMOS</w:t>
      </w:r>
      <w:r w:rsidR="00674EB2">
        <w:rPr>
          <w:b/>
          <w:bCs/>
          <w:caps/>
          <w:color w:val="000000"/>
        </w:rPr>
        <w:t> ĮSTATYMO NR. </w:t>
      </w:r>
      <w:r w:rsidR="00674EB2">
        <w:rPr>
          <w:b/>
          <w:bCs/>
          <w:color w:val="000000"/>
        </w:rPr>
        <w:t>I-172</w:t>
      </w:r>
      <w:r w:rsidR="00674EB2">
        <w:rPr>
          <w:rFonts w:ascii="Calibri" w:hAnsi="Calibri" w:cs="Calibri"/>
          <w:color w:val="000000"/>
          <w:sz w:val="22"/>
          <w:szCs w:val="22"/>
        </w:rPr>
        <w:t xml:space="preserve"> </w:t>
      </w:r>
      <w:r w:rsidR="00674EB2">
        <w:rPr>
          <w:b/>
          <w:bCs/>
          <w:color w:val="000000"/>
          <w:shd w:val="clear" w:color="auto" w:fill="FFFFFF"/>
        </w:rPr>
        <w:t>7 </w:t>
      </w:r>
      <w:r w:rsidR="00674EB2">
        <w:rPr>
          <w:b/>
          <w:bCs/>
          <w:caps/>
          <w:color w:val="000000"/>
        </w:rPr>
        <w:t>STRAIPSNIO PAKEITIMO </w:t>
      </w:r>
    </w:p>
    <w:p w:rsidR="00674EB2" w:rsidRDefault="00674EB2" w:rsidP="00674EB2">
      <w:pPr>
        <w:spacing w:line="330" w:lineRule="atLeast"/>
        <w:jc w:val="center"/>
        <w:rPr>
          <w:rFonts w:ascii="Calibri" w:hAnsi="Calibri" w:cs="Calibri"/>
          <w:color w:val="000000"/>
          <w:sz w:val="22"/>
          <w:szCs w:val="22"/>
        </w:rPr>
      </w:pPr>
      <w:r>
        <w:rPr>
          <w:b/>
          <w:bCs/>
          <w:color w:val="000000"/>
        </w:rPr>
        <w:t>ĮSTATYMO PROJEKTO NR. XIVP-1383</w:t>
      </w:r>
    </w:p>
    <w:p w:rsidR="001F6DDA" w:rsidRDefault="001F6DDA">
      <w:pPr>
        <w:jc w:val="center"/>
      </w:pPr>
    </w:p>
    <w:p w:rsidR="005C5E89" w:rsidRDefault="00C15720">
      <w:pPr>
        <w:jc w:val="center"/>
      </w:pPr>
      <w:sdt>
        <w:sdtPr>
          <w:alias w:val="Data (yyyy-MM-dd)"/>
          <w:tag w:val="Data (0000-00-00)"/>
          <w:id w:val="-1765064142"/>
          <w:placeholder>
            <w:docPart w:val="B18B37C0D5F64BAF94C5CD33A436C10F"/>
          </w:placeholder>
          <w:date w:fullDate="2022-03-14T00:00:00Z">
            <w:dateFormat w:val="yyyy-MM-dd"/>
            <w:lid w:val="lt-LT"/>
            <w:storeMappedDataAs w:val="dateTime"/>
            <w:calendar w:val="gregorian"/>
          </w:date>
        </w:sdtPr>
        <w:sdtEndPr/>
        <w:sdtContent>
          <w:r w:rsidR="00674EB2">
            <w:t>2022-03-14</w:t>
          </w:r>
        </w:sdtContent>
      </w:sdt>
      <w:r w:rsidR="003824A8">
        <w:t xml:space="preserve">  </w:t>
      </w:r>
      <w:r w:rsidR="007E2EEF">
        <w:t xml:space="preserve">Nr. </w:t>
      </w:r>
      <w:r w:rsidR="00E942F0">
        <w:t>109</w:t>
      </w:r>
      <w:r w:rsidR="007E2EEF">
        <w:t>-P-</w:t>
      </w:r>
      <w:r w:rsidR="00E942F0">
        <w:t>14</w:t>
      </w:r>
    </w:p>
    <w:p w:rsidR="005C5E89" w:rsidRDefault="00C84547">
      <w:pPr>
        <w:jc w:val="center"/>
      </w:pPr>
      <w:r>
        <w:t>Vilnius</w:t>
      </w:r>
    </w:p>
    <w:p w:rsidR="005C5E89" w:rsidRPr="00D127C7" w:rsidRDefault="005C5E89">
      <w:pPr>
        <w:jc w:val="center"/>
        <w:rPr>
          <w:b/>
          <w:bCs/>
          <w:sz w:val="22"/>
          <w:szCs w:val="22"/>
        </w:rPr>
      </w:pPr>
    </w:p>
    <w:p w:rsidR="00E942F0" w:rsidRDefault="00E942F0" w:rsidP="00E942F0">
      <w:pPr>
        <w:ind w:firstLine="720"/>
        <w:rPr>
          <w:b/>
          <w:sz w:val="22"/>
          <w:szCs w:val="22"/>
        </w:rPr>
      </w:pPr>
      <w:r>
        <w:rPr>
          <w:b/>
        </w:rPr>
        <w:t>1. Komiteto posėdyje dalyvavo:</w:t>
      </w:r>
      <w:r>
        <w:t xml:space="preserve"> </w:t>
      </w:r>
      <w:r>
        <w:rPr>
          <w:sz w:val="22"/>
          <w:szCs w:val="22"/>
        </w:rPr>
        <w:t>Biudžeto ir finansų komiteto nariai:</w:t>
      </w:r>
      <w:r>
        <w:rPr>
          <w:b/>
          <w:sz w:val="22"/>
          <w:szCs w:val="22"/>
        </w:rPr>
        <w:t xml:space="preserve"> </w:t>
      </w:r>
      <w:r>
        <w:rPr>
          <w:sz w:val="22"/>
          <w:szCs w:val="22"/>
        </w:rPr>
        <w:t>Mykolas Majauskas, Algirdas Butkevičius, Liudas Jonaitis, Antanas Čepononis, Simonas Gentvilas, Mantas Maldeikis, Andrius Palionis, Juozas Varžgalys.</w:t>
      </w:r>
    </w:p>
    <w:p w:rsidR="00E942F0" w:rsidRDefault="00E942F0" w:rsidP="00E942F0">
      <w:pPr>
        <w:rPr>
          <w:sz w:val="22"/>
          <w:szCs w:val="22"/>
        </w:rPr>
      </w:pPr>
      <w:r>
        <w:rPr>
          <w:sz w:val="22"/>
          <w:szCs w:val="22"/>
        </w:rPr>
        <w:t>Biudžeto ir finansų komiteto biuras: patarėjai: Alina Brazdilienė, Dalia Mudėnienė, Greta Genelienė, Audronė Čekanavičienė, Danguolė Zabulėnienė.</w:t>
      </w:r>
    </w:p>
    <w:p w:rsidR="005C5E89" w:rsidRDefault="00C84547" w:rsidP="00995A99">
      <w:pPr>
        <w:keepNext/>
        <w:spacing w:line="360" w:lineRule="auto"/>
        <w:ind w:firstLine="720"/>
        <w:jc w:val="both"/>
        <w:outlineLvl w:val="5"/>
      </w:pPr>
      <w:r>
        <w:rPr>
          <w:b/>
          <w:bCs/>
        </w:rPr>
        <w:t xml:space="preserve">2. Ekspertų, konsultantų, specialistų išvados, pasiūlymai, pataisos, pastabos </w:t>
      </w:r>
      <w:r>
        <w:t>(toliau – pasiūlymai):</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297"/>
        <w:gridCol w:w="684"/>
        <w:gridCol w:w="684"/>
        <w:gridCol w:w="684"/>
        <w:gridCol w:w="5544"/>
        <w:gridCol w:w="1881"/>
        <w:gridCol w:w="2824"/>
      </w:tblGrid>
      <w:tr w:rsidR="0066019B" w:rsidRPr="007A0B99" w:rsidTr="00E34113">
        <w:trPr>
          <w:trHeight w:val="472"/>
          <w:tblHeader/>
          <w:jc w:val="center"/>
        </w:trPr>
        <w:tc>
          <w:tcPr>
            <w:tcW w:w="570" w:type="dxa"/>
            <w:vMerge w:val="restart"/>
            <w:vAlign w:val="center"/>
          </w:tcPr>
          <w:p w:rsidR="005C5E89" w:rsidRPr="007A0B99" w:rsidRDefault="00C84547">
            <w:pPr>
              <w:jc w:val="center"/>
              <w:rPr>
                <w:sz w:val="22"/>
                <w:szCs w:val="22"/>
              </w:rPr>
            </w:pPr>
            <w:r w:rsidRPr="007A0B99">
              <w:rPr>
                <w:sz w:val="22"/>
                <w:szCs w:val="22"/>
              </w:rPr>
              <w:t>Eil.</w:t>
            </w:r>
          </w:p>
          <w:p w:rsidR="005C5E89" w:rsidRPr="007A0B99" w:rsidRDefault="00C84547">
            <w:pPr>
              <w:jc w:val="center"/>
              <w:rPr>
                <w:sz w:val="22"/>
                <w:szCs w:val="22"/>
              </w:rPr>
            </w:pPr>
            <w:r w:rsidRPr="007A0B99">
              <w:rPr>
                <w:sz w:val="22"/>
                <w:szCs w:val="22"/>
              </w:rPr>
              <w:t>Nr.</w:t>
            </w:r>
          </w:p>
        </w:tc>
        <w:tc>
          <w:tcPr>
            <w:tcW w:w="2297" w:type="dxa"/>
            <w:vMerge w:val="restart"/>
            <w:vAlign w:val="center"/>
          </w:tcPr>
          <w:p w:rsidR="005C5E89" w:rsidRPr="007A0B99" w:rsidRDefault="00C84547">
            <w:pPr>
              <w:jc w:val="center"/>
              <w:rPr>
                <w:sz w:val="22"/>
                <w:szCs w:val="22"/>
              </w:rPr>
            </w:pPr>
            <w:r w:rsidRPr="007A0B99">
              <w:rPr>
                <w:sz w:val="22"/>
                <w:szCs w:val="22"/>
              </w:rPr>
              <w:t>Pasiūlymo teikėjas, data</w:t>
            </w:r>
          </w:p>
        </w:tc>
        <w:tc>
          <w:tcPr>
            <w:tcW w:w="2052" w:type="dxa"/>
            <w:gridSpan w:val="3"/>
            <w:vAlign w:val="center"/>
          </w:tcPr>
          <w:p w:rsidR="005C5E89" w:rsidRPr="007A0B99" w:rsidRDefault="00C84547">
            <w:pPr>
              <w:jc w:val="center"/>
              <w:rPr>
                <w:sz w:val="22"/>
                <w:szCs w:val="22"/>
              </w:rPr>
            </w:pPr>
            <w:r w:rsidRPr="007A0B99">
              <w:rPr>
                <w:sz w:val="22"/>
                <w:szCs w:val="22"/>
              </w:rPr>
              <w:t>Siūloma keisti</w:t>
            </w:r>
          </w:p>
        </w:tc>
        <w:tc>
          <w:tcPr>
            <w:tcW w:w="5544" w:type="dxa"/>
            <w:vMerge w:val="restart"/>
            <w:vAlign w:val="center"/>
          </w:tcPr>
          <w:p w:rsidR="005C5E89" w:rsidRPr="007A0B99" w:rsidRDefault="005C5E89">
            <w:pPr>
              <w:jc w:val="center"/>
              <w:rPr>
                <w:sz w:val="22"/>
                <w:szCs w:val="22"/>
              </w:rPr>
            </w:pPr>
          </w:p>
          <w:p w:rsidR="005C5E89" w:rsidRPr="007A0B99" w:rsidRDefault="00C84547">
            <w:pPr>
              <w:jc w:val="center"/>
              <w:rPr>
                <w:sz w:val="22"/>
                <w:szCs w:val="22"/>
              </w:rPr>
            </w:pPr>
            <w:r w:rsidRPr="007A0B99">
              <w:rPr>
                <w:sz w:val="22"/>
                <w:szCs w:val="22"/>
              </w:rPr>
              <w:t>Pasiūlymo turinys</w:t>
            </w:r>
          </w:p>
          <w:p w:rsidR="005C5E89" w:rsidRPr="007A0B99" w:rsidRDefault="005C5E89">
            <w:pPr>
              <w:jc w:val="center"/>
              <w:rPr>
                <w:sz w:val="22"/>
                <w:szCs w:val="22"/>
              </w:rPr>
            </w:pPr>
          </w:p>
        </w:tc>
        <w:tc>
          <w:tcPr>
            <w:tcW w:w="1881" w:type="dxa"/>
            <w:vMerge w:val="restart"/>
            <w:vAlign w:val="center"/>
          </w:tcPr>
          <w:p w:rsidR="005C5E89" w:rsidRPr="007A0B99" w:rsidRDefault="00C13472" w:rsidP="00AA082C">
            <w:pPr>
              <w:jc w:val="center"/>
              <w:rPr>
                <w:sz w:val="22"/>
                <w:szCs w:val="22"/>
              </w:rPr>
            </w:pPr>
            <w:r w:rsidRPr="007A0B99">
              <w:rPr>
                <w:sz w:val="22"/>
                <w:szCs w:val="22"/>
              </w:rPr>
              <w:t xml:space="preserve">Komiteto </w:t>
            </w:r>
            <w:r w:rsidR="00C84547" w:rsidRPr="007A0B99">
              <w:rPr>
                <w:sz w:val="22"/>
                <w:szCs w:val="22"/>
              </w:rPr>
              <w:t>nuomonė</w:t>
            </w:r>
          </w:p>
        </w:tc>
        <w:tc>
          <w:tcPr>
            <w:tcW w:w="2824" w:type="dxa"/>
            <w:vMerge w:val="restart"/>
            <w:vAlign w:val="center"/>
          </w:tcPr>
          <w:p w:rsidR="005C5E89" w:rsidRPr="007A0B99" w:rsidRDefault="00C84547">
            <w:pPr>
              <w:jc w:val="center"/>
              <w:rPr>
                <w:sz w:val="22"/>
                <w:szCs w:val="22"/>
              </w:rPr>
            </w:pPr>
            <w:r w:rsidRPr="007A0B99">
              <w:rPr>
                <w:sz w:val="22"/>
                <w:szCs w:val="22"/>
              </w:rPr>
              <w:t xml:space="preserve">Argumentai, </w:t>
            </w:r>
          </w:p>
          <w:p w:rsidR="005C5E89" w:rsidRPr="007A0B99" w:rsidRDefault="00C84547">
            <w:pPr>
              <w:jc w:val="center"/>
              <w:rPr>
                <w:sz w:val="22"/>
                <w:szCs w:val="22"/>
              </w:rPr>
            </w:pPr>
            <w:r w:rsidRPr="007A0B99">
              <w:rPr>
                <w:sz w:val="22"/>
                <w:szCs w:val="22"/>
              </w:rPr>
              <w:t>pagrindžiantys nuomonę</w:t>
            </w:r>
          </w:p>
        </w:tc>
      </w:tr>
      <w:tr w:rsidR="002F4041" w:rsidRPr="007A0B99" w:rsidTr="00E34113">
        <w:trPr>
          <w:trHeight w:val="379"/>
          <w:tblHeader/>
          <w:jc w:val="center"/>
        </w:trPr>
        <w:tc>
          <w:tcPr>
            <w:tcW w:w="570" w:type="dxa"/>
            <w:vMerge/>
          </w:tcPr>
          <w:p w:rsidR="005C5E89" w:rsidRPr="007A0B99" w:rsidRDefault="005C5E89">
            <w:pPr>
              <w:rPr>
                <w:sz w:val="22"/>
                <w:szCs w:val="22"/>
              </w:rPr>
            </w:pPr>
          </w:p>
        </w:tc>
        <w:tc>
          <w:tcPr>
            <w:tcW w:w="2297" w:type="dxa"/>
            <w:vMerge/>
          </w:tcPr>
          <w:p w:rsidR="005C5E89" w:rsidRPr="007A0B99" w:rsidRDefault="005C5E89">
            <w:pPr>
              <w:rPr>
                <w:sz w:val="22"/>
                <w:szCs w:val="22"/>
              </w:rPr>
            </w:pPr>
          </w:p>
        </w:tc>
        <w:tc>
          <w:tcPr>
            <w:tcW w:w="684" w:type="dxa"/>
            <w:vAlign w:val="center"/>
          </w:tcPr>
          <w:p w:rsidR="005C5E89" w:rsidRPr="007A0B99" w:rsidRDefault="00C84547">
            <w:pPr>
              <w:jc w:val="center"/>
              <w:rPr>
                <w:sz w:val="22"/>
                <w:szCs w:val="22"/>
              </w:rPr>
            </w:pPr>
            <w:r w:rsidRPr="007A0B99">
              <w:rPr>
                <w:sz w:val="22"/>
                <w:szCs w:val="22"/>
              </w:rPr>
              <w:t>str.</w:t>
            </w:r>
          </w:p>
        </w:tc>
        <w:tc>
          <w:tcPr>
            <w:tcW w:w="684" w:type="dxa"/>
            <w:vAlign w:val="center"/>
          </w:tcPr>
          <w:p w:rsidR="005C5E89" w:rsidRPr="007A0B99" w:rsidRDefault="00C84547">
            <w:pPr>
              <w:jc w:val="center"/>
              <w:rPr>
                <w:sz w:val="22"/>
                <w:szCs w:val="22"/>
              </w:rPr>
            </w:pPr>
            <w:r w:rsidRPr="007A0B99">
              <w:rPr>
                <w:sz w:val="22"/>
                <w:szCs w:val="22"/>
              </w:rPr>
              <w:t>str. d.</w:t>
            </w:r>
          </w:p>
        </w:tc>
        <w:tc>
          <w:tcPr>
            <w:tcW w:w="684" w:type="dxa"/>
            <w:vAlign w:val="center"/>
          </w:tcPr>
          <w:p w:rsidR="005C5E89" w:rsidRPr="007A0B99" w:rsidRDefault="00C84547">
            <w:pPr>
              <w:jc w:val="center"/>
              <w:rPr>
                <w:sz w:val="22"/>
                <w:szCs w:val="22"/>
              </w:rPr>
            </w:pPr>
            <w:r w:rsidRPr="007A0B99">
              <w:rPr>
                <w:sz w:val="22"/>
                <w:szCs w:val="22"/>
              </w:rPr>
              <w:t>p.</w:t>
            </w:r>
          </w:p>
        </w:tc>
        <w:tc>
          <w:tcPr>
            <w:tcW w:w="5544" w:type="dxa"/>
            <w:vMerge/>
          </w:tcPr>
          <w:p w:rsidR="005C5E89" w:rsidRPr="007A0B99" w:rsidRDefault="005C5E89">
            <w:pPr>
              <w:rPr>
                <w:sz w:val="22"/>
                <w:szCs w:val="22"/>
              </w:rPr>
            </w:pPr>
          </w:p>
        </w:tc>
        <w:tc>
          <w:tcPr>
            <w:tcW w:w="1881" w:type="dxa"/>
            <w:vMerge/>
          </w:tcPr>
          <w:p w:rsidR="005C5E89" w:rsidRPr="007A0B99" w:rsidRDefault="005C5E89">
            <w:pPr>
              <w:rPr>
                <w:sz w:val="22"/>
                <w:szCs w:val="22"/>
              </w:rPr>
            </w:pPr>
          </w:p>
        </w:tc>
        <w:tc>
          <w:tcPr>
            <w:tcW w:w="2824" w:type="dxa"/>
            <w:vMerge/>
          </w:tcPr>
          <w:p w:rsidR="005C5E89" w:rsidRPr="007A0B99" w:rsidRDefault="005C5E89">
            <w:pPr>
              <w:rPr>
                <w:sz w:val="22"/>
                <w:szCs w:val="22"/>
              </w:rPr>
            </w:pPr>
          </w:p>
        </w:tc>
      </w:tr>
      <w:tr w:rsidR="002F4041" w:rsidRPr="007A0B99" w:rsidTr="00E34113">
        <w:trPr>
          <w:jc w:val="center"/>
        </w:trPr>
        <w:tc>
          <w:tcPr>
            <w:tcW w:w="570" w:type="dxa"/>
          </w:tcPr>
          <w:p w:rsidR="001F6DDA" w:rsidRPr="007A0B99" w:rsidRDefault="001704B6" w:rsidP="00D127C7">
            <w:pPr>
              <w:pStyle w:val="Pasilymai2"/>
              <w:jc w:val="center"/>
            </w:pPr>
            <w:r w:rsidRPr="007A0B99">
              <w:t>1.</w:t>
            </w:r>
          </w:p>
        </w:tc>
        <w:tc>
          <w:tcPr>
            <w:tcW w:w="2297" w:type="dxa"/>
          </w:tcPr>
          <w:p w:rsidR="001F6DDA" w:rsidRPr="007A0B99" w:rsidRDefault="001704B6" w:rsidP="00D127C7">
            <w:pPr>
              <w:pStyle w:val="Pasilymai2"/>
            </w:pPr>
            <w:r w:rsidRPr="007A0B99">
              <w:t>Seimo kanceliarijos Teisės departamentas, 2022 m. kovo 10 d.</w:t>
            </w:r>
          </w:p>
        </w:tc>
        <w:tc>
          <w:tcPr>
            <w:tcW w:w="684" w:type="dxa"/>
          </w:tcPr>
          <w:p w:rsidR="001F6DDA" w:rsidRPr="007A0B99" w:rsidRDefault="00D61F0D" w:rsidP="00D127C7">
            <w:pPr>
              <w:pStyle w:val="Pasilymai2"/>
              <w:jc w:val="center"/>
              <w:rPr>
                <w:b/>
              </w:rPr>
            </w:pPr>
            <w:r w:rsidRPr="007A0B99">
              <w:rPr>
                <w:b/>
              </w:rPr>
              <w:t>1</w:t>
            </w:r>
          </w:p>
        </w:tc>
        <w:tc>
          <w:tcPr>
            <w:tcW w:w="684" w:type="dxa"/>
          </w:tcPr>
          <w:p w:rsidR="001F6DDA" w:rsidRPr="007A0B99" w:rsidRDefault="001F6DDA" w:rsidP="00D127C7">
            <w:pPr>
              <w:pStyle w:val="Pasilymai2"/>
              <w:jc w:val="center"/>
              <w:rPr>
                <w:b/>
              </w:rPr>
            </w:pPr>
          </w:p>
        </w:tc>
        <w:tc>
          <w:tcPr>
            <w:tcW w:w="684" w:type="dxa"/>
          </w:tcPr>
          <w:p w:rsidR="001F6DDA" w:rsidRPr="007A0B99" w:rsidRDefault="001F6DDA" w:rsidP="00D127C7">
            <w:pPr>
              <w:pStyle w:val="Pasilymai2"/>
              <w:jc w:val="center"/>
              <w:rPr>
                <w:b/>
              </w:rPr>
            </w:pPr>
          </w:p>
        </w:tc>
        <w:tc>
          <w:tcPr>
            <w:tcW w:w="5544" w:type="dxa"/>
          </w:tcPr>
          <w:p w:rsidR="001F6DDA" w:rsidRPr="007A0B99" w:rsidRDefault="001704B6" w:rsidP="00D127C7">
            <w:pPr>
              <w:pStyle w:val="Pasilymai2"/>
              <w:ind w:firstLine="227"/>
            </w:pPr>
            <w:r w:rsidRPr="007A0B99">
              <w:t xml:space="preserve">Įvertinę projekto atitiktį Konstitucijai, įstatymams, teisėkūros principams ir teisės technikos taisyklėms, atkreipiame dėmesį, kad projekto 1 straipsniu keičiamo įstatymo 7 straipsnio 5 dalyje nurodoma, jog „&lt;...&gt; nusikaltimus, kaip jie suprantami pagal Tarptautinio baudžiamojo teismo Romos statutą, ratifikuotą Lietuvos Respublikos įstatymu „Dėl Tarptautinio baudžiamojo teismo Romos statuto ratifikavimo“. Pastebėtina, kad Tarptautinio baudžiamojo teismo Romos statutas buvo keičiamas, o jo pakeitimai Lietuvos Respublikoje buvo ratifikuoti atskiru Lietuvos Respublikos įstatymu „Dėl Tarptautinio </w:t>
            </w:r>
            <w:r w:rsidRPr="007A0B99">
              <w:lastRenderedPageBreak/>
              <w:t>baudžiamojo teismo Romos statuto pakeitimų dėl agresijos nusikaltimo ir Tarptautinio baudžiamojo teismo Romos statuto 8 straipsnio pakeitimų ratifikavimo“. Atsižvelgus į tai, svarstytina, ar projektu siūlomos formuluotės nereikėtų atitinkamai patikslinti.</w:t>
            </w:r>
          </w:p>
        </w:tc>
        <w:tc>
          <w:tcPr>
            <w:tcW w:w="1881" w:type="dxa"/>
          </w:tcPr>
          <w:p w:rsidR="001F6DDA" w:rsidRPr="007A0B99" w:rsidRDefault="00DA3CF3" w:rsidP="00D61F0D">
            <w:pPr>
              <w:pStyle w:val="Pasilymai2"/>
              <w:jc w:val="center"/>
            </w:pPr>
            <w:r>
              <w:lastRenderedPageBreak/>
              <w:t>Pritarti</w:t>
            </w:r>
          </w:p>
        </w:tc>
        <w:tc>
          <w:tcPr>
            <w:tcW w:w="2824" w:type="dxa"/>
          </w:tcPr>
          <w:p w:rsidR="001F6DDA" w:rsidRPr="007A0B99" w:rsidRDefault="00510F82" w:rsidP="00510F82">
            <w:pPr>
              <w:pStyle w:val="Pasilymai2"/>
              <w:ind w:firstLine="38"/>
            </w:pPr>
            <w:r w:rsidRPr="007A0B99">
              <w:t>Siūlytina tikslinti taip:</w:t>
            </w:r>
          </w:p>
          <w:p w:rsidR="00510F82" w:rsidRPr="007A0B99" w:rsidRDefault="00510F82" w:rsidP="00510F82">
            <w:pPr>
              <w:jc w:val="both"/>
              <w:rPr>
                <w:b/>
                <w:sz w:val="22"/>
                <w:szCs w:val="22"/>
              </w:rPr>
            </w:pPr>
            <w:r w:rsidRPr="007A0B99">
              <w:rPr>
                <w:b/>
                <w:sz w:val="22"/>
                <w:szCs w:val="22"/>
              </w:rPr>
              <w:t>1 straipsnis. 7 straipsnio pakeitimas</w:t>
            </w:r>
          </w:p>
          <w:p w:rsidR="00510F82" w:rsidRPr="007A0B99" w:rsidRDefault="00510F82" w:rsidP="00510F82">
            <w:pPr>
              <w:jc w:val="both"/>
              <w:rPr>
                <w:sz w:val="22"/>
                <w:szCs w:val="22"/>
              </w:rPr>
            </w:pPr>
            <w:r w:rsidRPr="007A0B99">
              <w:rPr>
                <w:sz w:val="22"/>
                <w:szCs w:val="22"/>
              </w:rPr>
              <w:t>Pakeisti 7 straipsnio 5 dalį ir ją išdėstyti taip:</w:t>
            </w:r>
          </w:p>
          <w:p w:rsidR="00510F82" w:rsidRPr="007A0B99" w:rsidRDefault="00510F82" w:rsidP="00DA7398">
            <w:pPr>
              <w:jc w:val="both"/>
              <w:rPr>
                <w:sz w:val="22"/>
                <w:szCs w:val="22"/>
              </w:rPr>
            </w:pPr>
            <w:r w:rsidRPr="007A0B99">
              <w:rPr>
                <w:sz w:val="22"/>
                <w:szCs w:val="22"/>
              </w:rPr>
              <w:t xml:space="preserve">„5. Parama pagal šį įstatymą pripažįstama ir tais atvejais, kai ji teikiama Europos ekonominės erdvės valstybėse </w:t>
            </w:r>
            <w:r w:rsidRPr="007A0B99">
              <w:rPr>
                <w:b/>
                <w:sz w:val="22"/>
                <w:szCs w:val="22"/>
              </w:rPr>
              <w:t xml:space="preserve">ir į Vyriausybės sudarytą sąrašą įtrauktose </w:t>
            </w:r>
            <w:r w:rsidRPr="007A0B99">
              <w:rPr>
                <w:b/>
                <w:sz w:val="22"/>
                <w:szCs w:val="22"/>
              </w:rPr>
              <w:lastRenderedPageBreak/>
              <w:t>demokratinėse bei teisinėse valstybėse, patiriančiose nusikaltimus, kaip jie suprantami pagal Tarptautinio baudžiamojo teismo Romos statutą, ratifikuotą Lietuvos Respublikos įstatymu „Dėl Tarptautinio baudžiamojo teismo Romos statuto ratifikavimo“ bei jo pakeitimus, ratifikuotus Lietuvos Respublikos įstatymu „Dėl Tarptautinio baudžiamojo teismo Romos statuto pakeitimų dėl agresijos nusikaltimo ir Tarptautinio baudžiamojo teismo Romos statuto 8 straipsnio pakeitimų ratifikavimo“, ir jų padarinius,</w:t>
            </w:r>
            <w:r w:rsidRPr="007A0B99">
              <w:rPr>
                <w:sz w:val="22"/>
                <w:szCs w:val="22"/>
              </w:rPr>
              <w:t xml:space="preserve"> įsteigtiems juridiniams asmenims ar kitoms organizacijoms, kurių veiklos tikslas nėra pelno siekimas, o gautas pelnas negali būti skiriamas jų dalyviams. Paramos teikėjas Valstybinei mokesčių inspekcijai pateikia Vyriausybės įgaliotos </w:t>
            </w:r>
            <w:r w:rsidRPr="007A0B99">
              <w:rPr>
                <w:sz w:val="22"/>
                <w:szCs w:val="22"/>
              </w:rPr>
              <w:lastRenderedPageBreak/>
              <w:t>institucijos nustatytus dokumentus, įrodančius, kad jo parama teikiama šių juridinių asmenų ar kitų organizacijų veiklos dokumentuose numatytiems visuomenei naudingiems tikslams, nurodytiems šio įstatymo 3 straipsnio 3 dalyje. Vyriausybės įgaliota institucija nustato šių dokumentų pateikimo Valstybinei mokesčių inspekcijai tvarką. Šios dalies nuostatos netaikomos šio straipsnio 4 dalyje nurodytiems juridiniams asmenims ar organizacijoms.“</w:t>
            </w:r>
          </w:p>
        </w:tc>
      </w:tr>
    </w:tbl>
    <w:p w:rsidR="005C5E89" w:rsidRDefault="005C5E89">
      <w:pPr>
        <w:jc w:val="both"/>
        <w:rPr>
          <w:sz w:val="20"/>
        </w:rPr>
      </w:pPr>
    </w:p>
    <w:p w:rsidR="005C5E89" w:rsidRDefault="00C84547">
      <w:pPr>
        <w:keepNext/>
        <w:ind w:firstLine="720"/>
        <w:jc w:val="both"/>
        <w:outlineLvl w:val="5"/>
        <w:rPr>
          <w:b/>
          <w:bCs/>
        </w:rPr>
      </w:pPr>
      <w:r>
        <w:rPr>
          <w:b/>
          <w:bCs/>
        </w:rPr>
        <w:t>3. Piliečių, asociacijų, politinių partijų, lobistų ir kitų suinteresuotų asmenų pasiūlymai:</w:t>
      </w:r>
    </w:p>
    <w:p w:rsidR="005C5E89" w:rsidRDefault="005C5E89">
      <w:pPr>
        <w:jc w:val="both"/>
        <w:rPr>
          <w:sz w:val="20"/>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84"/>
        <w:gridCol w:w="709"/>
        <w:gridCol w:w="709"/>
        <w:gridCol w:w="709"/>
        <w:gridCol w:w="5512"/>
        <w:gridCol w:w="1870"/>
        <w:gridCol w:w="2808"/>
      </w:tblGrid>
      <w:tr w:rsidR="005C5E89" w:rsidTr="00E34113">
        <w:trPr>
          <w:trHeight w:val="472"/>
          <w:tblHeader/>
          <w:jc w:val="center"/>
        </w:trPr>
        <w:tc>
          <w:tcPr>
            <w:tcW w:w="567" w:type="dxa"/>
            <w:vMerge w:val="restart"/>
            <w:vAlign w:val="center"/>
          </w:tcPr>
          <w:p w:rsidR="005C5E89" w:rsidRDefault="00C84547">
            <w:pPr>
              <w:jc w:val="center"/>
              <w:rPr>
                <w:sz w:val="22"/>
                <w:szCs w:val="22"/>
              </w:rPr>
            </w:pPr>
            <w:r>
              <w:rPr>
                <w:sz w:val="22"/>
                <w:szCs w:val="22"/>
              </w:rPr>
              <w:t>Eil.</w:t>
            </w:r>
          </w:p>
          <w:p w:rsidR="005C5E89" w:rsidRDefault="00C84547">
            <w:pPr>
              <w:jc w:val="center"/>
              <w:rPr>
                <w:sz w:val="22"/>
                <w:szCs w:val="22"/>
              </w:rPr>
            </w:pPr>
            <w:r>
              <w:rPr>
                <w:sz w:val="22"/>
                <w:szCs w:val="22"/>
              </w:rPr>
              <w:t>Nr.</w:t>
            </w:r>
          </w:p>
        </w:tc>
        <w:tc>
          <w:tcPr>
            <w:tcW w:w="2284" w:type="dxa"/>
            <w:vMerge w:val="restart"/>
            <w:vAlign w:val="center"/>
          </w:tcPr>
          <w:p w:rsidR="005C5E89" w:rsidRDefault="00C84547">
            <w:pPr>
              <w:jc w:val="center"/>
              <w:rPr>
                <w:sz w:val="22"/>
                <w:szCs w:val="22"/>
              </w:rPr>
            </w:pPr>
            <w:r>
              <w:rPr>
                <w:sz w:val="22"/>
                <w:szCs w:val="22"/>
              </w:rPr>
              <w:t>Pasiūlymo teikėjas, data</w:t>
            </w:r>
          </w:p>
        </w:tc>
        <w:tc>
          <w:tcPr>
            <w:tcW w:w="2127" w:type="dxa"/>
            <w:gridSpan w:val="3"/>
            <w:vAlign w:val="center"/>
          </w:tcPr>
          <w:p w:rsidR="005C5E89" w:rsidRDefault="00C84547">
            <w:pPr>
              <w:jc w:val="center"/>
              <w:rPr>
                <w:sz w:val="22"/>
                <w:szCs w:val="22"/>
              </w:rPr>
            </w:pPr>
            <w:r>
              <w:rPr>
                <w:sz w:val="22"/>
                <w:szCs w:val="22"/>
              </w:rPr>
              <w:t>Siūloma keisti</w:t>
            </w:r>
          </w:p>
        </w:tc>
        <w:tc>
          <w:tcPr>
            <w:tcW w:w="5512" w:type="dxa"/>
            <w:vMerge w:val="restart"/>
            <w:vAlign w:val="center"/>
          </w:tcPr>
          <w:p w:rsidR="005C5E89" w:rsidRDefault="005C5E89">
            <w:pPr>
              <w:jc w:val="center"/>
              <w:rPr>
                <w:sz w:val="22"/>
                <w:szCs w:val="22"/>
              </w:rPr>
            </w:pPr>
          </w:p>
          <w:p w:rsidR="005C5E89" w:rsidRDefault="00C84547">
            <w:pPr>
              <w:jc w:val="center"/>
              <w:rPr>
                <w:sz w:val="22"/>
                <w:szCs w:val="22"/>
              </w:rPr>
            </w:pPr>
            <w:r>
              <w:rPr>
                <w:sz w:val="22"/>
                <w:szCs w:val="22"/>
              </w:rPr>
              <w:t>Pasiūlymo turinys</w:t>
            </w:r>
          </w:p>
          <w:p w:rsidR="005C5E89" w:rsidRDefault="005C5E89">
            <w:pPr>
              <w:jc w:val="center"/>
              <w:rPr>
                <w:sz w:val="22"/>
                <w:szCs w:val="22"/>
              </w:rPr>
            </w:pPr>
          </w:p>
        </w:tc>
        <w:tc>
          <w:tcPr>
            <w:tcW w:w="1870" w:type="dxa"/>
            <w:vMerge w:val="restart"/>
            <w:vAlign w:val="center"/>
          </w:tcPr>
          <w:p w:rsidR="005C5E89" w:rsidRDefault="00C13472" w:rsidP="00AA082C">
            <w:pPr>
              <w:jc w:val="center"/>
              <w:rPr>
                <w:sz w:val="22"/>
                <w:szCs w:val="22"/>
              </w:rPr>
            </w:pPr>
            <w:r>
              <w:rPr>
                <w:sz w:val="22"/>
                <w:szCs w:val="22"/>
              </w:rPr>
              <w:t>Komiteto nuomonė</w:t>
            </w:r>
          </w:p>
        </w:tc>
        <w:tc>
          <w:tcPr>
            <w:tcW w:w="2808" w:type="dxa"/>
            <w:vMerge w:val="restart"/>
            <w:vAlign w:val="center"/>
          </w:tcPr>
          <w:p w:rsidR="005C5E89" w:rsidRDefault="00C84547">
            <w:pPr>
              <w:jc w:val="center"/>
              <w:rPr>
                <w:sz w:val="22"/>
                <w:szCs w:val="22"/>
              </w:rPr>
            </w:pPr>
            <w:r>
              <w:rPr>
                <w:sz w:val="22"/>
                <w:szCs w:val="22"/>
              </w:rPr>
              <w:t xml:space="preserve">Argumentai, </w:t>
            </w:r>
          </w:p>
          <w:p w:rsidR="005C5E89" w:rsidRDefault="00C84547">
            <w:pPr>
              <w:jc w:val="center"/>
              <w:rPr>
                <w:sz w:val="22"/>
                <w:szCs w:val="22"/>
              </w:rPr>
            </w:pPr>
            <w:r>
              <w:rPr>
                <w:sz w:val="22"/>
                <w:szCs w:val="22"/>
              </w:rPr>
              <w:t>pagrindžiantys nuomonę</w:t>
            </w:r>
          </w:p>
        </w:tc>
      </w:tr>
      <w:tr w:rsidR="005C5E89" w:rsidTr="00E34113">
        <w:trPr>
          <w:trHeight w:val="502"/>
          <w:tblHeader/>
          <w:jc w:val="center"/>
        </w:trPr>
        <w:tc>
          <w:tcPr>
            <w:tcW w:w="567" w:type="dxa"/>
            <w:vMerge/>
          </w:tcPr>
          <w:p w:rsidR="005C5E89" w:rsidRDefault="005C5E89"/>
        </w:tc>
        <w:tc>
          <w:tcPr>
            <w:tcW w:w="2284" w:type="dxa"/>
            <w:vMerge/>
          </w:tcPr>
          <w:p w:rsidR="005C5E89" w:rsidRDefault="005C5E89"/>
        </w:tc>
        <w:tc>
          <w:tcPr>
            <w:tcW w:w="709" w:type="dxa"/>
            <w:vAlign w:val="center"/>
          </w:tcPr>
          <w:p w:rsidR="005C5E89" w:rsidRDefault="00C84547">
            <w:pPr>
              <w:jc w:val="center"/>
              <w:rPr>
                <w:sz w:val="20"/>
              </w:rPr>
            </w:pPr>
            <w:r>
              <w:rPr>
                <w:sz w:val="20"/>
              </w:rPr>
              <w:t>str.</w:t>
            </w:r>
          </w:p>
        </w:tc>
        <w:tc>
          <w:tcPr>
            <w:tcW w:w="709" w:type="dxa"/>
            <w:vAlign w:val="center"/>
          </w:tcPr>
          <w:p w:rsidR="005C5E89" w:rsidRDefault="00C84547">
            <w:pPr>
              <w:jc w:val="center"/>
              <w:rPr>
                <w:sz w:val="20"/>
              </w:rPr>
            </w:pPr>
            <w:r>
              <w:rPr>
                <w:sz w:val="20"/>
              </w:rPr>
              <w:t>str. d.</w:t>
            </w:r>
          </w:p>
        </w:tc>
        <w:tc>
          <w:tcPr>
            <w:tcW w:w="709" w:type="dxa"/>
            <w:vAlign w:val="center"/>
          </w:tcPr>
          <w:p w:rsidR="005C5E89" w:rsidRDefault="00C84547">
            <w:pPr>
              <w:jc w:val="center"/>
              <w:rPr>
                <w:sz w:val="20"/>
              </w:rPr>
            </w:pPr>
            <w:r>
              <w:rPr>
                <w:sz w:val="20"/>
              </w:rPr>
              <w:t>p.</w:t>
            </w:r>
          </w:p>
        </w:tc>
        <w:tc>
          <w:tcPr>
            <w:tcW w:w="5512" w:type="dxa"/>
            <w:vMerge/>
          </w:tcPr>
          <w:p w:rsidR="005C5E89" w:rsidRDefault="005C5E89"/>
        </w:tc>
        <w:tc>
          <w:tcPr>
            <w:tcW w:w="1870" w:type="dxa"/>
            <w:vMerge/>
          </w:tcPr>
          <w:p w:rsidR="005C5E89" w:rsidRDefault="005C5E89"/>
        </w:tc>
        <w:tc>
          <w:tcPr>
            <w:tcW w:w="2808" w:type="dxa"/>
            <w:vMerge/>
          </w:tcPr>
          <w:p w:rsidR="005C5E89" w:rsidRDefault="005C5E89"/>
        </w:tc>
      </w:tr>
      <w:tr w:rsidR="001F6DDA" w:rsidRPr="00043AD5" w:rsidTr="00E34113">
        <w:trPr>
          <w:jc w:val="center"/>
        </w:trPr>
        <w:tc>
          <w:tcPr>
            <w:tcW w:w="567" w:type="dxa"/>
          </w:tcPr>
          <w:p w:rsidR="001F6DDA" w:rsidRPr="00043AD5" w:rsidRDefault="001704B6" w:rsidP="00D127C7">
            <w:pPr>
              <w:pStyle w:val="Pasilymai3"/>
              <w:jc w:val="center"/>
            </w:pPr>
            <w:r w:rsidRPr="00043AD5">
              <w:t>1.</w:t>
            </w:r>
          </w:p>
        </w:tc>
        <w:tc>
          <w:tcPr>
            <w:tcW w:w="2284" w:type="dxa"/>
          </w:tcPr>
          <w:p w:rsidR="001F6DDA" w:rsidRPr="00043AD5" w:rsidRDefault="001704B6" w:rsidP="001704B6">
            <w:pPr>
              <w:pStyle w:val="Pasilymai3"/>
            </w:pPr>
            <w:r w:rsidRPr="00043AD5">
              <w:t>Lietuvos buhalterių ir auditorių asociacija, 2022 m. kovo 7 d. raštas Nr. 20220307-1 (g-2022-1891)</w:t>
            </w:r>
          </w:p>
        </w:tc>
        <w:tc>
          <w:tcPr>
            <w:tcW w:w="709" w:type="dxa"/>
          </w:tcPr>
          <w:p w:rsidR="001F6DDA" w:rsidRPr="00043AD5" w:rsidRDefault="001F6DDA" w:rsidP="00D127C7">
            <w:pPr>
              <w:pStyle w:val="Pasilymai3"/>
              <w:jc w:val="center"/>
              <w:rPr>
                <w:b/>
              </w:rPr>
            </w:pPr>
          </w:p>
        </w:tc>
        <w:tc>
          <w:tcPr>
            <w:tcW w:w="709" w:type="dxa"/>
          </w:tcPr>
          <w:p w:rsidR="001F6DDA" w:rsidRPr="00043AD5" w:rsidRDefault="001F6DDA" w:rsidP="00D127C7">
            <w:pPr>
              <w:pStyle w:val="Pasilymai3"/>
              <w:jc w:val="center"/>
              <w:rPr>
                <w:b/>
              </w:rPr>
            </w:pPr>
          </w:p>
        </w:tc>
        <w:tc>
          <w:tcPr>
            <w:tcW w:w="709" w:type="dxa"/>
          </w:tcPr>
          <w:p w:rsidR="001F6DDA" w:rsidRPr="00043AD5" w:rsidRDefault="001F6DDA" w:rsidP="00D127C7">
            <w:pPr>
              <w:pStyle w:val="Pasilymai3"/>
              <w:jc w:val="center"/>
              <w:rPr>
                <w:b/>
              </w:rPr>
            </w:pPr>
          </w:p>
        </w:tc>
        <w:tc>
          <w:tcPr>
            <w:tcW w:w="5512" w:type="dxa"/>
          </w:tcPr>
          <w:p w:rsidR="0061380E" w:rsidRPr="00043AD5" w:rsidRDefault="0061380E" w:rsidP="0061380E">
            <w:pPr>
              <w:pStyle w:val="Pasilymai3"/>
              <w:ind w:firstLine="175"/>
            </w:pPr>
            <w:r w:rsidRPr="00043AD5">
              <w:t>Pritariame projektui, tačiau norime atkreipti dėmesį, kad pagal galiojantį labdaros ir paramos įstatymą, yra nelaikoma parama:</w:t>
            </w:r>
          </w:p>
          <w:p w:rsidR="0061380E" w:rsidRPr="00043AD5" w:rsidRDefault="0061380E" w:rsidP="00AD133D">
            <w:pPr>
              <w:pStyle w:val="Pasilymai3"/>
              <w:numPr>
                <w:ilvl w:val="0"/>
                <w:numId w:val="13"/>
              </w:numPr>
              <w:ind w:left="0" w:firstLine="297"/>
            </w:pPr>
            <w:r w:rsidRPr="00043AD5">
              <w:t xml:space="preserve">Jei ji teikiama pelno nesiekiančioms organizacijoms, kai daugiau nei 1/3 šių organizacijų steigėjų yra valstybės </w:t>
            </w:r>
            <w:r w:rsidRPr="00043AD5">
              <w:lastRenderedPageBreak/>
              <w:t>atstovai (LPĮ, 5 str. 3d.). Pagal galiojančias LR LPĮ 5 str. 3d. nuostatas Ukrainos centrinio banko sukurta speciali sąskaita paramai rinkti neatitinka LPĮ nuostatų dėl paramos apibrėžties. Rekomenduojame LPĮ nustatyti išimtis, kad ekstremalios situacijos metu 5 str. 3</w:t>
            </w:r>
            <w:r w:rsidR="00DA7398">
              <w:t xml:space="preserve"> </w:t>
            </w:r>
            <w:r w:rsidRPr="00043AD5">
              <w:t>d. nuostatos netaikomos, kai parama teikiama užtikrinti LR šalies saugumą.</w:t>
            </w:r>
          </w:p>
          <w:p w:rsidR="00FE05E1" w:rsidRPr="00043AD5" w:rsidRDefault="00FE05E1"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C43403" w:rsidRPr="00043AD5" w:rsidRDefault="00C43403"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D43AED" w:rsidRPr="00043AD5" w:rsidRDefault="00D43AED" w:rsidP="0061380E">
            <w:pPr>
              <w:pStyle w:val="Pasilymai3"/>
              <w:ind w:firstLine="175"/>
            </w:pPr>
          </w:p>
          <w:p w:rsidR="001F6DDA" w:rsidRPr="00043AD5" w:rsidRDefault="001F6DDA" w:rsidP="0061380E">
            <w:pPr>
              <w:pStyle w:val="Pasilymai3"/>
              <w:ind w:firstLine="175"/>
            </w:pPr>
          </w:p>
        </w:tc>
        <w:tc>
          <w:tcPr>
            <w:tcW w:w="1870" w:type="dxa"/>
          </w:tcPr>
          <w:p w:rsidR="001F6DDA" w:rsidRPr="00043AD5" w:rsidRDefault="00DA3CF3" w:rsidP="00D127C7">
            <w:pPr>
              <w:pStyle w:val="Pasilymai3"/>
              <w:jc w:val="center"/>
            </w:pPr>
            <w:r>
              <w:lastRenderedPageBreak/>
              <w:t>Pritarti</w:t>
            </w:r>
          </w:p>
          <w:p w:rsidR="00FE05E1" w:rsidRPr="00043AD5" w:rsidRDefault="00FE05E1" w:rsidP="00D127C7">
            <w:pPr>
              <w:pStyle w:val="Pasilymai3"/>
              <w:jc w:val="center"/>
            </w:pPr>
          </w:p>
          <w:p w:rsidR="00FE05E1" w:rsidRPr="00043AD5" w:rsidRDefault="00FE05E1" w:rsidP="00D127C7">
            <w:pPr>
              <w:pStyle w:val="Pasilymai3"/>
              <w:jc w:val="center"/>
            </w:pPr>
          </w:p>
          <w:p w:rsidR="00FE05E1" w:rsidRPr="00043AD5" w:rsidRDefault="00FE05E1" w:rsidP="00FE05E1">
            <w:pPr>
              <w:pStyle w:val="Pasilymai3"/>
            </w:pPr>
          </w:p>
        </w:tc>
        <w:tc>
          <w:tcPr>
            <w:tcW w:w="2808" w:type="dxa"/>
          </w:tcPr>
          <w:p w:rsidR="0048129F" w:rsidRDefault="000F282E" w:rsidP="000F282E">
            <w:pPr>
              <w:pStyle w:val="Pasilymai3"/>
              <w:rPr>
                <w:color w:val="000000"/>
              </w:rPr>
            </w:pPr>
            <w:r w:rsidRPr="00043AD5">
              <w:t xml:space="preserve">Pažymėtina, kad LPĮ 5 straipsnio 3 dalyje kalbama apie nepripažinimą parama, kai </w:t>
            </w:r>
            <w:r w:rsidRPr="00043AD5">
              <w:rPr>
                <w:color w:val="000000"/>
              </w:rPr>
              <w:t xml:space="preserve">bendrovės ją teikia savo dalyviams ir (arba) su dalyviu </w:t>
            </w:r>
            <w:r w:rsidRPr="00043AD5">
              <w:rPr>
                <w:color w:val="000000"/>
              </w:rPr>
              <w:lastRenderedPageBreak/>
              <w:t xml:space="preserve">susijusiems ar jo kontroliuojamiems juridiniams asmenims, kurių veikla yra bibliotekų, archyvų, muziejų ir kita kultūrinė veikla, švietimas, sportas, socialinių paslaugų gyventojams teikimas arba </w:t>
            </w:r>
            <w:r w:rsidR="0048129F">
              <w:rPr>
                <w:color w:val="000000"/>
              </w:rPr>
              <w:t>visuomenės sveikatos priežiūra.</w:t>
            </w:r>
          </w:p>
          <w:p w:rsidR="000F282E" w:rsidRPr="00043AD5" w:rsidRDefault="000F282E" w:rsidP="000F282E">
            <w:pPr>
              <w:pStyle w:val="Pasilymai3"/>
              <w:rPr>
                <w:color w:val="000000"/>
              </w:rPr>
            </w:pPr>
            <w:r w:rsidRPr="00043AD5">
              <w:rPr>
                <w:color w:val="000000"/>
              </w:rPr>
              <w:t>Todėl norint pripažinti parama į Ukrainos centrinio banko sukurtą specialią sąskaitą pervedamus pinigus, turėtų būti keičiamas LPĮ 7 straipsnio 5 dalis, išdėstant</w:t>
            </w:r>
            <w:r w:rsidR="0048129F">
              <w:rPr>
                <w:color w:val="000000"/>
              </w:rPr>
              <w:t xml:space="preserve"> ją</w:t>
            </w:r>
            <w:r w:rsidRPr="00043AD5">
              <w:rPr>
                <w:color w:val="000000"/>
              </w:rPr>
              <w:t xml:space="preserve"> taip:</w:t>
            </w:r>
          </w:p>
          <w:p w:rsidR="00FE05E1" w:rsidRPr="00043AD5" w:rsidRDefault="000F282E" w:rsidP="00043AD5">
            <w:pPr>
              <w:jc w:val="both"/>
              <w:rPr>
                <w:sz w:val="22"/>
                <w:szCs w:val="22"/>
              </w:rPr>
            </w:pPr>
            <w:r w:rsidRPr="00043AD5">
              <w:rPr>
                <w:sz w:val="22"/>
                <w:szCs w:val="22"/>
              </w:rPr>
              <w:t xml:space="preserve">„5. Parama pagal šį įstatymą pripažįstama ir tais atvejais, kai ji teikiama Europos ekonominės erdvės valstybėse </w:t>
            </w:r>
            <w:r w:rsidRPr="00EB2BAD">
              <w:rPr>
                <w:sz w:val="22"/>
                <w:szCs w:val="22"/>
              </w:rPr>
              <w:t xml:space="preserve">ir į Vyriausybės sudarytą sąrašą įtrauktose demokratinėse bei teisinėse valstybėse, patiriančiose nusikaltimus, kaip jie suprantami pagal Tarptautinio baudžiamojo teismo Romos statutą, ratifikuotą Lietuvos Respublikos įstatymu „Dėl </w:t>
            </w:r>
            <w:r w:rsidRPr="00EB2BAD">
              <w:rPr>
                <w:sz w:val="22"/>
                <w:szCs w:val="22"/>
              </w:rPr>
              <w:lastRenderedPageBreak/>
              <w:t>Tarptautinio baudžiamojo teismo Romos statuto ratifikavimo“ bei jo pakeitimus, ratifikuotus Lietuvos Respublikos įstatymu „Dėl Tarptautinio baudžiamojo teismo Romos statuto pakeitimų dėl agresijos nusikaltimo ir Tarptautinio baudžiamojo teismo Romos statuto 8 straipsnio pakeitimų ratifikavimo“, ir jų padarinius,</w:t>
            </w:r>
            <w:r w:rsidRPr="00043AD5">
              <w:rPr>
                <w:sz w:val="22"/>
                <w:szCs w:val="22"/>
              </w:rPr>
              <w:t xml:space="preserve"> įsteigtiems juridiniams asmenims ar kitoms organizacijoms, kurių veiklos tikslas nėra pelno siekimas, o gautas pelnas negali būti skiriamas jų dalyviams</w:t>
            </w:r>
            <w:r w:rsidRPr="00043AD5">
              <w:rPr>
                <w:b/>
                <w:sz w:val="22"/>
                <w:szCs w:val="22"/>
              </w:rPr>
              <w:t>,</w:t>
            </w:r>
            <w:r w:rsidRPr="00043AD5">
              <w:rPr>
                <w:sz w:val="22"/>
                <w:szCs w:val="22"/>
              </w:rPr>
              <w:t xml:space="preserve"> </w:t>
            </w:r>
            <w:r w:rsidRPr="00043AD5">
              <w:rPr>
                <w:b/>
                <w:sz w:val="22"/>
                <w:szCs w:val="22"/>
              </w:rPr>
              <w:t>taip pat kai parama teikiama šių demokratinių bei teisinių valstybių valstybinėms institucijoms visuomenei naudingiems tikslams tenkinti</w:t>
            </w:r>
            <w:r w:rsidRPr="00043AD5">
              <w:rPr>
                <w:sz w:val="22"/>
                <w:szCs w:val="22"/>
              </w:rPr>
              <w:t xml:space="preserve">. Paramos teikėjas Valstybinei mokesčių inspekcijai pateikia Vyriausybės įgaliotos institucijos nustatytus dokumentus, įrodančius, kad </w:t>
            </w:r>
            <w:r w:rsidRPr="00043AD5">
              <w:rPr>
                <w:sz w:val="22"/>
                <w:szCs w:val="22"/>
              </w:rPr>
              <w:lastRenderedPageBreak/>
              <w:t>jo parama teikiama šių juridinių asmenų ar kitų organizacijų veiklos dokumentuose numatytiems visuomenei naudingiems tikslams, nurodytiems šio įstatymo 3 straipsnio 3 dalyje. Vyriausybės įgaliota institucija nustato šių dokumentų pateikimo Valstybinei mokesčių inspekcijai tvarką. Šios dalies nuostatos netaikomos šio straipsnio 4 dalyje nurodytiems juridiniams asmenims ar organizacijoms.“</w:t>
            </w:r>
          </w:p>
        </w:tc>
      </w:tr>
      <w:tr w:rsidR="000F282E" w:rsidTr="00E34113">
        <w:trPr>
          <w:jc w:val="center"/>
        </w:trPr>
        <w:tc>
          <w:tcPr>
            <w:tcW w:w="567" w:type="dxa"/>
          </w:tcPr>
          <w:p w:rsidR="000F282E" w:rsidRDefault="000F282E" w:rsidP="000F282E">
            <w:pPr>
              <w:pStyle w:val="Pasilymai3"/>
              <w:jc w:val="center"/>
            </w:pPr>
            <w:r>
              <w:lastRenderedPageBreak/>
              <w:t>2.</w:t>
            </w:r>
          </w:p>
        </w:tc>
        <w:tc>
          <w:tcPr>
            <w:tcW w:w="2284" w:type="dxa"/>
          </w:tcPr>
          <w:p w:rsidR="000F282E" w:rsidRDefault="000F282E" w:rsidP="000F282E">
            <w:pPr>
              <w:pStyle w:val="Pasilymai3"/>
            </w:pPr>
            <w:r>
              <w:t>Lietuvos buhalterių ir auditorių asociacija, 2022 m. kovo 7 d. raštas Nr. 20220307-1 (g-2022-1891)</w:t>
            </w:r>
          </w:p>
        </w:tc>
        <w:tc>
          <w:tcPr>
            <w:tcW w:w="709" w:type="dxa"/>
          </w:tcPr>
          <w:p w:rsidR="000F282E" w:rsidRDefault="000F282E" w:rsidP="000F282E">
            <w:pPr>
              <w:pStyle w:val="Pasilymai3"/>
              <w:jc w:val="center"/>
              <w:rPr>
                <w:b/>
              </w:rPr>
            </w:pPr>
          </w:p>
        </w:tc>
        <w:tc>
          <w:tcPr>
            <w:tcW w:w="709" w:type="dxa"/>
          </w:tcPr>
          <w:p w:rsidR="000F282E" w:rsidRDefault="000F282E" w:rsidP="000F282E">
            <w:pPr>
              <w:pStyle w:val="Pasilymai3"/>
              <w:jc w:val="center"/>
              <w:rPr>
                <w:b/>
              </w:rPr>
            </w:pPr>
          </w:p>
        </w:tc>
        <w:tc>
          <w:tcPr>
            <w:tcW w:w="709" w:type="dxa"/>
          </w:tcPr>
          <w:p w:rsidR="000F282E" w:rsidRDefault="000F282E" w:rsidP="000F282E">
            <w:pPr>
              <w:pStyle w:val="Pasilymai3"/>
              <w:jc w:val="center"/>
              <w:rPr>
                <w:b/>
              </w:rPr>
            </w:pPr>
          </w:p>
        </w:tc>
        <w:tc>
          <w:tcPr>
            <w:tcW w:w="5512" w:type="dxa"/>
          </w:tcPr>
          <w:p w:rsidR="000F282E" w:rsidRDefault="000F282E" w:rsidP="000F282E">
            <w:pPr>
              <w:pStyle w:val="Pasilymai3"/>
              <w:ind w:firstLine="175"/>
            </w:pPr>
            <w:r>
              <w:t>2. Jei parama teikiama riboto naudojimo prekėmis (antibijotikai, stiprūs nuskausminantieji ir kt. riboto naudojimo medikamentai) pagal LPĮ 4 str. 4d. nelaikoma parama. Tokia įstatymo redakcija riboja paramos teikimą medikamentais. Rekomenduojame nustatyti išimtis, kad ekstremalios situacijos metu 4 str. 4d. nuostatos netaikomos, kai parama teikiama sumažinti neigiamus humanitarinės situacijos padarinius, kurie įvyko dėl karinių veiksmų, kurie sudaro grėsmes LR šalies saugumui.</w:t>
            </w:r>
          </w:p>
          <w:p w:rsidR="000F282E" w:rsidRDefault="000F282E" w:rsidP="000F282E">
            <w:pPr>
              <w:pStyle w:val="Pasilymai3"/>
              <w:ind w:firstLine="175"/>
            </w:pPr>
            <w:r>
              <w:t>Jei nebus pritarta mūsų pasiūlymams, liks galioti LPĮ pagal kurio nuostatas nelaikoma parama, kai jis skiriama tiesiogiai Ukrainai be tarpininkų ir liks galioti apribojimas dėl paramos teikimo medikamentais.</w:t>
            </w:r>
          </w:p>
        </w:tc>
        <w:tc>
          <w:tcPr>
            <w:tcW w:w="1870" w:type="dxa"/>
          </w:tcPr>
          <w:p w:rsidR="000F282E" w:rsidRDefault="00DA3CF3" w:rsidP="000F282E">
            <w:pPr>
              <w:pStyle w:val="Pasilymai3"/>
              <w:jc w:val="center"/>
            </w:pPr>
            <w:r>
              <w:t>Nepritarti</w:t>
            </w:r>
          </w:p>
        </w:tc>
        <w:tc>
          <w:tcPr>
            <w:tcW w:w="2808" w:type="dxa"/>
          </w:tcPr>
          <w:p w:rsidR="000F282E" w:rsidRPr="000F282E" w:rsidRDefault="000F282E" w:rsidP="0041790E">
            <w:pPr>
              <w:pStyle w:val="Pasilymai3"/>
              <w:rPr>
                <w:color w:val="000000"/>
              </w:rPr>
            </w:pPr>
            <w:r w:rsidRPr="00FE05E1">
              <w:rPr>
                <w:color w:val="000000"/>
              </w:rPr>
              <w:t xml:space="preserve">Pagal Labdaros ir paramos įstatymą labdaros ir paramos dalyku negali būti tabakas ir tabako gaminiai, etilo alkoholis ir alkoholiniai gėrimai bei ribotai apyvartoje esantys daiktai. Ribotai esantys apyvartoje daiktai yra tam tikras savybes turintys daiktai, kurių apyvarta ribojama visuomenės saugumo, sveikatos apsaugos ar kitu požiūriu, pavyzdžiui, ginklai. Ribotai apyvartoje </w:t>
            </w:r>
            <w:r w:rsidRPr="00FE05E1">
              <w:rPr>
                <w:color w:val="000000"/>
              </w:rPr>
              <w:lastRenderedPageBreak/>
              <w:t>esantiems daiktams nepriskiriamos laisvoje prekyboje esančios prekės, pavyzdžiui, maisto produktai ar medikamentai, nors jų realizavimo terminas gali būti apribotas.</w:t>
            </w:r>
            <w:r w:rsidR="0011786D">
              <w:rPr>
                <w:color w:val="000000"/>
              </w:rPr>
              <w:t xml:space="preserve"> </w:t>
            </w:r>
            <w:r w:rsidR="00005854">
              <w:rPr>
                <w:color w:val="000000"/>
              </w:rPr>
              <w:t>Paramą</w:t>
            </w:r>
            <w:r w:rsidR="0011786D">
              <w:rPr>
                <w:color w:val="000000"/>
              </w:rPr>
              <w:t xml:space="preserve"> medikamentais galima teikti remiantis kitais teisės aktais, keisti LR Labdaros ir paramos įstatymo nuostatų </w:t>
            </w:r>
            <w:r w:rsidR="0041790E">
              <w:rPr>
                <w:color w:val="000000"/>
              </w:rPr>
              <w:t xml:space="preserve">šiuo atveju </w:t>
            </w:r>
            <w:r w:rsidR="0011786D">
              <w:rPr>
                <w:color w:val="000000"/>
              </w:rPr>
              <w:t>nereikia.</w:t>
            </w:r>
          </w:p>
        </w:tc>
      </w:tr>
    </w:tbl>
    <w:p w:rsidR="005C5E89" w:rsidRDefault="005C5E89" w:rsidP="00D127C7">
      <w:pPr>
        <w:pStyle w:val="Pasilymai3"/>
        <w:rPr>
          <w:sz w:val="18"/>
          <w:szCs w:val="18"/>
        </w:rPr>
      </w:pPr>
    </w:p>
    <w:p w:rsidR="005C5E89" w:rsidRDefault="00C84547">
      <w:pPr>
        <w:keepNext/>
        <w:ind w:firstLine="720"/>
        <w:jc w:val="both"/>
        <w:outlineLvl w:val="5"/>
        <w:rPr>
          <w:b/>
          <w:bCs/>
        </w:rPr>
      </w:pPr>
      <w:r>
        <w:rPr>
          <w:b/>
          <w:bCs/>
        </w:rPr>
        <w:t>4. Valstybės ir savivaldybių institucijų ir įstaigų pasiūlymai:</w:t>
      </w:r>
      <w:r w:rsidR="00E5536E">
        <w:rPr>
          <w:b/>
          <w:bCs/>
        </w:rPr>
        <w:t xml:space="preserve"> </w:t>
      </w:r>
      <w:r w:rsidR="00E5536E" w:rsidRPr="00E5536E">
        <w:rPr>
          <w:bCs/>
        </w:rPr>
        <w:t>negauta.</w:t>
      </w:r>
    </w:p>
    <w:p w:rsidR="005C5E89" w:rsidRDefault="005C5E89">
      <w:pPr>
        <w:jc w:val="both"/>
        <w:rPr>
          <w:sz w:val="18"/>
          <w:szCs w:val="18"/>
        </w:rPr>
      </w:pPr>
    </w:p>
    <w:p w:rsidR="005C5E89" w:rsidRDefault="00C84547">
      <w:pPr>
        <w:keepNext/>
        <w:ind w:firstLine="720"/>
        <w:outlineLvl w:val="5"/>
        <w:rPr>
          <w:b/>
          <w:bCs/>
        </w:rPr>
      </w:pPr>
      <w:r>
        <w:rPr>
          <w:b/>
          <w:bCs/>
        </w:rPr>
        <w:t>5. Subjektų, turinčių įstatymų leidybos iniciatyvos teisę, pasiūlymai:</w:t>
      </w:r>
      <w:r w:rsidR="00E5536E">
        <w:rPr>
          <w:b/>
          <w:bCs/>
        </w:rPr>
        <w:t xml:space="preserve"> </w:t>
      </w:r>
      <w:r w:rsidR="00E5536E" w:rsidRPr="00E5536E">
        <w:rPr>
          <w:bCs/>
        </w:rPr>
        <w:t>negauta.</w:t>
      </w:r>
    </w:p>
    <w:p w:rsidR="005C5E89" w:rsidRDefault="005C5E89">
      <w:pPr>
        <w:keepNext/>
        <w:ind w:firstLine="720"/>
        <w:outlineLvl w:val="5"/>
        <w:rPr>
          <w:b/>
          <w:bCs/>
          <w:sz w:val="20"/>
        </w:rPr>
      </w:pPr>
    </w:p>
    <w:p w:rsidR="005C5E89" w:rsidRDefault="00C84547">
      <w:pPr>
        <w:keepNext/>
        <w:ind w:firstLine="720"/>
        <w:outlineLvl w:val="5"/>
        <w:rPr>
          <w:b/>
          <w:bCs/>
        </w:rPr>
      </w:pPr>
      <w:r>
        <w:rPr>
          <w:b/>
          <w:bCs/>
        </w:rPr>
        <w:t>6. Seimo paskirtų papildomų komitetų</w:t>
      </w:r>
      <w:r w:rsidR="007C5006">
        <w:rPr>
          <w:b/>
          <w:bCs/>
        </w:rPr>
        <w:t xml:space="preserve"> / komisijų</w:t>
      </w:r>
      <w:r>
        <w:rPr>
          <w:b/>
          <w:bCs/>
        </w:rPr>
        <w:t xml:space="preserve"> pasiūlymai:</w:t>
      </w:r>
      <w:r w:rsidR="001825A7">
        <w:rPr>
          <w:b/>
          <w:bCs/>
        </w:rPr>
        <w:t xml:space="preserve"> </w:t>
      </w:r>
      <w:r w:rsidR="001825A7" w:rsidRPr="00E5536E">
        <w:rPr>
          <w:bCs/>
        </w:rPr>
        <w:t>negauta.</w:t>
      </w:r>
    </w:p>
    <w:p w:rsidR="005C5E89" w:rsidRDefault="005C5E89">
      <w:pPr>
        <w:jc w:val="both"/>
        <w:rPr>
          <w:sz w:val="20"/>
        </w:rPr>
      </w:pPr>
    </w:p>
    <w:p w:rsidR="005C5E89" w:rsidRDefault="00C84547">
      <w:pPr>
        <w:spacing w:line="360" w:lineRule="auto"/>
        <w:ind w:firstLine="720"/>
        <w:jc w:val="both"/>
      </w:pPr>
      <w:r>
        <w:rPr>
          <w:b/>
        </w:rPr>
        <w:t>7. Komiteto sprendimas ir pasiūlymai:</w:t>
      </w:r>
      <w:r w:rsidR="004A4BD6">
        <w:rPr>
          <w:b/>
        </w:rPr>
        <w:t xml:space="preserve"> </w:t>
      </w:r>
      <w:r w:rsidR="004A4BD6">
        <w:fldChar w:fldCharType="begin">
          <w:ffData>
            <w:name w:val="Tekstas8"/>
            <w:enabled/>
            <w:calcOnExit w:val="0"/>
            <w:textInput/>
          </w:ffData>
        </w:fldChar>
      </w:r>
      <w:r w:rsidR="004A4BD6">
        <w:instrText xml:space="preserve"> FORMTEXT </w:instrText>
      </w:r>
      <w:r w:rsidR="004A4BD6">
        <w:fldChar w:fldCharType="separate"/>
      </w:r>
      <w:r w:rsidR="004A4BD6">
        <w:rPr>
          <w:noProof/>
        </w:rPr>
        <w:t> </w:t>
      </w:r>
      <w:r w:rsidR="004A4BD6">
        <w:rPr>
          <w:noProof/>
        </w:rPr>
        <w:t> </w:t>
      </w:r>
      <w:r w:rsidR="004A4BD6">
        <w:rPr>
          <w:noProof/>
        </w:rPr>
        <w:t> </w:t>
      </w:r>
      <w:r w:rsidR="004A4BD6">
        <w:rPr>
          <w:noProof/>
        </w:rPr>
        <w:t> </w:t>
      </w:r>
      <w:r w:rsidR="004A4BD6">
        <w:rPr>
          <w:noProof/>
        </w:rPr>
        <w:t> </w:t>
      </w:r>
      <w:r w:rsidR="004A4BD6">
        <w:fldChar w:fldCharType="end"/>
      </w:r>
      <w:r w:rsidR="004A4BD6">
        <w:t>.</w:t>
      </w:r>
    </w:p>
    <w:p w:rsidR="00E942F0" w:rsidRDefault="00C84547" w:rsidP="00995A99">
      <w:pPr>
        <w:spacing w:line="360" w:lineRule="auto"/>
        <w:ind w:firstLine="720"/>
        <w:jc w:val="both"/>
      </w:pPr>
      <w:r>
        <w:rPr>
          <w:b/>
        </w:rPr>
        <w:t xml:space="preserve">7.1. Sprendimas </w:t>
      </w:r>
      <w:r>
        <w:t xml:space="preserve">(pagal Lietuvos Respublikos Seimo statuto 150 straipsnį. Jeigu siūlomas sprendimas numatytas Seimo statuto 150 straipsnio 1 dalies 3–6 punktuose, pateikiami šio sprendimo argumentai): </w:t>
      </w:r>
    </w:p>
    <w:p w:rsidR="005C5E89" w:rsidRDefault="00E942F0" w:rsidP="00995A99">
      <w:pPr>
        <w:spacing w:line="360" w:lineRule="auto"/>
        <w:ind w:firstLine="720"/>
        <w:jc w:val="both"/>
        <w:rPr>
          <w:u w:val="single"/>
        </w:rPr>
      </w:pPr>
      <w:r>
        <w:t>P</w:t>
      </w:r>
      <w:r w:rsidR="00740EB0" w:rsidRPr="00740EB0">
        <w:t>ritarti komiteto patobulintam įstatymo projektui ir komiteto išvadoms.</w:t>
      </w:r>
    </w:p>
    <w:p w:rsidR="00C13472" w:rsidRPr="007A0B99" w:rsidRDefault="00C84547" w:rsidP="007A0B99">
      <w:pPr>
        <w:spacing w:line="360" w:lineRule="auto"/>
        <w:ind w:firstLine="720"/>
        <w:jc w:val="both"/>
      </w:pPr>
      <w:r>
        <w:rPr>
          <w:b/>
        </w:rPr>
        <w:t>7.2. Pasiūlymai:</w:t>
      </w:r>
      <w:r w:rsidR="007A0B99" w:rsidRPr="007A0B99">
        <w:t xml:space="preserve"> negauta.</w:t>
      </w:r>
    </w:p>
    <w:p w:rsidR="00C13472" w:rsidRDefault="00C13472" w:rsidP="00995A99">
      <w:pPr>
        <w:spacing w:line="360" w:lineRule="auto"/>
        <w:ind w:firstLine="720"/>
        <w:jc w:val="both"/>
      </w:pPr>
      <w:r>
        <w:rPr>
          <w:b/>
        </w:rPr>
        <w:t>8. Balsavimo rezultatai:</w:t>
      </w:r>
      <w:r w:rsidR="00E942F0">
        <w:t xml:space="preserve"> pritarta bendru sutarimu</w:t>
      </w:r>
      <w:r>
        <w:t>.</w:t>
      </w:r>
    </w:p>
    <w:p w:rsidR="00C13472" w:rsidRDefault="00C13472" w:rsidP="00A22BA8">
      <w:pPr>
        <w:pStyle w:val="Pranejas"/>
      </w:pPr>
      <w:r w:rsidRPr="00995A99">
        <w:rPr>
          <w:b/>
        </w:rPr>
        <w:t>9. Komiteto paskirti pranešėjai:</w:t>
      </w:r>
      <w:r>
        <w:t xml:space="preserve"> </w:t>
      </w:r>
      <w:r w:rsidR="009B5FA9">
        <w:t>Mykolas Majauskas, Algirdas Butkevičius</w:t>
      </w:r>
      <w:r>
        <w:t>.</w:t>
      </w:r>
    </w:p>
    <w:p w:rsidR="005C5E89" w:rsidRDefault="00C13472" w:rsidP="00995A99">
      <w:pPr>
        <w:spacing w:line="360" w:lineRule="auto"/>
        <w:ind w:firstLine="720"/>
        <w:jc w:val="both"/>
        <w:rPr>
          <w:b/>
        </w:rPr>
      </w:pPr>
      <w:r>
        <w:rPr>
          <w:b/>
        </w:rPr>
        <w:t>10. Komiteto narių atskiroji nuomonė:</w:t>
      </w:r>
      <w:r w:rsidR="00AD133D">
        <w:rPr>
          <w:b/>
        </w:rPr>
        <w:t xml:space="preserve"> </w:t>
      </w:r>
      <w:r w:rsidR="00AD133D" w:rsidRPr="00AD133D">
        <w:t>negauta.</w:t>
      </w:r>
    </w:p>
    <w:p w:rsidR="005C5E89" w:rsidRDefault="00C84547" w:rsidP="00C13472">
      <w:pPr>
        <w:spacing w:line="360" w:lineRule="auto"/>
        <w:ind w:firstLine="720"/>
        <w:jc w:val="both"/>
        <w:rPr>
          <w:sz w:val="16"/>
        </w:rPr>
      </w:pPr>
      <w:r>
        <w:rPr>
          <w:bCs/>
        </w:rPr>
        <w:lastRenderedPageBreak/>
        <w:t xml:space="preserve">PRIDEDAMA. </w:t>
      </w:r>
      <w:r>
        <w:t xml:space="preserve">Komiteto </w:t>
      </w:r>
      <w:r w:rsidR="00100139">
        <w:t>siūlomas</w:t>
      </w:r>
      <w:r w:rsidR="00D1082C">
        <w:t xml:space="preserve"> įstatymo </w:t>
      </w:r>
      <w:r>
        <w:t>projektas</w:t>
      </w:r>
      <w:r w:rsidR="00D1082C">
        <w:t xml:space="preserve"> Nr. XIVP-1383(2)</w:t>
      </w:r>
      <w:r>
        <w:t>, jo lyginamasis variantas.</w:t>
      </w:r>
    </w:p>
    <w:p w:rsidR="005C5E89" w:rsidRDefault="005C5E89">
      <w:pPr>
        <w:spacing w:line="360" w:lineRule="auto"/>
        <w:ind w:firstLine="720"/>
        <w:jc w:val="both"/>
      </w:pPr>
    </w:p>
    <w:p w:rsidR="00904577" w:rsidRDefault="00904577">
      <w:pPr>
        <w:spacing w:line="360" w:lineRule="auto"/>
        <w:ind w:firstLine="720"/>
        <w:jc w:val="both"/>
      </w:pPr>
    </w:p>
    <w:p w:rsidR="00904577" w:rsidRDefault="00904577">
      <w:pPr>
        <w:spacing w:line="360" w:lineRule="auto"/>
        <w:ind w:firstLine="720"/>
        <w:jc w:val="both"/>
      </w:pPr>
    </w:p>
    <w:p w:rsidR="0066019B" w:rsidRDefault="00C84547" w:rsidP="00100139">
      <w:pPr>
        <w:jc w:val="both"/>
      </w:pPr>
      <w:r>
        <w:t xml:space="preserve">Komiteto </w:t>
      </w:r>
      <w:r w:rsidR="00100139">
        <w:t>pirmininkas</w:t>
      </w:r>
      <w:r w:rsidR="00100139">
        <w:tab/>
      </w:r>
      <w:r w:rsidR="00100139">
        <w:tab/>
      </w:r>
      <w:r w:rsidR="00100139">
        <w:tab/>
      </w:r>
      <w:r w:rsidR="00100139">
        <w:tab/>
      </w:r>
      <w:r w:rsidR="000352D2">
        <w:tab/>
      </w:r>
      <w:r w:rsidR="00995A99">
        <w:tab/>
      </w:r>
      <w:r w:rsidR="00E27A29">
        <w:tab/>
      </w:r>
      <w:r>
        <w:tab/>
      </w:r>
      <w:r>
        <w:tab/>
      </w:r>
      <w:r>
        <w:tab/>
      </w:r>
      <w:r>
        <w:tab/>
      </w:r>
      <w:r>
        <w:tab/>
      </w:r>
      <w:r w:rsidR="00493641">
        <w:tab/>
      </w:r>
      <w:r w:rsidR="00493641">
        <w:tab/>
      </w:r>
      <w:r w:rsidR="007A0B99">
        <w:tab/>
      </w:r>
      <w:r w:rsidR="007A0B99">
        <w:tab/>
      </w:r>
      <w:r w:rsidR="00D1082C">
        <w:t>Mykolas Majauskas</w:t>
      </w:r>
    </w:p>
    <w:p w:rsidR="0066019B" w:rsidRDefault="0066019B" w:rsidP="0066019B">
      <w:pPr>
        <w:ind w:left="5040" w:firstLine="2160"/>
        <w:jc w:val="both"/>
      </w:pPr>
    </w:p>
    <w:p w:rsidR="005C5E89" w:rsidRDefault="005C5E89">
      <w:pPr>
        <w:ind w:firstLine="10800"/>
        <w:jc w:val="center"/>
      </w:pPr>
    </w:p>
    <w:p w:rsidR="00904577" w:rsidRDefault="00904577">
      <w:pPr>
        <w:ind w:firstLine="10800"/>
        <w:jc w:val="center"/>
      </w:pPr>
    </w:p>
    <w:p w:rsidR="00904577" w:rsidRDefault="00904577">
      <w:pPr>
        <w:ind w:firstLine="10800"/>
        <w:jc w:val="center"/>
      </w:pPr>
    </w:p>
    <w:p w:rsidR="00100139" w:rsidRDefault="00100139">
      <w:pPr>
        <w:jc w:val="both"/>
      </w:pPr>
    </w:p>
    <w:p w:rsidR="00591617" w:rsidRDefault="00591617">
      <w:pPr>
        <w:jc w:val="both"/>
      </w:pPr>
    </w:p>
    <w:p w:rsidR="00591617" w:rsidRDefault="00591617">
      <w:pPr>
        <w:jc w:val="both"/>
      </w:pPr>
    </w:p>
    <w:p w:rsidR="00591617" w:rsidRDefault="00591617">
      <w:pPr>
        <w:jc w:val="both"/>
      </w:pPr>
    </w:p>
    <w:p w:rsidR="00591617" w:rsidRDefault="00591617">
      <w:pPr>
        <w:jc w:val="both"/>
      </w:pPr>
    </w:p>
    <w:p w:rsidR="00591617" w:rsidRDefault="00591617">
      <w:pPr>
        <w:jc w:val="both"/>
      </w:pPr>
    </w:p>
    <w:p w:rsidR="00425A34" w:rsidRDefault="00425A34">
      <w:pPr>
        <w:jc w:val="both"/>
      </w:pPr>
    </w:p>
    <w:p w:rsidR="00425A34" w:rsidRDefault="00425A34">
      <w:pPr>
        <w:jc w:val="both"/>
      </w:pPr>
    </w:p>
    <w:p w:rsidR="00425A34" w:rsidRDefault="00425A34">
      <w:pPr>
        <w:jc w:val="both"/>
      </w:pPr>
    </w:p>
    <w:p w:rsidR="00425A34" w:rsidRDefault="00425A34">
      <w:pPr>
        <w:jc w:val="both"/>
      </w:pPr>
    </w:p>
    <w:p w:rsidR="00425A34" w:rsidRDefault="00425A34">
      <w:pPr>
        <w:jc w:val="both"/>
      </w:pPr>
    </w:p>
    <w:p w:rsidR="00425A34" w:rsidRDefault="00425A34">
      <w:pPr>
        <w:jc w:val="both"/>
      </w:pPr>
    </w:p>
    <w:p w:rsidR="003A518F" w:rsidRDefault="003A518F">
      <w:pPr>
        <w:jc w:val="both"/>
      </w:pPr>
      <w:bookmarkStart w:id="0" w:name="_GoBack"/>
      <w:bookmarkEnd w:id="0"/>
    </w:p>
    <w:p w:rsidR="003A518F" w:rsidRDefault="003A518F">
      <w:pPr>
        <w:jc w:val="both"/>
      </w:pPr>
    </w:p>
    <w:p w:rsidR="00DF0AAD" w:rsidRDefault="00DF0AAD">
      <w:pPr>
        <w:jc w:val="both"/>
      </w:pPr>
    </w:p>
    <w:p w:rsidR="00A042DF" w:rsidRDefault="00A042DF">
      <w:pPr>
        <w:jc w:val="both"/>
      </w:pPr>
    </w:p>
    <w:p w:rsidR="005C5E89" w:rsidRDefault="00E5319A" w:rsidP="00821FE5">
      <w:r>
        <w:rPr>
          <w:sz w:val="20"/>
        </w:rPr>
        <w:t xml:space="preserve">Biudžeto ir finansų komiteto biuro patarėja </w:t>
      </w:r>
      <w:r w:rsidR="007A0B99">
        <w:rPr>
          <w:sz w:val="20"/>
        </w:rPr>
        <w:t>Greta Genelienė</w:t>
      </w:r>
    </w:p>
    <w:sectPr w:rsidR="005C5E89" w:rsidSect="0066019B">
      <w:headerReference w:type="even" r:id="rId13"/>
      <w:headerReference w:type="default" r:id="rId14"/>
      <w:footerReference w:type="even" r:id="rId15"/>
      <w:pgSz w:w="16838" w:h="11906" w:orient="landscape"/>
      <w:pgMar w:top="1701"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B2" w:rsidRDefault="00674EB2">
      <w:pPr>
        <w:rPr>
          <w:rFonts w:ascii="TimesLT" w:hAnsi="TimesLT"/>
          <w:lang w:val="en-US"/>
        </w:rPr>
      </w:pPr>
      <w:r>
        <w:rPr>
          <w:rFonts w:ascii="TimesLT" w:hAnsi="TimesLT"/>
          <w:lang w:val="en-US"/>
        </w:rPr>
        <w:separator/>
      </w:r>
    </w:p>
    <w:p w:rsidR="00674EB2" w:rsidRDefault="00674EB2"/>
  </w:endnote>
  <w:endnote w:type="continuationSeparator" w:id="0">
    <w:p w:rsidR="00674EB2" w:rsidRDefault="00674EB2">
      <w:pPr>
        <w:rPr>
          <w:rFonts w:ascii="TimesLT" w:hAnsi="TimesLT"/>
          <w:lang w:val="en-US"/>
        </w:rPr>
      </w:pPr>
      <w:r>
        <w:rPr>
          <w:rFonts w:ascii="TimesLT" w:hAnsi="TimesLT"/>
          <w:lang w:val="en-US"/>
        </w:rPr>
        <w:continuationSeparator/>
      </w:r>
    </w:p>
    <w:p w:rsidR="00674EB2" w:rsidRDefault="0067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75" w:rsidRDefault="00F44D75">
    <w:pPr>
      <w:tabs>
        <w:tab w:val="center" w:pos="4153"/>
        <w:tab w:val="right" w:pos="8306"/>
      </w:tabs>
      <w:rPr>
        <w:rFonts w:ascii="TimesLT" w:hAnsi="TimesLT"/>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B2" w:rsidRDefault="00674EB2">
      <w:pPr>
        <w:rPr>
          <w:rFonts w:ascii="TimesLT" w:hAnsi="TimesLT"/>
          <w:lang w:val="en-US"/>
        </w:rPr>
      </w:pPr>
      <w:r>
        <w:rPr>
          <w:rFonts w:ascii="TimesLT" w:hAnsi="TimesLT"/>
          <w:lang w:val="en-US"/>
        </w:rPr>
        <w:separator/>
      </w:r>
    </w:p>
    <w:p w:rsidR="00674EB2" w:rsidRDefault="00674EB2"/>
  </w:footnote>
  <w:footnote w:type="continuationSeparator" w:id="0">
    <w:p w:rsidR="00674EB2" w:rsidRDefault="00674EB2">
      <w:pPr>
        <w:rPr>
          <w:rFonts w:ascii="TimesLT" w:hAnsi="TimesLT"/>
          <w:lang w:val="en-US"/>
        </w:rPr>
      </w:pPr>
      <w:r>
        <w:rPr>
          <w:rFonts w:ascii="TimesLT" w:hAnsi="TimesLT"/>
          <w:lang w:val="en-US"/>
        </w:rPr>
        <w:continuationSeparator/>
      </w:r>
    </w:p>
    <w:p w:rsidR="00674EB2" w:rsidRDefault="00674E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75" w:rsidRDefault="00F44D7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F44D75" w:rsidRDefault="00F44D75">
    <w:pPr>
      <w:tabs>
        <w:tab w:val="center" w:pos="4153"/>
        <w:tab w:val="right" w:pos="8306"/>
      </w:tabs>
      <w:rPr>
        <w:rFonts w:ascii="TimesLT" w:hAnsi="TimesLT"/>
        <w:lang w:val="en-US"/>
      </w:rPr>
    </w:pPr>
  </w:p>
  <w:p w:rsidR="00807E97" w:rsidRDefault="00807E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75" w:rsidRDefault="00F44D75">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sidR="00C15720">
      <w:rPr>
        <w:rFonts w:ascii="TimesLT" w:hAnsi="TimesLT"/>
        <w:noProof/>
        <w:lang w:val="en-US"/>
      </w:rPr>
      <w:t>8</w:t>
    </w:r>
    <w:r>
      <w:rPr>
        <w:rFonts w:ascii="TimesLT" w:hAnsi="TimesLT"/>
        <w:lang w:val="en-US"/>
      </w:rPr>
      <w:fldChar w:fldCharType="end"/>
    </w:r>
  </w:p>
  <w:p w:rsidR="00807E97" w:rsidRDefault="00807E97" w:rsidP="00AA08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E6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BED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4E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AC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F8B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89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2A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B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87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4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C7005"/>
    <w:multiLevelType w:val="hybridMultilevel"/>
    <w:tmpl w:val="EF8A05F4"/>
    <w:lvl w:ilvl="0" w:tplc="FC2CA978">
      <w:start w:val="2"/>
      <w:numFmt w:val="decimal"/>
      <w:lvlText w:val="%1."/>
      <w:lvlJc w:val="left"/>
      <w:pPr>
        <w:ind w:left="535" w:hanging="360"/>
      </w:pPr>
      <w:rPr>
        <w:rFonts w:hint="default"/>
      </w:rPr>
    </w:lvl>
    <w:lvl w:ilvl="1" w:tplc="04270019" w:tentative="1">
      <w:start w:val="1"/>
      <w:numFmt w:val="lowerLetter"/>
      <w:lvlText w:val="%2."/>
      <w:lvlJc w:val="left"/>
      <w:pPr>
        <w:ind w:left="1255" w:hanging="360"/>
      </w:pPr>
    </w:lvl>
    <w:lvl w:ilvl="2" w:tplc="0427001B" w:tentative="1">
      <w:start w:val="1"/>
      <w:numFmt w:val="lowerRoman"/>
      <w:lvlText w:val="%3."/>
      <w:lvlJc w:val="right"/>
      <w:pPr>
        <w:ind w:left="1975" w:hanging="180"/>
      </w:pPr>
    </w:lvl>
    <w:lvl w:ilvl="3" w:tplc="0427000F" w:tentative="1">
      <w:start w:val="1"/>
      <w:numFmt w:val="decimal"/>
      <w:lvlText w:val="%4."/>
      <w:lvlJc w:val="left"/>
      <w:pPr>
        <w:ind w:left="2695" w:hanging="360"/>
      </w:pPr>
    </w:lvl>
    <w:lvl w:ilvl="4" w:tplc="04270019" w:tentative="1">
      <w:start w:val="1"/>
      <w:numFmt w:val="lowerLetter"/>
      <w:lvlText w:val="%5."/>
      <w:lvlJc w:val="left"/>
      <w:pPr>
        <w:ind w:left="3415" w:hanging="360"/>
      </w:pPr>
    </w:lvl>
    <w:lvl w:ilvl="5" w:tplc="0427001B" w:tentative="1">
      <w:start w:val="1"/>
      <w:numFmt w:val="lowerRoman"/>
      <w:lvlText w:val="%6."/>
      <w:lvlJc w:val="right"/>
      <w:pPr>
        <w:ind w:left="4135" w:hanging="180"/>
      </w:pPr>
    </w:lvl>
    <w:lvl w:ilvl="6" w:tplc="0427000F" w:tentative="1">
      <w:start w:val="1"/>
      <w:numFmt w:val="decimal"/>
      <w:lvlText w:val="%7."/>
      <w:lvlJc w:val="left"/>
      <w:pPr>
        <w:ind w:left="4855" w:hanging="360"/>
      </w:pPr>
    </w:lvl>
    <w:lvl w:ilvl="7" w:tplc="04270019" w:tentative="1">
      <w:start w:val="1"/>
      <w:numFmt w:val="lowerLetter"/>
      <w:lvlText w:val="%8."/>
      <w:lvlJc w:val="left"/>
      <w:pPr>
        <w:ind w:left="5575" w:hanging="360"/>
      </w:pPr>
    </w:lvl>
    <w:lvl w:ilvl="8" w:tplc="0427001B" w:tentative="1">
      <w:start w:val="1"/>
      <w:numFmt w:val="lowerRoman"/>
      <w:lvlText w:val="%9."/>
      <w:lvlJc w:val="right"/>
      <w:pPr>
        <w:ind w:left="6295" w:hanging="180"/>
      </w:pPr>
    </w:lvl>
  </w:abstractNum>
  <w:abstractNum w:abstractNumId="11" w15:restartNumberingAfterBreak="0">
    <w:nsid w:val="61DC7155"/>
    <w:multiLevelType w:val="hybridMultilevel"/>
    <w:tmpl w:val="0EB69C4C"/>
    <w:lvl w:ilvl="0" w:tplc="0427000F">
      <w:start w:val="2"/>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3C4E3C"/>
    <w:multiLevelType w:val="hybridMultilevel"/>
    <w:tmpl w:val="9A008B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B2"/>
    <w:rsid w:val="00005854"/>
    <w:rsid w:val="000352D2"/>
    <w:rsid w:val="00043AD5"/>
    <w:rsid w:val="000F282E"/>
    <w:rsid w:val="00100139"/>
    <w:rsid w:val="0011786D"/>
    <w:rsid w:val="001704B6"/>
    <w:rsid w:val="001825A7"/>
    <w:rsid w:val="00187A20"/>
    <w:rsid w:val="001900B8"/>
    <w:rsid w:val="001F6DDA"/>
    <w:rsid w:val="00287518"/>
    <w:rsid w:val="002879A4"/>
    <w:rsid w:val="002F4041"/>
    <w:rsid w:val="00334043"/>
    <w:rsid w:val="003824A8"/>
    <w:rsid w:val="003A518F"/>
    <w:rsid w:val="0041790E"/>
    <w:rsid w:val="00425A34"/>
    <w:rsid w:val="00463D08"/>
    <w:rsid w:val="0048129F"/>
    <w:rsid w:val="00493641"/>
    <w:rsid w:val="004A4BD6"/>
    <w:rsid w:val="00510F82"/>
    <w:rsid w:val="00591617"/>
    <w:rsid w:val="005C5E89"/>
    <w:rsid w:val="0061380E"/>
    <w:rsid w:val="00632879"/>
    <w:rsid w:val="00646FD6"/>
    <w:rsid w:val="0066019B"/>
    <w:rsid w:val="00674EB2"/>
    <w:rsid w:val="00704C97"/>
    <w:rsid w:val="00723CF6"/>
    <w:rsid w:val="00740EB0"/>
    <w:rsid w:val="00741ADD"/>
    <w:rsid w:val="007A0B99"/>
    <w:rsid w:val="007C5006"/>
    <w:rsid w:val="007E2EEF"/>
    <w:rsid w:val="00807E97"/>
    <w:rsid w:val="00815947"/>
    <w:rsid w:val="00821FE5"/>
    <w:rsid w:val="008624E7"/>
    <w:rsid w:val="008950A5"/>
    <w:rsid w:val="00904577"/>
    <w:rsid w:val="0095144D"/>
    <w:rsid w:val="00995A99"/>
    <w:rsid w:val="009A66C1"/>
    <w:rsid w:val="009B5FA9"/>
    <w:rsid w:val="00A042DF"/>
    <w:rsid w:val="00A22BA8"/>
    <w:rsid w:val="00AA082C"/>
    <w:rsid w:val="00AD133D"/>
    <w:rsid w:val="00B071B5"/>
    <w:rsid w:val="00B56C36"/>
    <w:rsid w:val="00B86DA3"/>
    <w:rsid w:val="00B94688"/>
    <w:rsid w:val="00BE6157"/>
    <w:rsid w:val="00C13472"/>
    <w:rsid w:val="00C15720"/>
    <w:rsid w:val="00C43403"/>
    <w:rsid w:val="00C84547"/>
    <w:rsid w:val="00CE4A63"/>
    <w:rsid w:val="00CF4EC5"/>
    <w:rsid w:val="00D1082C"/>
    <w:rsid w:val="00D127C7"/>
    <w:rsid w:val="00D43AED"/>
    <w:rsid w:val="00D5108B"/>
    <w:rsid w:val="00D61F0D"/>
    <w:rsid w:val="00DA3692"/>
    <w:rsid w:val="00DA3CF3"/>
    <w:rsid w:val="00DA7398"/>
    <w:rsid w:val="00DC6FB6"/>
    <w:rsid w:val="00DE2A8D"/>
    <w:rsid w:val="00DF0AAD"/>
    <w:rsid w:val="00DF3064"/>
    <w:rsid w:val="00E117CF"/>
    <w:rsid w:val="00E27A29"/>
    <w:rsid w:val="00E34113"/>
    <w:rsid w:val="00E5319A"/>
    <w:rsid w:val="00E5536E"/>
    <w:rsid w:val="00E6726F"/>
    <w:rsid w:val="00E7125F"/>
    <w:rsid w:val="00E942F0"/>
    <w:rsid w:val="00EA7302"/>
    <w:rsid w:val="00EB2BAD"/>
    <w:rsid w:val="00F44D75"/>
    <w:rsid w:val="00FB2438"/>
    <w:rsid w:val="00FD6704"/>
    <w:rsid w:val="00FE0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D89E90-04FF-4C71-BF28-6056B3AD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BA8"/>
  </w:style>
  <w:style w:type="paragraph" w:styleId="Antrat3">
    <w:name w:val="heading 3"/>
    <w:basedOn w:val="prastasis"/>
    <w:next w:val="prastasis"/>
    <w:link w:val="Antrat3Diagrama"/>
    <w:rsid w:val="002879A4"/>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84547"/>
    <w:rPr>
      <w:rFonts w:ascii="Tahoma" w:hAnsi="Tahoma" w:cs="Tahoma"/>
      <w:sz w:val="16"/>
      <w:szCs w:val="16"/>
    </w:rPr>
  </w:style>
  <w:style w:type="character" w:customStyle="1" w:styleId="DebesliotekstasDiagrama">
    <w:name w:val="Debesėlio tekstas Diagrama"/>
    <w:basedOn w:val="Numatytasispastraiposriftas"/>
    <w:link w:val="Debesliotekstas"/>
    <w:rsid w:val="00C84547"/>
    <w:rPr>
      <w:rFonts w:ascii="Tahoma" w:hAnsi="Tahoma" w:cs="Tahoma"/>
      <w:sz w:val="16"/>
      <w:szCs w:val="16"/>
    </w:rPr>
  </w:style>
  <w:style w:type="paragraph" w:customStyle="1" w:styleId="Dalyviai">
    <w:name w:val="Dalyviai"/>
    <w:basedOn w:val="prastasis"/>
    <w:qFormat/>
    <w:rsid w:val="009A66C1"/>
    <w:pPr>
      <w:spacing w:line="276" w:lineRule="auto"/>
      <w:ind w:firstLine="720"/>
      <w:jc w:val="both"/>
    </w:pPr>
  </w:style>
  <w:style w:type="paragraph" w:customStyle="1" w:styleId="Komitetas">
    <w:name w:val="Komitetas"/>
    <w:basedOn w:val="prastasis"/>
    <w:qFormat/>
    <w:rsid w:val="00463D08"/>
    <w:pPr>
      <w:jc w:val="center"/>
    </w:pPr>
    <w:rPr>
      <w:b/>
      <w:caps/>
    </w:rPr>
  </w:style>
  <w:style w:type="paragraph" w:customStyle="1" w:styleId="Projektas">
    <w:name w:val="Projektas"/>
    <w:basedOn w:val="Antrat3"/>
    <w:qFormat/>
    <w:rsid w:val="002879A4"/>
    <w:pPr>
      <w:spacing w:before="0"/>
      <w:jc w:val="center"/>
    </w:pPr>
    <w:rPr>
      <w:rFonts w:ascii="Times New Roman" w:hAnsi="Times New Roman"/>
      <w:bCs w:val="0"/>
      <w:caps/>
      <w:color w:val="auto"/>
    </w:rPr>
  </w:style>
  <w:style w:type="paragraph" w:customStyle="1" w:styleId="Pasilymai2">
    <w:name w:val="Pasiūlymai2"/>
    <w:basedOn w:val="prastasis"/>
    <w:qFormat/>
    <w:rsid w:val="00D127C7"/>
    <w:pPr>
      <w:jc w:val="both"/>
    </w:pPr>
    <w:rPr>
      <w:bCs/>
      <w:sz w:val="22"/>
      <w:szCs w:val="22"/>
    </w:rPr>
  </w:style>
  <w:style w:type="character" w:customStyle="1" w:styleId="Antrat3Diagrama">
    <w:name w:val="Antraštė 3 Diagrama"/>
    <w:basedOn w:val="Numatytasispastraiposriftas"/>
    <w:link w:val="Antrat3"/>
    <w:rsid w:val="002879A4"/>
    <w:rPr>
      <w:rFonts w:asciiTheme="majorHAnsi" w:eastAsiaTheme="majorEastAsia" w:hAnsiTheme="majorHAnsi" w:cstheme="majorBidi"/>
      <w:b/>
      <w:bCs/>
      <w:color w:val="4F81BD" w:themeColor="accent1"/>
    </w:rPr>
  </w:style>
  <w:style w:type="paragraph" w:customStyle="1" w:styleId="Pasilymai3">
    <w:name w:val="Pasiūlymai3"/>
    <w:basedOn w:val="prastasis"/>
    <w:qFormat/>
    <w:rsid w:val="00D127C7"/>
    <w:pPr>
      <w:jc w:val="both"/>
    </w:pPr>
    <w:rPr>
      <w:bCs/>
      <w:sz w:val="22"/>
      <w:szCs w:val="22"/>
    </w:rPr>
  </w:style>
  <w:style w:type="paragraph" w:customStyle="1" w:styleId="Pasilymai4">
    <w:name w:val="Pasiūlymai4"/>
    <w:basedOn w:val="prastasis"/>
    <w:qFormat/>
    <w:rsid w:val="00D127C7"/>
    <w:pPr>
      <w:jc w:val="both"/>
    </w:pPr>
    <w:rPr>
      <w:bCs/>
      <w:sz w:val="22"/>
      <w:szCs w:val="22"/>
    </w:rPr>
  </w:style>
  <w:style w:type="paragraph" w:customStyle="1" w:styleId="Pasilymai5">
    <w:name w:val="Pasiūlymai5"/>
    <w:basedOn w:val="prastasis"/>
    <w:qFormat/>
    <w:rsid w:val="009A66C1"/>
    <w:pPr>
      <w:jc w:val="both"/>
    </w:pPr>
    <w:rPr>
      <w:bCs/>
      <w:sz w:val="22"/>
      <w:szCs w:val="22"/>
    </w:rPr>
  </w:style>
  <w:style w:type="paragraph" w:customStyle="1" w:styleId="Pasilymai6">
    <w:name w:val="Pasiūlymai6"/>
    <w:basedOn w:val="prastasis"/>
    <w:qFormat/>
    <w:rsid w:val="009A66C1"/>
    <w:pPr>
      <w:jc w:val="both"/>
    </w:pPr>
    <w:rPr>
      <w:bCs/>
      <w:sz w:val="22"/>
      <w:szCs w:val="22"/>
    </w:rPr>
  </w:style>
  <w:style w:type="paragraph" w:customStyle="1" w:styleId="Pasilymai7">
    <w:name w:val="Pasiūlymai7"/>
    <w:basedOn w:val="prastasis"/>
    <w:qFormat/>
    <w:rsid w:val="009A66C1"/>
    <w:pPr>
      <w:jc w:val="both"/>
    </w:pPr>
    <w:rPr>
      <w:bCs/>
      <w:sz w:val="22"/>
      <w:szCs w:val="22"/>
    </w:rPr>
  </w:style>
  <w:style w:type="paragraph" w:customStyle="1" w:styleId="Testas">
    <w:name w:val="Testas"/>
    <w:basedOn w:val="Pagrindinistekstas"/>
    <w:link w:val="TestasDiagrama"/>
    <w:rsid w:val="00100139"/>
    <w:pPr>
      <w:spacing w:line="276" w:lineRule="auto"/>
      <w:ind w:firstLine="720"/>
      <w:jc w:val="both"/>
    </w:pPr>
  </w:style>
  <w:style w:type="paragraph" w:customStyle="1" w:styleId="Pranejas">
    <w:name w:val="Pranešėjas"/>
    <w:basedOn w:val="Testas"/>
    <w:qFormat/>
    <w:rsid w:val="00A22BA8"/>
    <w:pPr>
      <w:spacing w:after="0" w:line="360" w:lineRule="auto"/>
    </w:pPr>
  </w:style>
  <w:style w:type="character" w:customStyle="1" w:styleId="TestasDiagrama">
    <w:name w:val="Testas Diagrama"/>
    <w:basedOn w:val="Numatytasispastraiposriftas"/>
    <w:link w:val="Testas"/>
    <w:rsid w:val="00995A99"/>
  </w:style>
  <w:style w:type="paragraph" w:styleId="Pagrindinistekstas">
    <w:name w:val="Body Text"/>
    <w:basedOn w:val="prastasis"/>
    <w:link w:val="PagrindinistekstasDiagrama"/>
    <w:rsid w:val="00995A99"/>
    <w:pPr>
      <w:spacing w:after="120"/>
    </w:pPr>
  </w:style>
  <w:style w:type="character" w:customStyle="1" w:styleId="PagrindinistekstasDiagrama">
    <w:name w:val="Pagrindinis tekstas Diagrama"/>
    <w:basedOn w:val="Numatytasispastraiposriftas"/>
    <w:link w:val="Pagrindinistekstas"/>
    <w:rsid w:val="00995A99"/>
  </w:style>
  <w:style w:type="character" w:styleId="Vietosrezervavimoenklotekstas">
    <w:name w:val="Placeholder Text"/>
    <w:basedOn w:val="Numatytasispastraiposriftas"/>
    <w:rsid w:val="003824A8"/>
    <w:rPr>
      <w:color w:val="808080"/>
    </w:rPr>
  </w:style>
  <w:style w:type="paragraph" w:styleId="Porat">
    <w:name w:val="footer"/>
    <w:basedOn w:val="prastasis"/>
    <w:link w:val="PoratDiagrama"/>
    <w:rsid w:val="00AA082C"/>
    <w:pPr>
      <w:tabs>
        <w:tab w:val="center" w:pos="4819"/>
        <w:tab w:val="right" w:pos="9638"/>
      </w:tabs>
    </w:pPr>
  </w:style>
  <w:style w:type="character" w:customStyle="1" w:styleId="PoratDiagrama">
    <w:name w:val="Poraštė Diagrama"/>
    <w:basedOn w:val="Numatytasispastraiposriftas"/>
    <w:link w:val="Porat"/>
    <w:rsid w:val="00AA082C"/>
  </w:style>
  <w:style w:type="paragraph" w:styleId="Antrats">
    <w:name w:val="header"/>
    <w:basedOn w:val="prastasis"/>
    <w:link w:val="AntratsDiagrama"/>
    <w:rsid w:val="00AA082C"/>
    <w:pPr>
      <w:tabs>
        <w:tab w:val="center" w:pos="4819"/>
        <w:tab w:val="right" w:pos="9638"/>
      </w:tabs>
    </w:pPr>
  </w:style>
  <w:style w:type="character" w:customStyle="1" w:styleId="AntratsDiagrama">
    <w:name w:val="Antraštės Diagrama"/>
    <w:basedOn w:val="Numatytasispastraiposriftas"/>
    <w:link w:val="Antrats"/>
    <w:rsid w:val="00AA082C"/>
  </w:style>
  <w:style w:type="paragraph" w:styleId="Puslapioinaostekstas">
    <w:name w:val="footnote text"/>
    <w:basedOn w:val="prastasis"/>
    <w:link w:val="PuslapioinaostekstasDiagrama"/>
    <w:rsid w:val="00E34113"/>
    <w:rPr>
      <w:sz w:val="20"/>
      <w:szCs w:val="20"/>
    </w:rPr>
  </w:style>
  <w:style w:type="character" w:customStyle="1" w:styleId="PuslapioinaostekstasDiagrama">
    <w:name w:val="Puslapio išnašos tekstas Diagrama"/>
    <w:basedOn w:val="Numatytasispastraiposriftas"/>
    <w:link w:val="Puslapioinaostekstas"/>
    <w:rsid w:val="00E34113"/>
    <w:rPr>
      <w:sz w:val="20"/>
      <w:szCs w:val="20"/>
    </w:rPr>
  </w:style>
  <w:style w:type="character" w:styleId="Puslapioinaosnuoroda">
    <w:name w:val="footnote reference"/>
    <w:basedOn w:val="Numatytasispastraiposriftas"/>
    <w:rsid w:val="00E34113"/>
    <w:rPr>
      <w:vertAlign w:val="superscript"/>
    </w:rPr>
  </w:style>
  <w:style w:type="paragraph" w:styleId="Dokumentoinaostekstas">
    <w:name w:val="endnote text"/>
    <w:basedOn w:val="prastasis"/>
    <w:link w:val="DokumentoinaostekstasDiagrama"/>
    <w:rsid w:val="00E34113"/>
    <w:rPr>
      <w:sz w:val="20"/>
      <w:szCs w:val="20"/>
    </w:rPr>
  </w:style>
  <w:style w:type="character" w:customStyle="1" w:styleId="DokumentoinaostekstasDiagrama">
    <w:name w:val="Dokumento išnašos tekstas Diagrama"/>
    <w:basedOn w:val="Numatytasispastraiposriftas"/>
    <w:link w:val="Dokumentoinaostekstas"/>
    <w:rsid w:val="00E34113"/>
    <w:rPr>
      <w:sz w:val="20"/>
      <w:szCs w:val="20"/>
    </w:rPr>
  </w:style>
  <w:style w:type="character" w:styleId="Dokumentoinaosnumeris">
    <w:name w:val="endnote reference"/>
    <w:basedOn w:val="Numatytasispastraiposriftas"/>
    <w:rsid w:val="00E34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5376">
      <w:bodyDiv w:val="1"/>
      <w:marLeft w:val="0"/>
      <w:marRight w:val="0"/>
      <w:marTop w:val="0"/>
      <w:marBottom w:val="0"/>
      <w:divBdr>
        <w:top w:val="none" w:sz="0" w:space="0" w:color="auto"/>
        <w:left w:val="none" w:sz="0" w:space="0" w:color="auto"/>
        <w:bottom w:val="none" w:sz="0" w:space="0" w:color="auto"/>
        <w:right w:val="none" w:sz="0" w:space="0" w:color="auto"/>
      </w:divBdr>
    </w:div>
    <w:div w:id="1384719256">
      <w:bodyDiv w:val="1"/>
      <w:marLeft w:val="0"/>
      <w:marRight w:val="0"/>
      <w:marTop w:val="0"/>
      <w:marBottom w:val="0"/>
      <w:divBdr>
        <w:top w:val="none" w:sz="0" w:space="0" w:color="auto"/>
        <w:left w:val="none" w:sz="0" w:space="0" w:color="auto"/>
        <w:bottom w:val="none" w:sz="0" w:space="0" w:color="auto"/>
        <w:right w:val="none" w:sz="0" w:space="0" w:color="auto"/>
      </w:divBdr>
    </w:div>
    <w:div w:id="14718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EEF06FC294A41AC5134D5BCE743ED"/>
        <w:category>
          <w:name w:val="Bendrosios nuostatos"/>
          <w:gallery w:val="placeholder"/>
        </w:category>
        <w:types>
          <w:type w:val="bbPlcHdr"/>
        </w:types>
        <w:behaviors>
          <w:behavior w:val="content"/>
        </w:behaviors>
        <w:guid w:val="{E6248A61-6667-4C07-B7FF-37220BEE0937}"/>
      </w:docPartPr>
      <w:docPartBody>
        <w:p w:rsidR="00C57E0B" w:rsidRDefault="00C57E0B">
          <w:pPr>
            <w:pStyle w:val="FBAEEF06FC294A41AC5134D5BCE743ED"/>
          </w:pPr>
          <w:r w:rsidRPr="003824A8">
            <w:rPr>
              <w:b/>
              <w:caps/>
              <w:color w:val="808080"/>
            </w:rPr>
            <w:t>Pasirinkite elementą.</w:t>
          </w:r>
        </w:p>
      </w:docPartBody>
    </w:docPart>
    <w:docPart>
      <w:docPartPr>
        <w:name w:val="B18B37C0D5F64BAF94C5CD33A436C10F"/>
        <w:category>
          <w:name w:val="Bendrosios nuostatos"/>
          <w:gallery w:val="placeholder"/>
        </w:category>
        <w:types>
          <w:type w:val="bbPlcHdr"/>
        </w:types>
        <w:behaviors>
          <w:behavior w:val="content"/>
        </w:behaviors>
        <w:guid w:val="{D4294A7C-376D-4ACD-9386-51BF9E2FC923}"/>
      </w:docPartPr>
      <w:docPartBody>
        <w:p w:rsidR="00C57E0B" w:rsidRDefault="00C57E0B">
          <w:pPr>
            <w:pStyle w:val="B18B37C0D5F64BAF94C5CD33A436C10F"/>
          </w:pPr>
          <w:r w:rsidRPr="00EB0E09">
            <w:rPr>
              <w:rStyle w:val="Vietosrezervavimoenklotekstas"/>
            </w:rPr>
            <w:t>Spustelėkite čia, jei norite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0B"/>
    <w:rsid w:val="00C57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BAEEF06FC294A41AC5134D5BCE743ED">
    <w:name w:val="FBAEEF06FC294A41AC5134D5BCE743ED"/>
  </w:style>
  <w:style w:type="character" w:styleId="Vietosrezervavimoenklotekstas">
    <w:name w:val="Placeholder Text"/>
    <w:basedOn w:val="Numatytasispastraiposriftas"/>
    <w:rPr>
      <w:color w:val="808080"/>
    </w:rPr>
  </w:style>
  <w:style w:type="paragraph" w:customStyle="1" w:styleId="B18B37C0D5F64BAF94C5CD33A436C10F">
    <w:name w:val="B18B37C0D5F64BAF94C5CD33A436C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as" ma:contentTypeID="0x0101009F3E1981F6FE8840998F812234A1B369" ma:contentTypeVersion="7" ma:contentTypeDescription="Kurkite naują dokumentą." ma:contentTypeScope="" ma:versionID="d5375f4438d1c6d72d32ef41ca6b5999">
  <xsd:schema xmlns:xsd="http://www.w3.org/2001/XMLSchema" xmlns:xs="http://www.w3.org/2001/XMLSchema" xmlns:p="http://schemas.microsoft.com/office/2006/metadata/properties" xmlns:ns1="http://schemas.microsoft.com/sharepoint/v3" xmlns:ns2="28130d43-1b56-4a10-ad88-2cd38123f4c1" xmlns:ns3="http://schemas.microsoft.com/sharepoint/v4" xmlns:ns4="98bbd031-b3ed-400d-bece-f6b9ec6c9128" targetNamespace="http://schemas.microsoft.com/office/2006/metadata/properties" ma:root="true" ma:fieldsID="e2441e81e7f51c2d86b84880e240e8dd" ns1:_="" ns2:_="" ns3:_="" ns4:_="">
    <xsd:import namespace="http://schemas.microsoft.com/sharepoint/v3"/>
    <xsd:import namespace="28130d43-1b56-4a10-ad88-2cd38123f4c1"/>
    <xsd:import namespace="http://schemas.microsoft.com/sharepoint/v4"/>
    <xsd:import namespace="98bbd031-b3ed-400d-bece-f6b9ec6c912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IconOverlay" minOccurs="0"/>
                <xsd:element ref="ns4:t7cb" minOccurs="0"/>
                <xsd:element ref="ns4:_x006d_hk8" minOccurs="0"/>
                <xsd:element ref="ns4:wy6r" minOccurs="0"/>
                <xsd:element ref="ns4:_x0061_s1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internalName="PublishingStartDat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10" nillable="true" ma:displayName="Dokumento ID reikšmė" ma:description="Dokumento ID reikšmė, priskirta šiam elementui." ma:internalName="_dlc_DocId" ma:readOnly="true">
      <xsd:simpleType>
        <xsd:restriction base="dms:Text"/>
      </xsd:simpleType>
    </xsd:element>
    <xsd:element name="_dlc_DocIdUrl" ma:index="11"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bd031-b3ed-400d-bece-f6b9ec6c9128" elementFormDefault="qualified">
    <xsd:import namespace="http://schemas.microsoft.com/office/2006/documentManagement/types"/>
    <xsd:import namespace="http://schemas.microsoft.com/office/infopath/2007/PartnerControls"/>
    <xsd:element name="t7cb" ma:index="14" nillable="true" ma:displayName="Rodymo eilė" ma:internalName="t7cb">
      <xsd:simpleType>
        <xsd:restriction base="dms:Number"/>
      </xsd:simpleType>
    </xsd:element>
    <xsd:element name="_x006d_hk8" ma:index="15" nillable="true" ma:displayName="Skaičius" ma:internalName="_x006d_hk8">
      <xsd:simpleType>
        <xsd:restriction base="dms:Number"/>
      </xsd:simpleType>
    </xsd:element>
    <xsd:element name="wy6r" ma:index="16" nillable="true" ma:displayName="Skaičius" ma:internalName="wy6r">
      <xsd:simpleType>
        <xsd:restriction base="dms:Number"/>
      </xsd:simpleType>
    </xsd:element>
    <xsd:element name="_x0061_s14" ma:index="17" nillable="true" ma:displayName="Skaičius" ma:internalName="_x0061_s14">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28130d43-1b56-4a10-ad88-2cd38123f4c1">Z6YWEJNPDQQR-1-975</_dlc_DocId>
    <_dlc_DocIdUrl xmlns="28130d43-1b56-4a10-ad88-2cd38123f4c1">
      <Url>http://intranetas.lrs.lt/kd/_layouts/15/DocIdRedir.aspx?ID=Z6YWEJNPDQQR-1-975</Url>
      <Description>Z6YWEJNPDQQR-1-975</Description>
    </_dlc_DocIdUrl>
    <t7cb xmlns="98bbd031-b3ed-400d-bece-f6b9ec6c9128" xsi:nil="true"/>
    <_x006d_hk8 xmlns="98bbd031-b3ed-400d-bece-f6b9ec6c9128" xsi:nil="true"/>
    <wy6r xmlns="98bbd031-b3ed-400d-bece-f6b9ec6c9128" xsi:nil="true"/>
    <_x0061_s14 xmlns="98bbd031-b3ed-400d-bece-f6b9ec6c912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B358-B89C-4E7E-A7F2-AA544980E488}">
  <ds:schemaRefs>
    <ds:schemaRef ds:uri="http://schemas.microsoft.com/sharepoint/v3/contenttype/forms"/>
  </ds:schemaRefs>
</ds:datastoreItem>
</file>

<file path=customXml/itemProps2.xml><?xml version="1.0" encoding="utf-8"?>
<ds:datastoreItem xmlns:ds="http://schemas.openxmlformats.org/officeDocument/2006/customXml" ds:itemID="{38EB526C-7E91-4CD7-957E-6821C4F955B2}">
  <ds:schemaRefs>
    <ds:schemaRef ds:uri="http://schemas.microsoft.com/sharepoint/events"/>
  </ds:schemaRefs>
</ds:datastoreItem>
</file>

<file path=customXml/itemProps3.xml><?xml version="1.0" encoding="utf-8"?>
<ds:datastoreItem xmlns:ds="http://schemas.openxmlformats.org/officeDocument/2006/customXml" ds:itemID="{EA79BF14-CB97-4633-918E-363D74EC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30d43-1b56-4a10-ad88-2cd38123f4c1"/>
    <ds:schemaRef ds:uri="http://schemas.microsoft.com/sharepoint/v4"/>
    <ds:schemaRef ds:uri="98bbd031-b3ed-400d-bece-f6b9ec6c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B1B8F-E578-42CC-B229-6EA7A3D57F31}">
  <ds:schemaRefs>
    <ds:schemaRef ds:uri="98bbd031-b3ed-400d-bece-f6b9ec6c9128"/>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8130d43-1b56-4a10-ad88-2cd38123f4c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BD04CA4-BE64-4F8C-9E38-EF127975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1054</Words>
  <Characters>7666</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8703</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ZABULĖNIENĖ Danguolė</cp:lastModifiedBy>
  <cp:revision>16</cp:revision>
  <cp:lastPrinted>2022-03-14T06:43:00Z</cp:lastPrinted>
  <dcterms:created xsi:type="dcterms:W3CDTF">2022-03-14T06:37:00Z</dcterms:created>
  <dcterms:modified xsi:type="dcterms:W3CDTF">2022-03-14T11:39:00Z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0x0101009F3E1981F6FE8840998F812234A1B369</vt:lpwstr>
  </property>
  <property fmtid="{D5CDD505-2E9C-101B-9397-08002B2CF9AE}" pid="3" name="_dlc_DocIdItemGuid">
    <vt:lpwstr>f875a6e8-ef3b-42b6-939b-72f361d8d7aa</vt:lpwstr>
  </property>
</Properties>
</file>