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CA0" w:rsidRPr="00F2728C" w:rsidRDefault="00470CA0" w:rsidP="00470CA0">
      <w:pPr>
        <w:spacing w:after="0" w:line="240" w:lineRule="auto"/>
        <w:jc w:val="right"/>
        <w:rPr>
          <w:rFonts w:eastAsia="Times New Roman" w:cs="Times New Roman"/>
          <w:b/>
          <w:sz w:val="24"/>
          <w:szCs w:val="24"/>
        </w:rPr>
      </w:pPr>
      <w:r w:rsidRPr="00F2728C">
        <w:rPr>
          <w:rFonts w:eastAsia="Times New Roman" w:cs="Times New Roman"/>
          <w:b/>
          <w:sz w:val="24"/>
          <w:szCs w:val="24"/>
        </w:rPr>
        <w:t>Išrašas</w:t>
      </w:r>
    </w:p>
    <w:p w:rsidR="00470CA0" w:rsidRPr="00F2728C" w:rsidRDefault="00470CA0" w:rsidP="00470CA0">
      <w:pPr>
        <w:spacing w:before="200" w:after="0" w:line="240" w:lineRule="auto"/>
        <w:jc w:val="center"/>
        <w:rPr>
          <w:rFonts w:eastAsia="Times New Roman" w:cs="Times New Roman"/>
          <w:b/>
          <w:sz w:val="24"/>
          <w:szCs w:val="24"/>
        </w:rPr>
      </w:pPr>
      <w:r w:rsidRPr="00F2728C">
        <w:rPr>
          <w:rFonts w:eastAsia="Times New Roman" w:cs="Times New Roman"/>
          <w:b/>
          <w:sz w:val="24"/>
          <w:szCs w:val="24"/>
        </w:rPr>
        <w:t>LIETUVOS RESPUBLIKOS SEIMO</w:t>
      </w:r>
    </w:p>
    <w:p w:rsidR="00470CA0" w:rsidRPr="00F2728C" w:rsidRDefault="00470CA0" w:rsidP="00470CA0">
      <w:pPr>
        <w:tabs>
          <w:tab w:val="left" w:pos="4111"/>
        </w:tabs>
        <w:spacing w:before="60" w:after="0" w:line="240" w:lineRule="auto"/>
        <w:ind w:right="11"/>
        <w:jc w:val="center"/>
        <w:rPr>
          <w:rFonts w:eastAsia="Times New Roman" w:cs="Times New Roman"/>
          <w:b/>
          <w:spacing w:val="4"/>
          <w:sz w:val="24"/>
          <w:szCs w:val="24"/>
        </w:rPr>
      </w:pPr>
      <w:r w:rsidRPr="00F2728C">
        <w:rPr>
          <w:rFonts w:eastAsia="Times New Roman" w:cs="Times New Roman"/>
          <w:b/>
          <w:spacing w:val="4"/>
          <w:sz w:val="24"/>
          <w:szCs w:val="24"/>
        </w:rPr>
        <w:t>KAIMO REIKALŲ  KOMITETAS</w:t>
      </w:r>
    </w:p>
    <w:p w:rsidR="00470CA0" w:rsidRPr="00F2728C" w:rsidRDefault="00470CA0" w:rsidP="00470CA0">
      <w:pPr>
        <w:tabs>
          <w:tab w:val="left" w:pos="4111"/>
        </w:tabs>
        <w:spacing w:before="60" w:after="0" w:line="240" w:lineRule="auto"/>
        <w:ind w:right="11"/>
        <w:jc w:val="center"/>
        <w:rPr>
          <w:rFonts w:eastAsia="Times New Roman" w:cs="Times New Roman"/>
          <w:b/>
          <w:spacing w:val="4"/>
          <w:sz w:val="24"/>
          <w:szCs w:val="24"/>
        </w:rPr>
      </w:pPr>
    </w:p>
    <w:p w:rsidR="00470CA0" w:rsidRPr="00F2728C" w:rsidRDefault="00470CA0" w:rsidP="00470CA0">
      <w:pPr>
        <w:spacing w:after="0" w:line="240" w:lineRule="auto"/>
        <w:rPr>
          <w:rFonts w:eastAsia="Times New Roman" w:cs="Times New Roman"/>
          <w:b/>
          <w:sz w:val="24"/>
          <w:szCs w:val="20"/>
        </w:rPr>
      </w:pPr>
    </w:p>
    <w:p w:rsidR="00470CA0" w:rsidRPr="00F2728C" w:rsidRDefault="00470CA0" w:rsidP="00470CA0">
      <w:pPr>
        <w:spacing w:after="0" w:line="240" w:lineRule="auto"/>
        <w:jc w:val="center"/>
        <w:rPr>
          <w:rFonts w:eastAsia="Times New Roman" w:cs="Times New Roman"/>
          <w:b/>
          <w:sz w:val="24"/>
          <w:szCs w:val="20"/>
        </w:rPr>
      </w:pPr>
      <w:r w:rsidRPr="00F2728C">
        <w:rPr>
          <w:rFonts w:eastAsia="Times New Roman" w:cs="Times New Roman"/>
          <w:b/>
          <w:sz w:val="24"/>
          <w:szCs w:val="20"/>
        </w:rPr>
        <w:t>POSĖDŽIO PROTOKOLAS</w:t>
      </w:r>
    </w:p>
    <w:p w:rsidR="00470CA0" w:rsidRPr="00F2728C" w:rsidRDefault="00470CA0" w:rsidP="00470CA0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</w:rPr>
      </w:pPr>
    </w:p>
    <w:p w:rsidR="00470CA0" w:rsidRPr="00F2728C" w:rsidRDefault="00470CA0" w:rsidP="00470CA0">
      <w:pPr>
        <w:spacing w:after="0" w:line="240" w:lineRule="auto"/>
        <w:jc w:val="center"/>
        <w:rPr>
          <w:rFonts w:eastAsia="Times New Roman" w:cs="Times New Roman"/>
          <w:sz w:val="24"/>
          <w:szCs w:val="24"/>
        </w:rPr>
      </w:pPr>
      <w:r w:rsidRPr="00F2728C">
        <w:rPr>
          <w:rFonts w:eastAsia="Times New Roman" w:cs="Times New Roman"/>
          <w:sz w:val="24"/>
          <w:szCs w:val="24"/>
        </w:rPr>
        <w:t>202</w:t>
      </w:r>
      <w:r>
        <w:rPr>
          <w:rFonts w:eastAsia="Times New Roman" w:cs="Times New Roman"/>
          <w:sz w:val="24"/>
          <w:szCs w:val="24"/>
        </w:rPr>
        <w:t>3</w:t>
      </w:r>
      <w:r w:rsidRPr="00F2728C">
        <w:rPr>
          <w:rFonts w:eastAsia="Times New Roman" w:cs="Times New Roman"/>
          <w:sz w:val="24"/>
          <w:szCs w:val="24"/>
        </w:rPr>
        <w:t>-0</w:t>
      </w:r>
      <w:r w:rsidR="00DB513C">
        <w:rPr>
          <w:rFonts w:eastAsia="Times New Roman" w:cs="Times New Roman"/>
          <w:sz w:val="24"/>
          <w:szCs w:val="24"/>
        </w:rPr>
        <w:t>6</w:t>
      </w:r>
      <w:r w:rsidRPr="00F2728C">
        <w:rPr>
          <w:rFonts w:eastAsia="Times New Roman" w:cs="Times New Roman"/>
          <w:sz w:val="24"/>
          <w:szCs w:val="24"/>
        </w:rPr>
        <w:t>-</w:t>
      </w:r>
      <w:r w:rsidR="00DB513C">
        <w:rPr>
          <w:rFonts w:eastAsia="Times New Roman" w:cs="Times New Roman"/>
          <w:sz w:val="24"/>
          <w:szCs w:val="24"/>
        </w:rPr>
        <w:t>21</w:t>
      </w:r>
      <w:r w:rsidRPr="00F2728C">
        <w:rPr>
          <w:rFonts w:eastAsia="Times New Roman" w:cs="Times New Roman"/>
          <w:sz w:val="24"/>
          <w:szCs w:val="24"/>
        </w:rPr>
        <w:t xml:space="preserve">  Nr. 110-P-</w:t>
      </w:r>
      <w:r w:rsidR="00DB513C">
        <w:rPr>
          <w:rFonts w:eastAsia="Times New Roman" w:cs="Times New Roman"/>
          <w:sz w:val="24"/>
          <w:szCs w:val="24"/>
        </w:rPr>
        <w:t>22</w:t>
      </w:r>
    </w:p>
    <w:p w:rsidR="00470CA0" w:rsidRPr="00F2728C" w:rsidRDefault="00470CA0" w:rsidP="00470CA0">
      <w:pPr>
        <w:spacing w:after="0" w:line="240" w:lineRule="auto"/>
        <w:jc w:val="center"/>
        <w:rPr>
          <w:rFonts w:eastAsia="Times New Roman" w:cs="Times New Roman"/>
          <w:sz w:val="24"/>
          <w:szCs w:val="24"/>
        </w:rPr>
      </w:pPr>
      <w:r w:rsidRPr="00F2728C">
        <w:rPr>
          <w:rFonts w:eastAsia="Times New Roman" w:cs="Times New Roman"/>
          <w:sz w:val="24"/>
          <w:szCs w:val="24"/>
        </w:rPr>
        <w:t xml:space="preserve">Vilnius </w:t>
      </w:r>
    </w:p>
    <w:p w:rsidR="00470CA0" w:rsidRDefault="00470CA0" w:rsidP="00470CA0">
      <w:pPr>
        <w:spacing w:after="0" w:line="240" w:lineRule="auto"/>
        <w:jc w:val="center"/>
        <w:rPr>
          <w:rFonts w:eastAsia="Times New Roman" w:cs="Times New Roman"/>
          <w:sz w:val="24"/>
          <w:szCs w:val="24"/>
        </w:rPr>
      </w:pPr>
    </w:p>
    <w:p w:rsidR="00FB4F70" w:rsidRPr="00F2728C" w:rsidRDefault="00FB4F70" w:rsidP="00470CA0">
      <w:pPr>
        <w:spacing w:after="0" w:line="240" w:lineRule="auto"/>
        <w:jc w:val="center"/>
        <w:rPr>
          <w:rFonts w:eastAsia="Times New Roman" w:cs="Times New Roman"/>
          <w:sz w:val="24"/>
          <w:szCs w:val="24"/>
        </w:rPr>
      </w:pPr>
    </w:p>
    <w:p w:rsidR="00470CA0" w:rsidRDefault="00470CA0" w:rsidP="00470CA0">
      <w:pPr>
        <w:spacing w:after="0" w:line="276" w:lineRule="auto"/>
        <w:ind w:firstLine="720"/>
        <w:jc w:val="both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2. </w:t>
      </w:r>
      <w:r w:rsidRPr="00650CD1">
        <w:rPr>
          <w:rFonts w:eastAsia="Times New Roman" w:cs="Times New Roman"/>
          <w:sz w:val="24"/>
          <w:szCs w:val="24"/>
        </w:rPr>
        <w:t>SVARSTYTA.</w:t>
      </w:r>
      <w:r w:rsidRPr="00650CD1">
        <w:rPr>
          <w:rFonts w:eastAsia="Times New Roman" w:cs="Times New Roman"/>
          <w:sz w:val="24"/>
          <w:szCs w:val="24"/>
          <w:lang w:val="lt" w:eastAsia="lt-LT"/>
        </w:rPr>
        <w:t xml:space="preserve"> </w:t>
      </w:r>
      <w:r w:rsidR="00DB513C" w:rsidRPr="00DB513C">
        <w:rPr>
          <w:rFonts w:eastAsia="Times New Roman" w:cs="Times New Roman"/>
          <w:sz w:val="24"/>
          <w:szCs w:val="24"/>
          <w:lang w:val="lt" w:eastAsia="lt-LT"/>
        </w:rPr>
        <w:t>Ūkio subjektų, perkančių ir parduodančių žalią pieną, nesąžiningų veiksmų draudimo įstatymo projektas</w:t>
      </w:r>
      <w:r w:rsidR="00DB513C">
        <w:rPr>
          <w:rFonts w:eastAsia="Times New Roman" w:cs="Times New Roman"/>
          <w:sz w:val="24"/>
          <w:szCs w:val="24"/>
          <w:lang w:val="lt" w:eastAsia="lt-LT"/>
        </w:rPr>
        <w:t xml:space="preserve"> Nr. XIVP-2758</w:t>
      </w:r>
      <w:r>
        <w:rPr>
          <w:rFonts w:eastAsia="Times New Roman" w:cs="Times New Roman"/>
          <w:sz w:val="24"/>
          <w:szCs w:val="24"/>
          <w:lang w:val="lt" w:eastAsia="lt-LT"/>
        </w:rPr>
        <w:t>.</w:t>
      </w:r>
    </w:p>
    <w:p w:rsidR="00470CA0" w:rsidRDefault="00470CA0" w:rsidP="00470CA0">
      <w:pPr>
        <w:spacing w:after="0" w:line="276" w:lineRule="auto"/>
        <w:ind w:firstLine="720"/>
        <w:jc w:val="both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NUTARTA: </w:t>
      </w:r>
    </w:p>
    <w:p w:rsidR="00DB513C" w:rsidRPr="00DB513C" w:rsidRDefault="00470CA0" w:rsidP="00DB513C">
      <w:pPr>
        <w:spacing w:after="0" w:line="276" w:lineRule="auto"/>
        <w:ind w:firstLine="720"/>
        <w:jc w:val="both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>1</w:t>
      </w:r>
      <w:r w:rsidR="00DB513C">
        <w:rPr>
          <w:rFonts w:eastAsia="Times New Roman" w:cs="Times New Roman"/>
          <w:sz w:val="24"/>
          <w:szCs w:val="24"/>
        </w:rPr>
        <w:t>.</w:t>
      </w:r>
      <w:r w:rsidR="00DB513C" w:rsidRPr="00DB513C">
        <w:t xml:space="preserve"> </w:t>
      </w:r>
      <w:r w:rsidR="00DB513C">
        <w:rPr>
          <w:rFonts w:eastAsia="Times New Roman" w:cs="Times New Roman"/>
          <w:sz w:val="24"/>
          <w:szCs w:val="24"/>
        </w:rPr>
        <w:t>D</w:t>
      </w:r>
      <w:r w:rsidR="00DB513C" w:rsidRPr="00DB513C">
        <w:rPr>
          <w:rFonts w:eastAsia="Times New Roman" w:cs="Times New Roman"/>
          <w:sz w:val="24"/>
          <w:szCs w:val="24"/>
        </w:rPr>
        <w:t>aryti Ūkio subjektų, perkančių ir parduodančių žalią pieną, nesąžiningų veiksmų draudimo įstatymo projekto Nr. XIVP-2758 svarstymo komitete pertrauką;</w:t>
      </w:r>
    </w:p>
    <w:p w:rsidR="00DB513C" w:rsidRDefault="00101447" w:rsidP="00DB513C">
      <w:pPr>
        <w:spacing w:after="0" w:line="276" w:lineRule="auto"/>
        <w:ind w:firstLine="720"/>
        <w:jc w:val="both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>2. S</w:t>
      </w:r>
      <w:r w:rsidR="00DB513C" w:rsidRPr="00DB513C">
        <w:rPr>
          <w:rFonts w:eastAsia="Times New Roman" w:cs="Times New Roman"/>
          <w:sz w:val="24"/>
          <w:szCs w:val="24"/>
        </w:rPr>
        <w:t>iūlyti Žemės ūkio ministerijai atlikti Ūkio subjektų, perkančių ir parduodančių žalią pieną, nesąžiningų veiksmų draudimo įstatymo projekto Nr. XIVP-2758 ekspertinį vertinimą, įvertinti pateiktus pasiūlymus ir tęsti projekto svarstymą Komitete.</w:t>
      </w:r>
    </w:p>
    <w:p w:rsidR="00DB513C" w:rsidRDefault="00DB513C" w:rsidP="00DB513C">
      <w:pPr>
        <w:spacing w:after="0" w:line="276" w:lineRule="auto"/>
        <w:ind w:firstLine="720"/>
        <w:jc w:val="both"/>
        <w:rPr>
          <w:rFonts w:eastAsia="Times New Roman" w:cs="Times New Roman"/>
          <w:sz w:val="24"/>
          <w:szCs w:val="24"/>
        </w:rPr>
      </w:pPr>
    </w:p>
    <w:p w:rsidR="00470CA0" w:rsidRDefault="00470CA0" w:rsidP="00DB513C">
      <w:pPr>
        <w:spacing w:after="0" w:line="276" w:lineRule="auto"/>
        <w:ind w:firstLine="720"/>
        <w:jc w:val="both"/>
        <w:rPr>
          <w:rFonts w:eastAsia="Times New Roman" w:cs="Times New Roman"/>
          <w:iCs/>
          <w:sz w:val="24"/>
          <w:szCs w:val="24"/>
        </w:rPr>
      </w:pPr>
      <w:r w:rsidRPr="00F2728C">
        <w:rPr>
          <w:rFonts w:eastAsia="Times New Roman" w:cs="Times New Roman"/>
          <w:iCs/>
          <w:sz w:val="24"/>
          <w:szCs w:val="24"/>
        </w:rPr>
        <w:t>Pritarta bendru sutarimu</w:t>
      </w:r>
      <w:r>
        <w:rPr>
          <w:rFonts w:eastAsia="Times New Roman" w:cs="Times New Roman"/>
          <w:iCs/>
          <w:sz w:val="24"/>
          <w:szCs w:val="24"/>
        </w:rPr>
        <w:t xml:space="preserve"> </w:t>
      </w:r>
    </w:p>
    <w:p w:rsidR="00C13AC6" w:rsidRPr="00F2728C" w:rsidRDefault="00C13AC6" w:rsidP="00DB513C">
      <w:pPr>
        <w:spacing w:after="0" w:line="276" w:lineRule="auto"/>
        <w:ind w:firstLine="720"/>
        <w:jc w:val="both"/>
        <w:rPr>
          <w:rFonts w:eastAsia="Times New Roman" w:cs="Times New Roman"/>
          <w:iCs/>
          <w:sz w:val="24"/>
          <w:szCs w:val="24"/>
        </w:rPr>
      </w:pPr>
    </w:p>
    <w:p w:rsidR="00470CA0" w:rsidRPr="00F2728C" w:rsidRDefault="00470CA0" w:rsidP="00470CA0">
      <w:pPr>
        <w:spacing w:after="0" w:line="276" w:lineRule="auto"/>
        <w:rPr>
          <w:rFonts w:eastAsia="Times New Roman" w:cs="Times New Roman"/>
          <w:sz w:val="24"/>
          <w:szCs w:val="24"/>
        </w:rPr>
      </w:pPr>
    </w:p>
    <w:p w:rsidR="00470CA0" w:rsidRPr="00F2728C" w:rsidRDefault="00470CA0" w:rsidP="00470CA0">
      <w:pPr>
        <w:tabs>
          <w:tab w:val="left" w:pos="567"/>
        </w:tabs>
        <w:spacing w:before="60" w:after="0" w:line="276" w:lineRule="auto"/>
        <w:ind w:right="11"/>
        <w:rPr>
          <w:rFonts w:eastAsia="Times New Roman" w:cs="Times New Roman"/>
          <w:sz w:val="24"/>
          <w:szCs w:val="24"/>
        </w:rPr>
      </w:pPr>
      <w:r w:rsidRPr="00F2728C">
        <w:rPr>
          <w:rFonts w:eastAsia="Times New Roman" w:cs="Times New Roman"/>
          <w:sz w:val="24"/>
          <w:szCs w:val="24"/>
        </w:rPr>
        <w:t>Posėdžio pirmininkas</w:t>
      </w:r>
      <w:r w:rsidRPr="00F2728C">
        <w:rPr>
          <w:rFonts w:eastAsia="Times New Roman" w:cs="Times New Roman"/>
          <w:sz w:val="24"/>
          <w:szCs w:val="24"/>
        </w:rPr>
        <w:tab/>
      </w:r>
      <w:r w:rsidRPr="00F2728C">
        <w:rPr>
          <w:rFonts w:eastAsia="Times New Roman" w:cs="Times New Roman"/>
          <w:sz w:val="24"/>
          <w:szCs w:val="24"/>
        </w:rPr>
        <w:tab/>
      </w:r>
      <w:r w:rsidRPr="00F2728C">
        <w:rPr>
          <w:rFonts w:eastAsia="Times New Roman" w:cs="Times New Roman"/>
          <w:sz w:val="24"/>
          <w:szCs w:val="24"/>
        </w:rPr>
        <w:tab/>
      </w:r>
      <w:r w:rsidRPr="00F2728C">
        <w:rPr>
          <w:rFonts w:eastAsia="Times New Roman" w:cs="Times New Roman"/>
          <w:spacing w:val="4"/>
          <w:sz w:val="24"/>
          <w:szCs w:val="24"/>
        </w:rPr>
        <w:tab/>
      </w:r>
      <w:r w:rsidRPr="00F2728C">
        <w:rPr>
          <w:rFonts w:eastAsia="Times New Roman" w:cs="Times New Roman"/>
          <w:sz w:val="24"/>
          <w:szCs w:val="24"/>
        </w:rPr>
        <w:t>Viktoras Pranckietis</w:t>
      </w:r>
    </w:p>
    <w:p w:rsidR="00470CA0" w:rsidRPr="00F2728C" w:rsidRDefault="00470CA0" w:rsidP="00470CA0">
      <w:pPr>
        <w:spacing w:after="0" w:line="276" w:lineRule="auto"/>
        <w:rPr>
          <w:rFonts w:eastAsia="Times New Roman" w:cs="Times New Roman"/>
          <w:sz w:val="24"/>
          <w:szCs w:val="24"/>
        </w:rPr>
      </w:pPr>
      <w:r w:rsidRPr="00F2728C">
        <w:rPr>
          <w:rFonts w:eastAsia="Times New Roman" w:cs="Times New Roman"/>
          <w:sz w:val="24"/>
          <w:szCs w:val="24"/>
        </w:rPr>
        <w:tab/>
      </w:r>
      <w:r w:rsidRPr="00F2728C">
        <w:rPr>
          <w:rFonts w:eastAsia="Times New Roman" w:cs="Times New Roman"/>
          <w:sz w:val="24"/>
          <w:szCs w:val="24"/>
        </w:rPr>
        <w:tab/>
        <w:t xml:space="preserve"> </w:t>
      </w:r>
    </w:p>
    <w:p w:rsidR="00470CA0" w:rsidRPr="00F2728C" w:rsidRDefault="00470CA0" w:rsidP="00470CA0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  <w:r w:rsidRPr="00F2728C">
        <w:rPr>
          <w:rFonts w:eastAsia="Times New Roman" w:cs="Times New Roman"/>
          <w:spacing w:val="4"/>
          <w:sz w:val="24"/>
          <w:szCs w:val="24"/>
        </w:rPr>
        <w:t>Posėdžio sekretorius</w:t>
      </w:r>
      <w:r w:rsidRPr="00F2728C">
        <w:rPr>
          <w:rFonts w:eastAsia="Times New Roman" w:cs="Times New Roman"/>
          <w:spacing w:val="4"/>
          <w:sz w:val="24"/>
          <w:szCs w:val="24"/>
        </w:rPr>
        <w:tab/>
      </w:r>
      <w:r w:rsidRPr="00F2728C">
        <w:rPr>
          <w:rFonts w:eastAsia="Times New Roman" w:cs="Times New Roman"/>
          <w:spacing w:val="4"/>
          <w:sz w:val="24"/>
          <w:szCs w:val="24"/>
        </w:rPr>
        <w:tab/>
      </w:r>
      <w:r w:rsidRPr="00F2728C">
        <w:rPr>
          <w:rFonts w:eastAsia="Times New Roman" w:cs="Times New Roman"/>
          <w:spacing w:val="4"/>
          <w:sz w:val="24"/>
          <w:szCs w:val="24"/>
        </w:rPr>
        <w:tab/>
      </w:r>
      <w:r w:rsidRPr="00F2728C">
        <w:rPr>
          <w:rFonts w:eastAsia="Times New Roman" w:cs="Times New Roman"/>
          <w:spacing w:val="4"/>
          <w:sz w:val="24"/>
          <w:szCs w:val="24"/>
        </w:rPr>
        <w:tab/>
        <w:t>Gintarė Rimeisienė</w:t>
      </w:r>
    </w:p>
    <w:p w:rsidR="00470CA0" w:rsidRDefault="00470CA0" w:rsidP="00470CA0">
      <w:pPr>
        <w:spacing w:after="0" w:line="240" w:lineRule="auto"/>
        <w:jc w:val="both"/>
        <w:rPr>
          <w:rFonts w:eastAsia="Times New Roman" w:cs="Times New Roman"/>
          <w:sz w:val="24"/>
          <w:szCs w:val="24"/>
        </w:rPr>
      </w:pPr>
    </w:p>
    <w:p w:rsidR="003F6477" w:rsidRDefault="003F6477" w:rsidP="00470CA0">
      <w:pPr>
        <w:spacing w:after="0" w:line="240" w:lineRule="auto"/>
        <w:jc w:val="both"/>
        <w:rPr>
          <w:rFonts w:eastAsia="Times New Roman" w:cs="Times New Roman"/>
          <w:sz w:val="24"/>
          <w:szCs w:val="24"/>
        </w:rPr>
      </w:pPr>
    </w:p>
    <w:p w:rsidR="003F6477" w:rsidRDefault="003F6477" w:rsidP="00470CA0">
      <w:pPr>
        <w:spacing w:after="0" w:line="240" w:lineRule="auto"/>
        <w:jc w:val="both"/>
        <w:rPr>
          <w:rFonts w:eastAsia="Times New Roman" w:cs="Times New Roman"/>
          <w:sz w:val="24"/>
          <w:szCs w:val="24"/>
        </w:rPr>
      </w:pPr>
    </w:p>
    <w:p w:rsidR="00DB513C" w:rsidRDefault="00DB513C" w:rsidP="00470CA0">
      <w:pPr>
        <w:spacing w:after="0" w:line="240" w:lineRule="auto"/>
        <w:jc w:val="both"/>
        <w:rPr>
          <w:rFonts w:eastAsia="Times New Roman" w:cs="Times New Roman"/>
          <w:sz w:val="24"/>
          <w:szCs w:val="24"/>
        </w:rPr>
      </w:pPr>
    </w:p>
    <w:p w:rsidR="00DB513C" w:rsidRDefault="00DB513C" w:rsidP="00470CA0">
      <w:pPr>
        <w:spacing w:after="0" w:line="240" w:lineRule="auto"/>
        <w:jc w:val="both"/>
        <w:rPr>
          <w:rFonts w:eastAsia="Times New Roman" w:cs="Times New Roman"/>
          <w:sz w:val="24"/>
          <w:szCs w:val="24"/>
        </w:rPr>
      </w:pPr>
    </w:p>
    <w:p w:rsidR="003F6477" w:rsidRDefault="003F6477" w:rsidP="00470CA0">
      <w:pPr>
        <w:spacing w:after="0" w:line="240" w:lineRule="auto"/>
        <w:jc w:val="both"/>
        <w:rPr>
          <w:rFonts w:eastAsia="Times New Roman" w:cs="Times New Roman"/>
          <w:sz w:val="24"/>
          <w:szCs w:val="24"/>
        </w:rPr>
      </w:pPr>
    </w:p>
    <w:p w:rsidR="00C13AC6" w:rsidRDefault="00C13AC6" w:rsidP="00470CA0">
      <w:pPr>
        <w:spacing w:after="0" w:line="240" w:lineRule="auto"/>
        <w:jc w:val="both"/>
        <w:rPr>
          <w:rFonts w:eastAsia="Times New Roman" w:cs="Times New Roman"/>
          <w:sz w:val="24"/>
          <w:szCs w:val="24"/>
        </w:rPr>
      </w:pPr>
    </w:p>
    <w:p w:rsidR="00C13AC6" w:rsidRDefault="00C13AC6" w:rsidP="00470CA0">
      <w:pPr>
        <w:spacing w:after="0" w:line="240" w:lineRule="auto"/>
        <w:jc w:val="both"/>
        <w:rPr>
          <w:rFonts w:eastAsia="Times New Roman" w:cs="Times New Roman"/>
          <w:sz w:val="24"/>
          <w:szCs w:val="24"/>
        </w:rPr>
      </w:pPr>
    </w:p>
    <w:p w:rsidR="00C13AC6" w:rsidRDefault="00C13AC6" w:rsidP="00470CA0">
      <w:pPr>
        <w:spacing w:after="0" w:line="240" w:lineRule="auto"/>
        <w:jc w:val="both"/>
        <w:rPr>
          <w:rFonts w:eastAsia="Times New Roman" w:cs="Times New Roman"/>
          <w:sz w:val="24"/>
          <w:szCs w:val="24"/>
        </w:rPr>
      </w:pPr>
      <w:bookmarkStart w:id="0" w:name="_GoBack"/>
      <w:bookmarkEnd w:id="0"/>
    </w:p>
    <w:p w:rsidR="00C13AC6" w:rsidRDefault="00C13AC6" w:rsidP="00470CA0">
      <w:pPr>
        <w:spacing w:after="0" w:line="240" w:lineRule="auto"/>
        <w:jc w:val="both"/>
        <w:rPr>
          <w:rFonts w:eastAsia="Times New Roman" w:cs="Times New Roman"/>
          <w:sz w:val="24"/>
          <w:szCs w:val="24"/>
        </w:rPr>
      </w:pPr>
    </w:p>
    <w:p w:rsidR="00C13AC6" w:rsidRDefault="00C13AC6" w:rsidP="00470CA0">
      <w:pPr>
        <w:spacing w:after="0" w:line="240" w:lineRule="auto"/>
        <w:jc w:val="both"/>
        <w:rPr>
          <w:rFonts w:eastAsia="Times New Roman" w:cs="Times New Roman"/>
          <w:sz w:val="24"/>
          <w:szCs w:val="24"/>
        </w:rPr>
      </w:pPr>
    </w:p>
    <w:p w:rsidR="00C13AC6" w:rsidRDefault="00C13AC6" w:rsidP="00470CA0">
      <w:pPr>
        <w:spacing w:after="0" w:line="240" w:lineRule="auto"/>
        <w:jc w:val="both"/>
        <w:rPr>
          <w:rFonts w:eastAsia="Times New Roman" w:cs="Times New Roman"/>
          <w:sz w:val="24"/>
          <w:szCs w:val="24"/>
        </w:rPr>
      </w:pPr>
    </w:p>
    <w:p w:rsidR="003F6477" w:rsidRPr="00F2728C" w:rsidRDefault="003F6477" w:rsidP="00470CA0">
      <w:pPr>
        <w:spacing w:after="0" w:line="240" w:lineRule="auto"/>
        <w:jc w:val="both"/>
        <w:rPr>
          <w:rFonts w:eastAsia="Times New Roman" w:cs="Times New Roman"/>
          <w:sz w:val="24"/>
          <w:szCs w:val="24"/>
        </w:rPr>
      </w:pPr>
    </w:p>
    <w:p w:rsidR="00470CA0" w:rsidRPr="00F2728C" w:rsidRDefault="00470CA0" w:rsidP="00470CA0">
      <w:pPr>
        <w:tabs>
          <w:tab w:val="left" w:pos="567"/>
        </w:tabs>
        <w:spacing w:before="60" w:after="0" w:line="240" w:lineRule="auto"/>
        <w:ind w:right="11"/>
        <w:rPr>
          <w:rFonts w:eastAsia="Times New Roman" w:cs="Times New Roman"/>
          <w:spacing w:val="4"/>
          <w:sz w:val="24"/>
          <w:szCs w:val="24"/>
        </w:rPr>
      </w:pPr>
      <w:r w:rsidRPr="00F2728C">
        <w:rPr>
          <w:rFonts w:eastAsia="Times New Roman" w:cs="Times New Roman"/>
          <w:spacing w:val="4"/>
          <w:sz w:val="24"/>
          <w:szCs w:val="24"/>
        </w:rPr>
        <w:t>Išrašas tikras</w:t>
      </w:r>
    </w:p>
    <w:p w:rsidR="00470CA0" w:rsidRPr="00F2728C" w:rsidRDefault="00470CA0" w:rsidP="00470CA0">
      <w:pPr>
        <w:tabs>
          <w:tab w:val="left" w:pos="567"/>
        </w:tabs>
        <w:spacing w:before="60" w:after="0" w:line="240" w:lineRule="auto"/>
        <w:ind w:right="11"/>
        <w:rPr>
          <w:rFonts w:eastAsia="Times New Roman" w:cs="Times New Roman"/>
          <w:spacing w:val="4"/>
          <w:sz w:val="24"/>
          <w:szCs w:val="24"/>
        </w:rPr>
      </w:pPr>
      <w:r w:rsidRPr="00F2728C">
        <w:rPr>
          <w:rFonts w:eastAsia="Times New Roman" w:cs="Times New Roman"/>
          <w:spacing w:val="4"/>
          <w:sz w:val="24"/>
          <w:szCs w:val="24"/>
        </w:rPr>
        <w:t>Kaimo reikalų komiteto biuro padėjėja</w:t>
      </w:r>
    </w:p>
    <w:p w:rsidR="00470CA0" w:rsidRPr="00F2728C" w:rsidRDefault="00470CA0" w:rsidP="00470CA0">
      <w:pPr>
        <w:tabs>
          <w:tab w:val="left" w:pos="567"/>
        </w:tabs>
        <w:spacing w:before="60" w:after="0" w:line="240" w:lineRule="auto"/>
        <w:ind w:right="11"/>
        <w:rPr>
          <w:rFonts w:eastAsia="Times New Roman" w:cs="Times New Roman"/>
          <w:spacing w:val="4"/>
          <w:sz w:val="24"/>
          <w:szCs w:val="24"/>
        </w:rPr>
      </w:pPr>
    </w:p>
    <w:p w:rsidR="00470CA0" w:rsidRDefault="00470CA0" w:rsidP="00470CA0">
      <w:pPr>
        <w:tabs>
          <w:tab w:val="left" w:pos="567"/>
        </w:tabs>
        <w:spacing w:before="60" w:after="0" w:line="240" w:lineRule="auto"/>
        <w:ind w:right="11"/>
        <w:rPr>
          <w:rFonts w:eastAsia="Times New Roman" w:cs="Times New Roman"/>
          <w:spacing w:val="4"/>
          <w:sz w:val="24"/>
          <w:szCs w:val="24"/>
        </w:rPr>
      </w:pPr>
      <w:r w:rsidRPr="00F2728C">
        <w:rPr>
          <w:rFonts w:eastAsia="Times New Roman" w:cs="Times New Roman"/>
          <w:spacing w:val="4"/>
          <w:sz w:val="24"/>
          <w:szCs w:val="24"/>
        </w:rPr>
        <w:t>Gintarė Rimeisienė</w:t>
      </w:r>
    </w:p>
    <w:p w:rsidR="00470CA0" w:rsidRDefault="00470CA0" w:rsidP="003F6477">
      <w:pPr>
        <w:tabs>
          <w:tab w:val="left" w:pos="567"/>
        </w:tabs>
        <w:spacing w:before="60" w:after="0" w:line="240" w:lineRule="auto"/>
        <w:ind w:right="11"/>
        <w:rPr>
          <w:rFonts w:ascii="Calibri" w:eastAsia="Calibri" w:hAnsi="Calibri" w:cs="Calibri"/>
          <w14:ligatures w14:val="standardContextual"/>
        </w:rPr>
      </w:pPr>
      <w:r>
        <w:rPr>
          <w:rFonts w:eastAsia="Times New Roman" w:cs="Times New Roman"/>
          <w:spacing w:val="4"/>
          <w:sz w:val="24"/>
          <w:szCs w:val="24"/>
        </w:rPr>
        <w:t>202</w:t>
      </w:r>
      <w:r>
        <w:rPr>
          <w:rFonts w:eastAsia="Times New Roman" w:cs="Times New Roman"/>
          <w:spacing w:val="4"/>
          <w:sz w:val="24"/>
          <w:szCs w:val="24"/>
          <w:lang w:val="en-US"/>
        </w:rPr>
        <w:t>3</w:t>
      </w:r>
      <w:r w:rsidRPr="00F2728C">
        <w:rPr>
          <w:rFonts w:eastAsia="Times New Roman" w:cs="Times New Roman"/>
          <w:spacing w:val="4"/>
          <w:sz w:val="24"/>
          <w:szCs w:val="24"/>
        </w:rPr>
        <w:t>-0</w:t>
      </w:r>
      <w:r w:rsidR="00DB513C">
        <w:rPr>
          <w:rFonts w:eastAsia="Times New Roman" w:cs="Times New Roman"/>
          <w:spacing w:val="4"/>
          <w:sz w:val="24"/>
          <w:szCs w:val="24"/>
        </w:rPr>
        <w:t>6-22</w:t>
      </w:r>
    </w:p>
    <w:p w:rsidR="00470CA0" w:rsidRDefault="00470CA0" w:rsidP="00470CA0">
      <w:pPr>
        <w:spacing w:after="0" w:line="240" w:lineRule="auto"/>
        <w:rPr>
          <w:rFonts w:ascii="Calibri" w:eastAsia="Calibri" w:hAnsi="Calibri" w:cs="Calibri"/>
          <w14:ligatures w14:val="standardContextual"/>
        </w:rPr>
      </w:pPr>
    </w:p>
    <w:sectPr w:rsidR="00470CA0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48D6" w:rsidRDefault="000548D6" w:rsidP="000548D6">
      <w:pPr>
        <w:spacing w:after="0" w:line="240" w:lineRule="auto"/>
      </w:pPr>
      <w:r>
        <w:separator/>
      </w:r>
    </w:p>
  </w:endnote>
  <w:endnote w:type="continuationSeparator" w:id="0">
    <w:p w:rsidR="000548D6" w:rsidRDefault="000548D6" w:rsidP="000548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48D6" w:rsidRDefault="000548D6" w:rsidP="000548D6">
      <w:pPr>
        <w:spacing w:after="0" w:line="240" w:lineRule="auto"/>
      </w:pPr>
      <w:r>
        <w:separator/>
      </w:r>
    </w:p>
  </w:footnote>
  <w:footnote w:type="continuationSeparator" w:id="0">
    <w:p w:rsidR="000548D6" w:rsidRDefault="000548D6" w:rsidP="000548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E144D2"/>
    <w:multiLevelType w:val="hybridMultilevel"/>
    <w:tmpl w:val="415E255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0CA0"/>
    <w:rsid w:val="000548D6"/>
    <w:rsid w:val="00086B36"/>
    <w:rsid w:val="00101447"/>
    <w:rsid w:val="003F6477"/>
    <w:rsid w:val="00434A83"/>
    <w:rsid w:val="00470CA0"/>
    <w:rsid w:val="005F1308"/>
    <w:rsid w:val="006B1375"/>
    <w:rsid w:val="009665ED"/>
    <w:rsid w:val="00A54944"/>
    <w:rsid w:val="00AE0144"/>
    <w:rsid w:val="00B75304"/>
    <w:rsid w:val="00C13AC6"/>
    <w:rsid w:val="00DB513C"/>
    <w:rsid w:val="00FB4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A105E"/>
  <w15:chartTrackingRefBased/>
  <w15:docId w15:val="{80E845A0-7441-4C9A-8264-32FDFEC7D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0548D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0548D6"/>
  </w:style>
  <w:style w:type="paragraph" w:styleId="Porat">
    <w:name w:val="footer"/>
    <w:basedOn w:val="prastasis"/>
    <w:link w:val="PoratDiagrama"/>
    <w:uiPriority w:val="99"/>
    <w:unhideWhenUsed/>
    <w:rsid w:val="000548D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0548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35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8</ap:TotalTime>
  <ap:Pages>1</ap:Pages>
  <ap:Words>562</ap:Words>
  <ap:Characters>321</ap:Characters>
  <ap:Application>Microsoft Office Word</ap:Application>
  <ap:DocSecurity>0</ap:DocSecurity>
  <ap:Lines>2</ap:Lines>
  <ap:Paragraphs>1</ap:Paragraphs>
  <ap:ScaleCrop>false</ap:ScaleCrop>
  <ap:HeadingPairs>
    <vt:vector baseType="variant" size="2">
      <vt:variant>
        <vt:lpstr>Pavadinimas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882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KAIRIENĖ Simantė</dc:creator>
  <cp:keywords/>
  <dc:description/>
  <cp:lastModifiedBy>RIMEISIENĖ Gintarė</cp:lastModifiedBy>
  <cp:revision>6</cp:revision>
  <dcterms:created xsi:type="dcterms:W3CDTF">2023-06-22T12:59:00Z</dcterms:created>
  <dcterms:modified xsi:type="dcterms:W3CDTF">2023-06-22T13:08:00Z</dcterms:modified>
</cp:coreProperties>
</file>