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notes+xml" PartName="/word/footnotes.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
<Relationships xmlns="http://schemas.openxmlformats.org/package/2006/relationships">
<Relationship Id="rId1" Target="word/document.xml" Type="http://schemas.openxmlformats.org/officeDocument/2006/relationships/officeDocument"/>
<Relationship Id="rId2" Target="docProps/core.xml" Type="http://schemas.openxmlformats.org/package/2006/relationships/metadata/core-properties"/>
<Relationship Id="rId3" Target="docProps/app.xml" Type="http://schemas.openxmlformats.org/officeDocument/2006/relationships/extended-properties"/>
</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D12815E" w14:textId="3B66CCEE" w:rsidR="00B50CF8" w:rsidRPr="00B50CF8" w:rsidRDefault="00B50CF8" w:rsidP="00B50CF8">
      <w:pPr>
        <w:suppressAutoHyphens/>
        <w:jc w:val="right"/>
        <w:rPr>
          <w:rFonts w:eastAsia="NSimSun" w:cs="Arial"/>
          <w:b/>
          <w:bCs/>
          <w:caps/>
          <w:kern w:val="2"/>
          <w:lang w:eastAsia="zh-CN" w:bidi="hi-IN"/>
        </w:rPr>
      </w:pPr>
      <w:r w:rsidRPr="00B50CF8">
        <w:rPr>
          <w:rFonts w:eastAsia="NSimSun" w:cs="Arial"/>
          <w:b/>
          <w:bCs/>
          <w:kern w:val="2"/>
          <w:lang w:eastAsia="zh-CN" w:bidi="hi-IN"/>
        </w:rPr>
        <w:t>AIŠKINAMASIS RAŠTAS</w:t>
      </w:r>
    </w:p>
    <w:p w14:paraId="4253704D" w14:textId="77777777" w:rsidR="00B50CF8" w:rsidRPr="00B50CF8" w:rsidRDefault="00B50CF8" w:rsidP="00B50CF8">
      <w:pPr>
        <w:suppressAutoHyphens/>
        <w:jc w:val="center"/>
        <w:rPr>
          <w:rFonts w:eastAsia="NSimSun" w:cs="Arial"/>
          <w:b/>
          <w:bCs/>
          <w:caps/>
          <w:kern w:val="2"/>
          <w:lang w:eastAsia="zh-CN" w:bidi="hi-IN"/>
        </w:rPr>
      </w:pPr>
    </w:p>
    <w:p w14:paraId="4BD387EE" w14:textId="77777777" w:rsidR="00B50CF8" w:rsidRPr="00B50CF8" w:rsidRDefault="00B50CF8" w:rsidP="00B50CF8">
      <w:pPr>
        <w:suppressAutoHyphens/>
        <w:jc w:val="center"/>
        <w:rPr>
          <w:rFonts w:eastAsia="NSimSun" w:cs="Arial"/>
          <w:b/>
          <w:bCs/>
          <w:caps/>
          <w:kern w:val="2"/>
          <w:lang w:eastAsia="zh-CN" w:bidi="hi-IN"/>
        </w:rPr>
      </w:pPr>
    </w:p>
    <w:p w14:paraId="3ADDEBE2" w14:textId="1607FF22" w:rsidR="00F766DF" w:rsidRPr="00B50CF8" w:rsidRDefault="00F766DF" w:rsidP="00B50CF8">
      <w:pPr>
        <w:suppressAutoHyphens/>
        <w:jc w:val="center"/>
        <w:rPr>
          <w:rFonts w:eastAsia="NSimSun" w:cs="Arial"/>
          <w:b/>
          <w:bCs/>
          <w:caps/>
          <w:kern w:val="2"/>
          <w:lang w:eastAsia="zh-CN" w:bidi="hi-IN"/>
        </w:rPr>
      </w:pPr>
      <w:r w:rsidRPr="00B50CF8">
        <w:rPr>
          <w:rFonts w:eastAsia="NSimSun" w:cs="Arial"/>
          <w:b/>
          <w:bCs/>
          <w:caps/>
          <w:kern w:val="2"/>
          <w:lang w:eastAsia="zh-CN" w:bidi="hi-IN"/>
        </w:rPr>
        <w:t>LIETUVOS RESPUBLIKOS</w:t>
      </w:r>
    </w:p>
    <w:p w14:paraId="50445141" w14:textId="4ADD2523" w:rsidR="00225BF1" w:rsidRDefault="00F766DF" w:rsidP="00B50CF8">
      <w:pPr>
        <w:suppressAutoHyphens/>
        <w:jc w:val="center"/>
        <w:rPr>
          <w:rFonts w:eastAsia="NSimSun" w:cs="Arial"/>
          <w:b/>
          <w:bCs/>
          <w:caps/>
          <w:kern w:val="2"/>
          <w:lang w:eastAsia="zh-CN" w:bidi="hi-IN"/>
        </w:rPr>
      </w:pPr>
      <w:r w:rsidRPr="00B50CF8">
        <w:rPr>
          <w:rFonts w:eastAsia="NSimSun" w:cs="Arial"/>
          <w:b/>
          <w:bCs/>
          <w:caps/>
          <w:kern w:val="2"/>
          <w:lang w:eastAsia="zh-CN" w:bidi="hi-IN"/>
        </w:rPr>
        <w:t>MOTERŲ IR VYRŲ LYGIŲ GALIMYBIŲ</w:t>
      </w:r>
      <w:r w:rsidR="00225BF1">
        <w:rPr>
          <w:rFonts w:eastAsia="NSimSun" w:cs="Arial"/>
          <w:b/>
          <w:bCs/>
          <w:caps/>
          <w:kern w:val="2"/>
          <w:lang w:eastAsia="zh-CN" w:bidi="hi-IN"/>
        </w:rPr>
        <w:t xml:space="preserve"> </w:t>
      </w:r>
      <w:r w:rsidRPr="00B50CF8">
        <w:rPr>
          <w:rFonts w:eastAsia="NSimSun" w:cs="Arial"/>
          <w:b/>
          <w:bCs/>
          <w:caps/>
          <w:kern w:val="2"/>
          <w:lang w:eastAsia="zh-CN" w:bidi="hi-IN"/>
        </w:rPr>
        <w:t xml:space="preserve">ĮSTATYMO </w:t>
      </w:r>
      <w:r w:rsidR="008512E1" w:rsidRPr="00B50CF8">
        <w:rPr>
          <w:rFonts w:eastAsia="NSimSun" w:cs="Arial"/>
          <w:b/>
          <w:bCs/>
          <w:caps/>
          <w:kern w:val="2"/>
          <w:lang w:eastAsia="zh-CN" w:bidi="hi-IN"/>
        </w:rPr>
        <w:t xml:space="preserve">Nr. VIII-947 </w:t>
      </w:r>
    </w:p>
    <w:p w14:paraId="5BB0D30E" w14:textId="4800FB91" w:rsidR="008A5211" w:rsidRPr="00B50CF8" w:rsidRDefault="00CA0DE2" w:rsidP="00B50CF8">
      <w:pPr>
        <w:suppressAutoHyphens/>
        <w:jc w:val="center"/>
        <w:rPr>
          <w:rFonts w:eastAsia="NSimSun" w:cs="Arial"/>
          <w:b/>
          <w:bCs/>
          <w:caps/>
          <w:kern w:val="2"/>
          <w:lang w:eastAsia="zh-CN" w:bidi="hi-IN"/>
        </w:rPr>
      </w:pPr>
      <w:r w:rsidRPr="00B50CF8">
        <w:rPr>
          <w:rFonts w:eastAsia="NSimSun" w:cs="Arial"/>
          <w:b/>
          <w:bCs/>
          <w:caps/>
          <w:kern w:val="2"/>
          <w:lang w:eastAsia="zh-CN" w:bidi="hi-IN"/>
        </w:rPr>
        <w:t xml:space="preserve">1, </w:t>
      </w:r>
      <w:r w:rsidR="00A93037" w:rsidRPr="00B50CF8">
        <w:rPr>
          <w:rFonts w:eastAsia="NSimSun" w:cs="Arial"/>
          <w:b/>
          <w:bCs/>
          <w:caps/>
          <w:kern w:val="2"/>
          <w:lang w:eastAsia="zh-CN" w:bidi="hi-IN"/>
        </w:rPr>
        <w:t>6</w:t>
      </w:r>
      <w:r w:rsidR="00A93037" w:rsidRPr="00B50CF8">
        <w:rPr>
          <w:rFonts w:eastAsia="NSimSun" w:cs="Arial"/>
          <w:b/>
          <w:bCs/>
          <w:caps/>
          <w:kern w:val="2"/>
          <w:vertAlign w:val="superscript"/>
          <w:lang w:eastAsia="zh-CN" w:bidi="hi-IN"/>
        </w:rPr>
        <w:t>1</w:t>
      </w:r>
      <w:r w:rsidR="00CE15A6" w:rsidRPr="00B50CF8">
        <w:rPr>
          <w:rFonts w:eastAsia="NSimSun" w:cs="Arial"/>
          <w:b/>
          <w:bCs/>
          <w:caps/>
          <w:kern w:val="2"/>
          <w:lang w:eastAsia="zh-CN" w:bidi="hi-IN"/>
        </w:rPr>
        <w:t>, 11</w:t>
      </w:r>
      <w:r w:rsidR="00CE15A6" w:rsidRPr="00B50CF8">
        <w:rPr>
          <w:rFonts w:eastAsia="NSimSun" w:cs="Arial"/>
          <w:b/>
          <w:bCs/>
          <w:caps/>
          <w:kern w:val="2"/>
          <w:vertAlign w:val="superscript"/>
          <w:lang w:eastAsia="zh-CN" w:bidi="hi-IN"/>
        </w:rPr>
        <w:t>1</w:t>
      </w:r>
      <w:r w:rsidR="008A5211" w:rsidRPr="00B50CF8">
        <w:rPr>
          <w:rFonts w:eastAsia="NSimSun" w:cs="Arial"/>
          <w:b/>
          <w:bCs/>
          <w:caps/>
          <w:kern w:val="2"/>
          <w:lang w:eastAsia="zh-CN" w:bidi="hi-IN"/>
        </w:rPr>
        <w:t xml:space="preserve"> IR 20 STRAIPSNIŲ pakeitimo </w:t>
      </w:r>
      <w:r w:rsidR="00225BF1">
        <w:rPr>
          <w:rFonts w:eastAsia="NSimSun" w:cs="Arial"/>
          <w:b/>
          <w:bCs/>
          <w:caps/>
          <w:kern w:val="2"/>
          <w:lang w:eastAsia="zh-CN" w:bidi="hi-IN"/>
        </w:rPr>
        <w:t>įstatymAS</w:t>
      </w:r>
    </w:p>
    <w:p w14:paraId="5C565B10" w14:textId="22F8134A" w:rsidR="00A93037" w:rsidRPr="00B50CF8" w:rsidRDefault="00A93037" w:rsidP="00B50CF8">
      <w:pPr>
        <w:suppressAutoHyphens/>
        <w:jc w:val="both"/>
        <w:rPr>
          <w:rFonts w:eastAsia="NSimSun" w:cs="Arial"/>
          <w:b/>
          <w:bCs/>
          <w:caps/>
          <w:kern w:val="2"/>
          <w:lang w:eastAsia="zh-CN" w:bidi="hi-IN"/>
        </w:rPr>
      </w:pPr>
    </w:p>
    <w:p w14:paraId="5B0B970F" w14:textId="77777777" w:rsidR="00A93037" w:rsidRPr="00B50CF8" w:rsidRDefault="00A93037" w:rsidP="00B50CF8">
      <w:pPr>
        <w:suppressAutoHyphens/>
        <w:jc w:val="both"/>
        <w:rPr>
          <w:rFonts w:eastAsia="NSimSun" w:cs="Arial"/>
          <w:b/>
          <w:bCs/>
          <w:caps/>
          <w:kern w:val="2"/>
          <w:vertAlign w:val="superscript"/>
          <w:lang w:eastAsia="zh-CN" w:bidi="hi-IN"/>
        </w:rPr>
      </w:pPr>
    </w:p>
    <w:p w14:paraId="70E0B6DE" w14:textId="26EC9108" w:rsidR="00CD2DCA" w:rsidRPr="00B50CF8" w:rsidRDefault="00A93037" w:rsidP="00B50CF8">
      <w:pPr>
        <w:suppressAutoHyphens/>
        <w:jc w:val="both"/>
        <w:rPr>
          <w:b/>
        </w:rPr>
      </w:pPr>
      <w:r w:rsidRPr="00B50CF8">
        <w:rPr>
          <w:rFonts w:eastAsia="NSimSun" w:cs="Arial"/>
          <w:b/>
          <w:bCs/>
          <w:caps/>
          <w:kern w:val="2"/>
          <w:vertAlign w:val="superscript"/>
          <w:lang w:eastAsia="zh-CN" w:bidi="hi-IN"/>
        </w:rPr>
        <w:t xml:space="preserve"> </w:t>
      </w:r>
      <w:r w:rsidR="00CD2DCA" w:rsidRPr="00B50CF8">
        <w:rPr>
          <w:b/>
        </w:rPr>
        <w:t>Įstatymo projekto rengimą paskatinusios priežastys, įstatymo projekto tikslai ir uždaviniai.</w:t>
      </w:r>
    </w:p>
    <w:p w14:paraId="7DD35354" w14:textId="77777777" w:rsidR="00B20008" w:rsidRPr="00B50CF8" w:rsidRDefault="002D313D" w:rsidP="00B50CF8">
      <w:pPr>
        <w:pStyle w:val="Standard"/>
        <w:widowControl w:val="0"/>
        <w:tabs>
          <w:tab w:val="left" w:pos="720"/>
          <w:tab w:val="left" w:pos="993"/>
        </w:tabs>
        <w:spacing w:line="276" w:lineRule="auto"/>
        <w:jc w:val="both"/>
        <w:rPr>
          <w:rFonts w:ascii="Times New Roman" w:hAnsi="Times New Roman" w:cs="Times New Roman"/>
        </w:rPr>
      </w:pPr>
      <w:r w:rsidRPr="00B50CF8">
        <w:rPr>
          <w:rFonts w:ascii="Times New Roman" w:hAnsi="Times New Roman" w:cs="Times New Roman"/>
        </w:rPr>
        <w:tab/>
      </w:r>
    </w:p>
    <w:p w14:paraId="732F8382" w14:textId="5B601FEC" w:rsidR="00FC31D4" w:rsidRPr="00B50CF8" w:rsidRDefault="00137C0E" w:rsidP="00B50CF8">
      <w:pPr>
        <w:pStyle w:val="Standard"/>
        <w:widowControl w:val="0"/>
        <w:tabs>
          <w:tab w:val="left" w:pos="720"/>
          <w:tab w:val="left" w:pos="993"/>
        </w:tabs>
        <w:spacing w:line="276" w:lineRule="auto"/>
        <w:jc w:val="both"/>
        <w:rPr>
          <w:rFonts w:ascii="Times New Roman" w:hAnsi="Times New Roman" w:cs="Times New Roman"/>
        </w:rPr>
      </w:pPr>
      <w:r w:rsidRPr="00B50CF8">
        <w:rPr>
          <w:rFonts w:ascii="Times New Roman" w:hAnsi="Times New Roman" w:cs="Times New Roman"/>
        </w:rPr>
        <w:tab/>
        <w:t>Lietuvos Respublikos moterų ir vyrų lygių galimybių įstatymo Nr. VIII-9471, 6</w:t>
      </w:r>
      <w:r w:rsidRPr="00B50CF8">
        <w:rPr>
          <w:rFonts w:ascii="Times New Roman" w:hAnsi="Times New Roman" w:cs="Times New Roman"/>
          <w:vertAlign w:val="superscript"/>
        </w:rPr>
        <w:t>1</w:t>
      </w:r>
      <w:r w:rsidRPr="00B50CF8">
        <w:rPr>
          <w:rFonts w:ascii="Times New Roman" w:hAnsi="Times New Roman" w:cs="Times New Roman"/>
        </w:rPr>
        <w:t>, 11</w:t>
      </w:r>
      <w:r w:rsidRPr="00B50CF8">
        <w:rPr>
          <w:rFonts w:ascii="Times New Roman" w:hAnsi="Times New Roman" w:cs="Times New Roman"/>
          <w:vertAlign w:val="superscript"/>
        </w:rPr>
        <w:t>1</w:t>
      </w:r>
      <w:r w:rsidRPr="00B50CF8">
        <w:rPr>
          <w:rFonts w:ascii="Times New Roman" w:hAnsi="Times New Roman" w:cs="Times New Roman"/>
        </w:rPr>
        <w:t xml:space="preserve"> ir 20 straipsni</w:t>
      </w:r>
      <w:r w:rsidR="00C5211A" w:rsidRPr="00B50CF8">
        <w:rPr>
          <w:rFonts w:ascii="Times New Roman" w:hAnsi="Times New Roman" w:cs="Times New Roman"/>
        </w:rPr>
        <w:t xml:space="preserve">ų pakeitimo įstatymo (toliau – Įstatymo projektas) parengimą paskatino siekis mažinti perteklinę ir brangiai kainuojančią biurokratinę naštą Lietuvos verslui, o konkrečiai – didelėms Lietuvos įmonėms. </w:t>
      </w:r>
      <w:r w:rsidR="00B90D52" w:rsidRPr="00B50CF8">
        <w:rPr>
          <w:rFonts w:ascii="Times New Roman" w:hAnsi="Times New Roman" w:cs="Times New Roman"/>
        </w:rPr>
        <w:t>2024 metais perkeliant 2022 m. lapkričio 23 d. Europos Parlamento ir Tarybos direktyv</w:t>
      </w:r>
      <w:r w:rsidR="0063227C" w:rsidRPr="00B50CF8">
        <w:rPr>
          <w:rFonts w:ascii="Times New Roman" w:hAnsi="Times New Roman" w:cs="Times New Roman"/>
        </w:rPr>
        <w:t>ą</w:t>
      </w:r>
      <w:r w:rsidR="00B90D52" w:rsidRPr="00B50CF8">
        <w:rPr>
          <w:rFonts w:ascii="Times New Roman" w:hAnsi="Times New Roman" w:cs="Times New Roman"/>
        </w:rPr>
        <w:t xml:space="preserve"> (ES) 2022/2381 dėl biržinių bendrovių direktorių pareigas einančių asmenų lyčių pusiausvyros gerinimo ir susijusių priemonių</w:t>
      </w:r>
      <w:r w:rsidR="0063227C" w:rsidRPr="00B50CF8">
        <w:rPr>
          <w:rFonts w:ascii="Times New Roman" w:hAnsi="Times New Roman" w:cs="Times New Roman"/>
        </w:rPr>
        <w:t xml:space="preserve"> (toliau – ES direktyva) į nacionalinę teisę, buvo nepagrįstai išplėsta įstatymo taikymo apimtis, į kurią pateko ir didelės Lietuvos bendrovės. Tuo tarpu pačioje ES direktyvoje </w:t>
      </w:r>
      <w:r w:rsidR="00FC31D4" w:rsidRPr="00B50CF8">
        <w:rPr>
          <w:rFonts w:ascii="Times New Roman" w:hAnsi="Times New Roman" w:cs="Times New Roman"/>
        </w:rPr>
        <w:t xml:space="preserve">minima, kad joje numatytos priemonės turi būti taikomos biržinėms bendrovėms. Visgi, dabar galiojančiame </w:t>
      </w:r>
      <w:r w:rsidR="008F65DE" w:rsidRPr="00B50CF8">
        <w:rPr>
          <w:rFonts w:ascii="Times New Roman" w:hAnsi="Times New Roman" w:cs="Times New Roman"/>
        </w:rPr>
        <w:t xml:space="preserve">Lietuvos Respublikos moterų ir vyrų lygių galimybių įstatyme nurodoma, kad </w:t>
      </w:r>
      <w:r w:rsidR="008606F0" w:rsidRPr="00B50CF8">
        <w:rPr>
          <w:rFonts w:ascii="Times New Roman" w:hAnsi="Times New Roman" w:cs="Times New Roman"/>
        </w:rPr>
        <w:t xml:space="preserve">visos Lietuvoje veikiančios didelės </w:t>
      </w:r>
      <w:r w:rsidR="008F65DE" w:rsidRPr="00B50CF8">
        <w:rPr>
          <w:rFonts w:ascii="Times New Roman" w:hAnsi="Times New Roman" w:cs="Times New Roman"/>
        </w:rPr>
        <w:t xml:space="preserve"> </w:t>
      </w:r>
      <w:r w:rsidR="00236D14" w:rsidRPr="00B50CF8">
        <w:rPr>
          <w:rFonts w:ascii="Times New Roman" w:hAnsi="Times New Roman" w:cs="Times New Roman"/>
        </w:rPr>
        <w:t xml:space="preserve">įmonės </w:t>
      </w:r>
      <w:r w:rsidR="008606F0" w:rsidRPr="00B50CF8">
        <w:rPr>
          <w:rFonts w:ascii="Times New Roman" w:hAnsi="Times New Roman" w:cs="Times New Roman"/>
        </w:rPr>
        <w:t>turi imtis priemonių siekdamos užtikrinti, kad didelių įmonių valdymo ir priežiūros organuose nepakankamai atstovaujamos lyties asmenys užimtų ne mažiau kaip 33 proc. (bet ne daugiau kaip 49 proc.) įmonės vadovo, valdybos narių, stebėtojų tarybos narių pozicijų.</w:t>
      </w:r>
    </w:p>
    <w:p w14:paraId="306A39C6" w14:textId="7EC70CAE" w:rsidR="001C3372" w:rsidRPr="00B50CF8" w:rsidRDefault="001C3372" w:rsidP="00B50CF8">
      <w:pPr>
        <w:pStyle w:val="Standard"/>
        <w:widowControl w:val="0"/>
        <w:tabs>
          <w:tab w:val="left" w:pos="720"/>
          <w:tab w:val="left" w:pos="993"/>
        </w:tabs>
        <w:spacing w:line="276" w:lineRule="auto"/>
        <w:jc w:val="both"/>
        <w:rPr>
          <w:rFonts w:ascii="Times New Roman" w:hAnsi="Times New Roman" w:cs="Times New Roman"/>
        </w:rPr>
      </w:pPr>
      <w:r w:rsidRPr="00B50CF8">
        <w:rPr>
          <w:rFonts w:ascii="Times New Roman" w:hAnsi="Times New Roman" w:cs="Times New Roman"/>
        </w:rPr>
        <w:tab/>
      </w:r>
      <w:bookmarkStart w:id="0" w:name="_Hlk189821388"/>
      <w:r w:rsidRPr="00B50CF8">
        <w:rPr>
          <w:rFonts w:ascii="Times New Roman" w:hAnsi="Times New Roman" w:cs="Times New Roman"/>
        </w:rPr>
        <w:t>Didelės Lietuvos įmonės, veiklą vykdančios specifinėse srityse (kaip kad energetika, inžinerinė ir apdirbamoji pramonė, gamybos pramonė ir t.t.), jau šiandien susiduria su kvalifikuotų ir minėtas sritis išmanančių aukščiausio lygmens vadovų trūkumu</w:t>
      </w:r>
      <w:bookmarkEnd w:id="0"/>
      <w:r w:rsidRPr="00B50CF8">
        <w:rPr>
          <w:rFonts w:ascii="Times New Roman" w:hAnsi="Times New Roman" w:cs="Times New Roman"/>
        </w:rPr>
        <w:t>. Taip yra todėl, jog istoriškai susiklostė, jog minėtų sričių profesijas dažniausiai renkasi vyriškos lyties atstovai. Dėl šios situacijos</w:t>
      </w:r>
      <w:r w:rsidR="00665EC3" w:rsidRPr="00B50CF8">
        <w:rPr>
          <w:rFonts w:ascii="Times New Roman" w:hAnsi="Times New Roman" w:cs="Times New Roman"/>
        </w:rPr>
        <w:t xml:space="preserve"> </w:t>
      </w:r>
      <w:r w:rsidRPr="00B50CF8">
        <w:rPr>
          <w:rFonts w:ascii="Times New Roman" w:hAnsi="Times New Roman" w:cs="Times New Roman"/>
        </w:rPr>
        <w:t>atsira</w:t>
      </w:r>
      <w:r w:rsidR="00665EC3" w:rsidRPr="00B50CF8">
        <w:rPr>
          <w:rFonts w:ascii="Times New Roman" w:hAnsi="Times New Roman" w:cs="Times New Roman"/>
        </w:rPr>
        <w:t>nda</w:t>
      </w:r>
      <w:r w:rsidRPr="00B50CF8">
        <w:rPr>
          <w:rFonts w:ascii="Times New Roman" w:hAnsi="Times New Roman" w:cs="Times New Roman"/>
        </w:rPr>
        <w:t xml:space="preserve"> perteklinis reguliavimas, įpareigojantis dideles įmones siekti pritraukti mažiau atstovaujamos lyties kandidatus, dažniausiai moteris, turinčias reikalingas inžinerijos, energetikos, gamybos ir pan. kompetencijas</w:t>
      </w:r>
      <w:r w:rsidR="00E9043D" w:rsidRPr="00B50CF8">
        <w:rPr>
          <w:rFonts w:ascii="Times New Roman" w:hAnsi="Times New Roman" w:cs="Times New Roman"/>
        </w:rPr>
        <w:t>, nors inžinerinės pakraipos kandidačių rinkoje šiuo metu trūksta.</w:t>
      </w:r>
    </w:p>
    <w:p w14:paraId="69417969" w14:textId="59E5ECBC" w:rsidR="001C3372" w:rsidRPr="00B50CF8" w:rsidRDefault="001C3372" w:rsidP="00B50CF8">
      <w:pPr>
        <w:pStyle w:val="Standard"/>
        <w:widowControl w:val="0"/>
        <w:tabs>
          <w:tab w:val="left" w:pos="720"/>
          <w:tab w:val="left" w:pos="993"/>
        </w:tabs>
        <w:spacing w:line="276" w:lineRule="auto"/>
        <w:jc w:val="both"/>
        <w:rPr>
          <w:rFonts w:ascii="Times New Roman" w:hAnsi="Times New Roman" w:cs="Times New Roman"/>
        </w:rPr>
      </w:pPr>
      <w:r w:rsidRPr="00B50CF8">
        <w:rPr>
          <w:rFonts w:ascii="Times New Roman" w:hAnsi="Times New Roman" w:cs="Times New Roman"/>
        </w:rPr>
        <w:tab/>
        <w:t>Lietuvos rinkoje tokių kandidačių itin trūkstant, ir didelės bendrovės tiesiogiai susidurs su didele rizika neįvykdyti keliamų perteklinių reikalavimų. Pirmiausiai – įmonės neturės galimybės pasamdyti reikiamos kompetencijos vadoves, nes tokių trūksta rinkoje. Antra – dėl minėtos priežasties šiuo reguliavimu didelės bendrovės bus priverstos ignoruoti reikiamos kompe</w:t>
      </w:r>
      <w:r w:rsidR="00B50CF8">
        <w:rPr>
          <w:rFonts w:ascii="Times New Roman" w:hAnsi="Times New Roman" w:cs="Times New Roman"/>
        </w:rPr>
        <w:t>tencijos faktorių. Tad samdant ar</w:t>
      </w:r>
      <w:r w:rsidRPr="00B50CF8">
        <w:rPr>
          <w:rFonts w:ascii="Times New Roman" w:hAnsi="Times New Roman" w:cs="Times New Roman"/>
        </w:rPr>
        <w:t xml:space="preserve"> skiriant įmonių vadovus, valdybų ar kitų priežiūros organų narius, prioritetas bus skiriamas vien lyties faktoriui, o tai yra pozityvioji diskriminacija lyties pagrindu, kuri iš principo prieštarautų Lietuvos lygių galimybių įstatyme įtvirtintoms nuostatoms.</w:t>
      </w:r>
    </w:p>
    <w:p w14:paraId="535865DB" w14:textId="608C5F2B" w:rsidR="00CA4381" w:rsidRPr="00B50CF8" w:rsidRDefault="00CA4381" w:rsidP="00B50CF8">
      <w:pPr>
        <w:pStyle w:val="Standard"/>
        <w:widowControl w:val="0"/>
        <w:tabs>
          <w:tab w:val="left" w:pos="720"/>
          <w:tab w:val="left" w:pos="993"/>
        </w:tabs>
        <w:spacing w:line="276" w:lineRule="auto"/>
        <w:jc w:val="both"/>
        <w:rPr>
          <w:rFonts w:ascii="Times New Roman" w:hAnsi="Times New Roman" w:cs="Times New Roman"/>
        </w:rPr>
      </w:pPr>
      <w:r w:rsidRPr="00B50CF8">
        <w:rPr>
          <w:rFonts w:ascii="Times New Roman" w:hAnsi="Times New Roman" w:cs="Times New Roman"/>
        </w:rPr>
        <w:tab/>
        <w:t>Šiuo Įstatymo projektu siekiama</w:t>
      </w:r>
      <w:r w:rsidR="009D2F65" w:rsidRPr="00B50CF8">
        <w:rPr>
          <w:rFonts w:ascii="Times New Roman" w:hAnsi="Times New Roman" w:cs="Times New Roman"/>
        </w:rPr>
        <w:t xml:space="preserve"> grąžinti pirminę ES direktyvos taikymo apimtį</w:t>
      </w:r>
      <w:r w:rsidR="00533911" w:rsidRPr="00B50CF8">
        <w:rPr>
          <w:rFonts w:ascii="Times New Roman" w:hAnsi="Times New Roman" w:cs="Times New Roman"/>
        </w:rPr>
        <w:t xml:space="preserve"> ir taikyti joje numatytus reikalavimus tik didelėms įmonėms, kurių vertybiniais popieriais leista prekiauti reguliuojamoje rinkoje.</w:t>
      </w:r>
    </w:p>
    <w:p w14:paraId="77F36EBD" w14:textId="77777777" w:rsidR="001C3372" w:rsidRPr="00B50CF8" w:rsidRDefault="001C3372" w:rsidP="00B50CF8">
      <w:pPr>
        <w:pStyle w:val="Standard"/>
        <w:widowControl w:val="0"/>
        <w:tabs>
          <w:tab w:val="left" w:pos="720"/>
          <w:tab w:val="left" w:pos="993"/>
        </w:tabs>
        <w:spacing w:line="276" w:lineRule="auto"/>
        <w:jc w:val="both"/>
        <w:rPr>
          <w:rFonts w:ascii="Times New Roman" w:hAnsi="Times New Roman" w:cs="Times New Roman"/>
        </w:rPr>
      </w:pPr>
    </w:p>
    <w:p w14:paraId="274726F6" w14:textId="77777777" w:rsidR="00CD2DCA" w:rsidRPr="00B50CF8" w:rsidRDefault="00CD2DCA" w:rsidP="00B50CF8">
      <w:pPr>
        <w:pStyle w:val="Standard"/>
        <w:widowControl w:val="0"/>
        <w:tabs>
          <w:tab w:val="left" w:pos="709"/>
          <w:tab w:val="left" w:pos="1080"/>
        </w:tabs>
        <w:spacing w:line="276" w:lineRule="auto"/>
        <w:ind w:firstLine="709"/>
        <w:jc w:val="both"/>
        <w:rPr>
          <w:rFonts w:ascii="Times New Roman" w:hAnsi="Times New Roman" w:cs="Times New Roman"/>
        </w:rPr>
      </w:pPr>
      <w:r w:rsidRPr="00B50CF8">
        <w:rPr>
          <w:rFonts w:ascii="Times New Roman" w:hAnsi="Times New Roman" w:cs="Times New Roman"/>
          <w:b/>
          <w:bCs/>
          <w:lang w:eastAsia="lt-LT"/>
        </w:rPr>
        <w:t>2. Įstatymo projekto iniciatoriai ir rengėjai.</w:t>
      </w:r>
    </w:p>
    <w:p w14:paraId="6FAE68E1" w14:textId="126FEA80" w:rsidR="005A4DE0" w:rsidRPr="00B50CF8" w:rsidRDefault="00CD2DCA" w:rsidP="00B50CF8">
      <w:pPr>
        <w:pStyle w:val="Standard"/>
        <w:widowControl w:val="0"/>
        <w:tabs>
          <w:tab w:val="left" w:pos="709"/>
          <w:tab w:val="left" w:pos="1080"/>
        </w:tabs>
        <w:spacing w:line="276" w:lineRule="auto"/>
        <w:ind w:firstLine="709"/>
        <w:jc w:val="both"/>
        <w:rPr>
          <w:rFonts w:ascii="Times New Roman" w:hAnsi="Times New Roman" w:cs="Times New Roman"/>
          <w:bCs/>
          <w:lang w:eastAsia="lt-LT"/>
        </w:rPr>
      </w:pPr>
      <w:r w:rsidRPr="00B50CF8">
        <w:rPr>
          <w:rFonts w:ascii="Times New Roman" w:hAnsi="Times New Roman" w:cs="Times New Roman"/>
          <w:bCs/>
          <w:lang w:eastAsia="lt-LT"/>
        </w:rPr>
        <w:lastRenderedPageBreak/>
        <w:t>Įstatymo projekto</w:t>
      </w:r>
      <w:r w:rsidR="005A4DE0" w:rsidRPr="00B50CF8">
        <w:rPr>
          <w:rFonts w:ascii="Times New Roman" w:hAnsi="Times New Roman" w:cs="Times New Roman"/>
          <w:bCs/>
          <w:lang w:eastAsia="lt-LT"/>
        </w:rPr>
        <w:t xml:space="preserve"> iniciatorius </w:t>
      </w:r>
      <w:r w:rsidR="00484B46" w:rsidRPr="00B50CF8">
        <w:rPr>
          <w:rFonts w:ascii="Times New Roman" w:hAnsi="Times New Roman" w:cs="Times New Roman"/>
          <w:bCs/>
          <w:lang w:eastAsia="lt-LT"/>
        </w:rPr>
        <w:t xml:space="preserve">Seimo </w:t>
      </w:r>
      <w:r w:rsidR="005A4DE0" w:rsidRPr="00B50CF8">
        <w:rPr>
          <w:rFonts w:ascii="Times New Roman" w:hAnsi="Times New Roman" w:cs="Times New Roman"/>
          <w:bCs/>
          <w:lang w:eastAsia="lt-LT"/>
        </w:rPr>
        <w:t xml:space="preserve">narys </w:t>
      </w:r>
      <w:r w:rsidR="0032434A" w:rsidRPr="00B50CF8">
        <w:rPr>
          <w:rFonts w:ascii="Times New Roman" w:hAnsi="Times New Roman" w:cs="Times New Roman"/>
          <w:bCs/>
          <w:lang w:eastAsia="lt-LT"/>
        </w:rPr>
        <w:t>Vytautas Sinica</w:t>
      </w:r>
      <w:r w:rsidR="00484B46" w:rsidRPr="00B50CF8">
        <w:rPr>
          <w:rFonts w:ascii="Times New Roman" w:hAnsi="Times New Roman" w:cs="Times New Roman"/>
          <w:bCs/>
          <w:lang w:eastAsia="lt-LT"/>
        </w:rPr>
        <w:t xml:space="preserve">. </w:t>
      </w:r>
    </w:p>
    <w:p w14:paraId="10FA84D0" w14:textId="77777777" w:rsidR="00CD2DCA" w:rsidRPr="00B50CF8" w:rsidRDefault="00CD2DCA" w:rsidP="00B50CF8">
      <w:pPr>
        <w:pStyle w:val="Standard"/>
        <w:spacing w:line="276" w:lineRule="auto"/>
        <w:ind w:right="-198" w:firstLine="709"/>
        <w:jc w:val="both"/>
        <w:rPr>
          <w:rFonts w:ascii="Times New Roman" w:hAnsi="Times New Roman" w:cs="Times New Roman"/>
          <w:lang w:eastAsia="lt-LT"/>
        </w:rPr>
      </w:pPr>
    </w:p>
    <w:p w14:paraId="75C5E9D0" w14:textId="77777777" w:rsidR="00CD2DCA" w:rsidRPr="00B50CF8" w:rsidRDefault="00CD2DCA" w:rsidP="00B50CF8">
      <w:pPr>
        <w:pStyle w:val="Standard"/>
        <w:spacing w:line="276" w:lineRule="auto"/>
        <w:ind w:right="-198" w:firstLine="709"/>
        <w:jc w:val="both"/>
        <w:rPr>
          <w:rFonts w:ascii="Times New Roman" w:hAnsi="Times New Roman" w:cs="Times New Roman"/>
        </w:rPr>
      </w:pPr>
      <w:r w:rsidRPr="00B50CF8">
        <w:rPr>
          <w:rFonts w:ascii="Times New Roman" w:hAnsi="Times New Roman" w:cs="Times New Roman"/>
          <w:b/>
          <w:bCs/>
          <w:lang w:eastAsia="lt-LT"/>
        </w:rPr>
        <w:t>3.</w:t>
      </w:r>
      <w:r w:rsidRPr="00B50CF8">
        <w:rPr>
          <w:rFonts w:ascii="Times New Roman" w:hAnsi="Times New Roman" w:cs="Times New Roman"/>
          <w:bCs/>
          <w:lang w:eastAsia="lt-LT"/>
        </w:rPr>
        <w:t xml:space="preserve"> </w:t>
      </w:r>
      <w:r w:rsidRPr="00B50CF8">
        <w:rPr>
          <w:rFonts w:ascii="Times New Roman" w:hAnsi="Times New Roman" w:cs="Times New Roman"/>
          <w:b/>
          <w:bCs/>
          <w:lang w:eastAsia="lt-LT"/>
        </w:rPr>
        <w:t>Kaip šiuo metu yra reguliuojami Įstatymo projekte aptariami teisiniai santykiai.</w:t>
      </w:r>
    </w:p>
    <w:p w14:paraId="5E81D42D" w14:textId="05819D75" w:rsidR="00F47A6B" w:rsidRPr="00B50CF8" w:rsidRDefault="00533911" w:rsidP="00B50CF8">
      <w:pPr>
        <w:spacing w:line="276" w:lineRule="auto"/>
        <w:ind w:firstLine="709"/>
        <w:jc w:val="both"/>
      </w:pPr>
      <w:r w:rsidRPr="00B50CF8">
        <w:t>Dabar galiojančiame Lietuvos Respublikos moterų ir vyrų lygių galimybių įstatyme nurodoma, kad visos Lietuvoje veikiančios didelės įmonės turi imtis priemonių siekdamos užtikrinti, kad didelių įmonių valdymo ir priežiūros organuose nepakankamai atstovaujamos lyties asmenys užimtų ne mažiau kaip 33 proc. (bet ne daugiau kaip 49 proc.) įmonės vadovo, valdybos narių, stebėtojų tarybos narių pozicijų.</w:t>
      </w:r>
    </w:p>
    <w:p w14:paraId="555E7502" w14:textId="2565CF0D" w:rsidR="00B17384" w:rsidRPr="00B50CF8" w:rsidRDefault="00B17384" w:rsidP="00B50CF8">
      <w:pPr>
        <w:spacing w:line="276" w:lineRule="auto"/>
        <w:ind w:firstLine="709"/>
        <w:jc w:val="both"/>
      </w:pPr>
      <w:r w:rsidRPr="00B50CF8">
        <w:t>Kandidatai į didelės įmonės vadovo, valdybos narių, stebėtojų tarybos narių pozicijas atrenkami remiantis kiekvieno kandidato lyginamuoju kvalifikacijų vertinimu. Prieš atranką ir jai vykstant didelės įmonės turi nustatyti reikalavimus ir kriterijus, taikomus kandidatams, siekiantiems užimti tam tikrą poziciją. Kandidatus į minėtas pozicijas didelės įmonės informuoja apie atrankos metu pagal nustatytus kriterijus bei reikalavimus atliekamą jų lyginamąjį kvalifikacijų vertinimą ir, jei aktualu, konkrečius atrankos komisijos svarstymus – pateikia informaciją apie vykusį vertinimą ir jo argumentaciją, diskusijas ar kitą svarbią informaciją, į kurią atsižvelgiant išimtinai palankiau buvo vertinamas didelėje įmonėje pakankamai atstovaujamos lyties kandidatas.</w:t>
      </w:r>
    </w:p>
    <w:p w14:paraId="1D2373B0" w14:textId="685799FF" w:rsidR="000709A5" w:rsidRPr="00B50CF8" w:rsidRDefault="000709A5" w:rsidP="00B50CF8">
      <w:pPr>
        <w:spacing w:line="276" w:lineRule="auto"/>
        <w:ind w:firstLine="709"/>
        <w:jc w:val="both"/>
      </w:pPr>
      <w:r w:rsidRPr="00B50CF8">
        <w:t>Jeigu vykstant atrankai reikia rinktis iš kandidatų, kurių kvalifikacijos, tinkamumas užimti tam tikrą poziciją, kompetencijos ir profesinės veiklos rezultatai yra tokie pat, pirmenybė teikiama didelėje įmonėje nepakankamai atstovaujamos lyties kandidatui.</w:t>
      </w:r>
    </w:p>
    <w:p w14:paraId="1715627F" w14:textId="77777777" w:rsidR="00F47A6B" w:rsidRPr="00B50CF8" w:rsidRDefault="00F47A6B" w:rsidP="00B50CF8">
      <w:pPr>
        <w:spacing w:line="276" w:lineRule="auto"/>
        <w:ind w:firstLine="709"/>
        <w:jc w:val="both"/>
      </w:pPr>
    </w:p>
    <w:p w14:paraId="708B33F7" w14:textId="77777777" w:rsidR="00AC13E5" w:rsidRPr="00B50CF8" w:rsidRDefault="00CD2DCA" w:rsidP="00B50CF8">
      <w:pPr>
        <w:pStyle w:val="Standard"/>
        <w:widowControl w:val="0"/>
        <w:tabs>
          <w:tab w:val="left" w:pos="1080"/>
        </w:tabs>
        <w:spacing w:line="276" w:lineRule="auto"/>
        <w:ind w:firstLine="709"/>
        <w:jc w:val="both"/>
        <w:rPr>
          <w:rFonts w:ascii="Times New Roman" w:hAnsi="Times New Roman" w:cs="Times New Roman"/>
          <w:b/>
          <w:lang w:eastAsia="lt-LT"/>
        </w:rPr>
      </w:pPr>
      <w:bookmarkStart w:id="1" w:name="part_80d9191e072a4c8d8ece231569d10d95"/>
      <w:bookmarkEnd w:id="1"/>
      <w:r w:rsidRPr="00B50CF8">
        <w:rPr>
          <w:rFonts w:ascii="Times New Roman" w:hAnsi="Times New Roman" w:cs="Times New Roman"/>
          <w:b/>
          <w:lang w:eastAsia="lt-LT"/>
        </w:rPr>
        <w:t>4. Siūlomos naujos teisinio reguliavimo nuostatos ir kokių teigiamų rezultatų laukiama.</w:t>
      </w:r>
    </w:p>
    <w:p w14:paraId="5985F0EC" w14:textId="7B2AB6FC" w:rsidR="00CC4881" w:rsidRPr="00B50CF8" w:rsidRDefault="00CC4881" w:rsidP="00B50CF8">
      <w:pPr>
        <w:pStyle w:val="Standard"/>
        <w:widowControl w:val="0"/>
        <w:tabs>
          <w:tab w:val="left" w:pos="1080"/>
        </w:tabs>
        <w:spacing w:line="276" w:lineRule="auto"/>
        <w:ind w:firstLine="709"/>
        <w:jc w:val="both"/>
      </w:pPr>
      <w:r w:rsidRPr="00B50CF8">
        <w:t>S</w:t>
      </w:r>
      <w:r w:rsidR="00D51D6B" w:rsidRPr="00B50CF8">
        <w:t xml:space="preserve">iūloma keisti </w:t>
      </w:r>
      <w:r w:rsidR="00E824C9" w:rsidRPr="00B50CF8">
        <w:t>Lietuvos Respublikos moterų ir vyrų lygių galimybių įstatymo Nr. VIII-9471, 6</w:t>
      </w:r>
      <w:r w:rsidR="00540941" w:rsidRPr="00B50CF8">
        <w:rPr>
          <w:vertAlign w:val="superscript"/>
        </w:rPr>
        <w:t>1</w:t>
      </w:r>
      <w:r w:rsidR="00E824C9" w:rsidRPr="00B50CF8">
        <w:t>, 11</w:t>
      </w:r>
      <w:r w:rsidR="00D47C3C" w:rsidRPr="00B50CF8">
        <w:rPr>
          <w:vertAlign w:val="superscript"/>
        </w:rPr>
        <w:t>1</w:t>
      </w:r>
      <w:r w:rsidR="00E824C9" w:rsidRPr="00B50CF8">
        <w:t xml:space="preserve"> ir 20 straipsnius</w:t>
      </w:r>
      <w:r w:rsidR="00D51D6B" w:rsidRPr="00B50CF8">
        <w:t>, j</w:t>
      </w:r>
      <w:r w:rsidR="00E824C9" w:rsidRPr="00B50CF8">
        <w:t>uos</w:t>
      </w:r>
      <w:r w:rsidR="00D51D6B" w:rsidRPr="00B50CF8">
        <w:t xml:space="preserve"> išdėstant taip:</w:t>
      </w:r>
    </w:p>
    <w:p w14:paraId="389CE0D0" w14:textId="62141E25" w:rsidR="007374FC" w:rsidRPr="00B50CF8" w:rsidRDefault="007374FC" w:rsidP="00B50CF8">
      <w:pPr>
        <w:pStyle w:val="Standard"/>
        <w:widowControl w:val="0"/>
        <w:tabs>
          <w:tab w:val="left" w:pos="1080"/>
        </w:tabs>
        <w:spacing w:line="276" w:lineRule="auto"/>
        <w:ind w:firstLine="709"/>
        <w:jc w:val="both"/>
      </w:pPr>
    </w:p>
    <w:p w14:paraId="1A5982CE" w14:textId="4FFF6A95" w:rsidR="00F761CB" w:rsidRPr="00B50CF8" w:rsidRDefault="00F761CB" w:rsidP="00B50CF8">
      <w:pPr>
        <w:pStyle w:val="Standard"/>
        <w:widowControl w:val="0"/>
        <w:tabs>
          <w:tab w:val="left" w:pos="1080"/>
        </w:tabs>
        <w:spacing w:line="276" w:lineRule="auto"/>
        <w:ind w:firstLine="709"/>
        <w:jc w:val="both"/>
      </w:pPr>
      <w:r w:rsidRPr="00B50CF8">
        <w:rPr>
          <w:b/>
          <w:bCs/>
        </w:rPr>
        <w:t>6</w:t>
      </w:r>
      <w:r w:rsidRPr="00B50CF8">
        <w:rPr>
          <w:b/>
          <w:bCs/>
          <w:vertAlign w:val="superscript"/>
        </w:rPr>
        <w:t>1</w:t>
      </w:r>
      <w:r w:rsidRPr="00B50CF8">
        <w:rPr>
          <w:b/>
          <w:bCs/>
        </w:rPr>
        <w:t> straipsnis. Moterų ir vyrų lygių galimybių įgyvendinimas didelių įmonių, kurių vertybiniais popieriais leista prekiauti reguliuojamoje rinkoje, valdymo ir priežiūros organuose</w:t>
      </w:r>
    </w:p>
    <w:p w14:paraId="76FBCEDB" w14:textId="74FA325C" w:rsidR="00F761CB" w:rsidRPr="00B50CF8" w:rsidRDefault="00F761CB" w:rsidP="00B50CF8">
      <w:pPr>
        <w:pStyle w:val="Standard"/>
        <w:widowControl w:val="0"/>
        <w:tabs>
          <w:tab w:val="left" w:pos="1080"/>
        </w:tabs>
        <w:spacing w:line="276" w:lineRule="auto"/>
        <w:ind w:firstLine="709"/>
        <w:jc w:val="both"/>
      </w:pPr>
      <w:bookmarkStart w:id="2" w:name="part_809b2d8d3cb64ab895c48a09529c87ec"/>
      <w:bookmarkEnd w:id="2"/>
      <w:r w:rsidRPr="00B50CF8">
        <w:t xml:space="preserve">1. Didelės įmonės, </w:t>
      </w:r>
      <w:r w:rsidRPr="00B50CF8">
        <w:rPr>
          <w:b/>
          <w:bCs/>
        </w:rPr>
        <w:t>kurių vertybiniais popieriais leista prekiauti reguliuojamoje rinkoje,</w:t>
      </w:r>
      <w:r w:rsidRPr="00B50CF8">
        <w:t xml:space="preserve"> turi imtis priemonių siekdamos užtikrinti, </w:t>
      </w:r>
      <w:r w:rsidRPr="00B50CF8">
        <w:rPr>
          <w:b/>
          <w:bCs/>
        </w:rPr>
        <w:t xml:space="preserve">kad </w:t>
      </w:r>
      <w:r w:rsidR="00E971BB" w:rsidRPr="00B50CF8">
        <w:rPr>
          <w:b/>
          <w:bCs/>
        </w:rPr>
        <w:t>jų</w:t>
      </w:r>
      <w:r w:rsidRPr="00B50CF8">
        <w:rPr>
          <w:b/>
          <w:bCs/>
        </w:rPr>
        <w:t xml:space="preserve"> valdymo</w:t>
      </w:r>
      <w:r w:rsidRPr="00B50CF8">
        <w:t xml:space="preserve"> ir priežiūros organuose nepakankamai atstovaujamos lyties asmenys užimtų ne mažiau kaip 33 proc. (bet ne daugiau kaip 49 proc.) įmonės vadovo, valdybos narių, stebėtojų tarybos narių pozicijų.</w:t>
      </w:r>
    </w:p>
    <w:p w14:paraId="353BA657" w14:textId="1C78474F" w:rsidR="00F761CB" w:rsidRPr="00B50CF8" w:rsidRDefault="00F761CB" w:rsidP="00B50CF8">
      <w:pPr>
        <w:pStyle w:val="Standard"/>
        <w:widowControl w:val="0"/>
        <w:tabs>
          <w:tab w:val="left" w:pos="1080"/>
        </w:tabs>
        <w:spacing w:line="276" w:lineRule="auto"/>
        <w:ind w:firstLine="709"/>
        <w:jc w:val="both"/>
      </w:pPr>
      <w:bookmarkStart w:id="3" w:name="part_d15409bb71684411a9ca47a6b4d497e0"/>
      <w:bookmarkEnd w:id="3"/>
      <w:r w:rsidRPr="00B50CF8">
        <w:t>2. Kandidatai į didelės įmonės</w:t>
      </w:r>
      <w:r w:rsidR="00E971BB" w:rsidRPr="00B50CF8">
        <w:t xml:space="preserve">, </w:t>
      </w:r>
      <w:r w:rsidR="00E971BB" w:rsidRPr="00B50CF8">
        <w:rPr>
          <w:b/>
          <w:bCs/>
        </w:rPr>
        <w:t>kurios vertybiniais popieriais leista prekiauti reguliuojamoje rinkoje,</w:t>
      </w:r>
      <w:r w:rsidRPr="00B50CF8">
        <w:t xml:space="preserve"> vadovo, valdybos narių, stebėtojų tarybos narių pozicijas atrenkami remiantis kiekvieno kandidato lyginamuoju kvalifikacijų vertinimu. Prieš atranką ir jai vykstant didelės įmonės turi nustatyti reikalavimus ir kriterijus, taikomus kandidatams, siekiantiems užimti tam tikrą poziciją. Kandidatus į minėtas pozicijas didelės įmonės</w:t>
      </w:r>
      <w:r w:rsidR="00E971BB" w:rsidRPr="00B50CF8">
        <w:t xml:space="preserve">, </w:t>
      </w:r>
      <w:r w:rsidR="00E971BB" w:rsidRPr="00B50CF8">
        <w:rPr>
          <w:b/>
          <w:bCs/>
        </w:rPr>
        <w:t>kurių vertybiniais popieriais leista prekiauti reguliuojamoje rinkoje,</w:t>
      </w:r>
      <w:r w:rsidRPr="00B50CF8">
        <w:t xml:space="preserve"> informuoja apie atrankos metu pagal nustatytus kriterijus bei reikalavimus atliekamą jų lyginamąjį kvalifikacijų vertinimą ir, jei aktualu, konkrečius atrankos komisijos svarstymus – pateikia informaciją apie vykusį vertinimą ir jo argumentaciją, diskusijas ar kitą svarbią informaciją, į kurią atsižvelgiant išimtinai palankiau buvo vertinamas didelėje įmonėje pakankamai atstovaujamos lyties kandidatas.</w:t>
      </w:r>
    </w:p>
    <w:p w14:paraId="4C6917F8" w14:textId="46493B95" w:rsidR="00F761CB" w:rsidRPr="00B50CF8" w:rsidRDefault="00F761CB" w:rsidP="00B50CF8">
      <w:pPr>
        <w:pStyle w:val="Standard"/>
        <w:widowControl w:val="0"/>
        <w:tabs>
          <w:tab w:val="left" w:pos="1080"/>
        </w:tabs>
        <w:spacing w:line="276" w:lineRule="auto"/>
        <w:ind w:firstLine="709"/>
        <w:jc w:val="both"/>
      </w:pPr>
      <w:bookmarkStart w:id="4" w:name="part_519c87778ca4478398e2e064993ae79f"/>
      <w:bookmarkEnd w:id="4"/>
      <w:r w:rsidRPr="00B50CF8">
        <w:lastRenderedPageBreak/>
        <w:t>3. Jeigu vykstant atrankai reikia rinktis iš kandidatų, kurių kvalifikacijos,</w:t>
      </w:r>
      <w:r w:rsidR="00136C48" w:rsidRPr="00B50CF8">
        <w:t xml:space="preserve"> </w:t>
      </w:r>
      <w:r w:rsidRPr="00B50CF8">
        <w:t>tinkamumas užimti tam tikrą poziciją, kompetencijos ir profesinės veiklos rezultatai yra tokie pat, pirmenybė teikiama didelėje įmonėje</w:t>
      </w:r>
      <w:r w:rsidR="00E971BB" w:rsidRPr="00B50CF8">
        <w:t xml:space="preserve">, </w:t>
      </w:r>
      <w:r w:rsidR="00E971BB" w:rsidRPr="00B50CF8">
        <w:rPr>
          <w:b/>
          <w:bCs/>
        </w:rPr>
        <w:t>kurios vertybiniais popieriais leista prekiauti reguliuojamoje rinkoje,</w:t>
      </w:r>
      <w:r w:rsidRPr="00B50CF8">
        <w:t xml:space="preserve"> nepakankamai atstovaujamos lyties kandidatui. Išimtys taikomos, jei, pavyzdžiui, didelei įmonei</w:t>
      </w:r>
      <w:r w:rsidR="00E971BB" w:rsidRPr="00B50CF8">
        <w:t xml:space="preserve">, </w:t>
      </w:r>
      <w:r w:rsidR="00E971BB" w:rsidRPr="00B50CF8">
        <w:rPr>
          <w:b/>
          <w:bCs/>
        </w:rPr>
        <w:t>kurios vertybiniais popieriais leista prekiauti reguliuojamoje rinkoje,</w:t>
      </w:r>
      <w:r w:rsidRPr="00B50CF8">
        <w:t xml:space="preserve"> vykdant įvairovės politiką, atliekant objektyvų vertinimą, kuriuo atsižvelgiama į specifinę kitos lyties kandidato padėtį ir kuris grindžiamas nediskriminaciniais kriterijais, palankiau vertinamas kitos lyties kandidatas.</w:t>
      </w:r>
    </w:p>
    <w:p w14:paraId="76C9600E" w14:textId="05C48F2E" w:rsidR="00F761CB" w:rsidRPr="00B50CF8" w:rsidRDefault="00F761CB" w:rsidP="00B50CF8">
      <w:pPr>
        <w:pStyle w:val="Standard"/>
        <w:widowControl w:val="0"/>
        <w:tabs>
          <w:tab w:val="left" w:pos="1080"/>
        </w:tabs>
        <w:spacing w:line="276" w:lineRule="auto"/>
        <w:ind w:firstLine="709"/>
        <w:jc w:val="both"/>
      </w:pPr>
      <w:bookmarkStart w:id="5" w:name="part_8756d3f5e9794a17a2a53dce2dae58e2"/>
      <w:bookmarkEnd w:id="5"/>
      <w:r w:rsidRPr="00B50CF8">
        <w:t>4. Jeigu kandidatų į skiriamą ar renkamą didelės įmonės</w:t>
      </w:r>
      <w:r w:rsidR="009A25DF" w:rsidRPr="00B50CF8">
        <w:t xml:space="preserve">, </w:t>
      </w:r>
      <w:r w:rsidR="009A25DF" w:rsidRPr="00B50CF8">
        <w:rPr>
          <w:b/>
          <w:bCs/>
        </w:rPr>
        <w:t>kurių vertybiniais popieriais leista prekiauti reguliuojamoje rinkoje,</w:t>
      </w:r>
      <w:r w:rsidRPr="00B50CF8">
        <w:t xml:space="preserve"> vadovo, valdybos nario, stebėtojų tarybos nario poziciją atranka vykdoma balsuojant akcininkams, kitiems juridinio asmens dalyviams, didelės įmonės</w:t>
      </w:r>
      <w:r w:rsidR="009A25DF" w:rsidRPr="00B50CF8">
        <w:t xml:space="preserve">, </w:t>
      </w:r>
      <w:r w:rsidR="009A25DF" w:rsidRPr="00B50CF8">
        <w:rPr>
          <w:b/>
          <w:bCs/>
        </w:rPr>
        <w:t>kurių vertybiniais popieriais leista prekiauti reguliuojamoje rinkoje,</w:t>
      </w:r>
      <w:r w:rsidRPr="00B50CF8">
        <w:t xml:space="preserve"> užtikrina, kad balsavime dalyvaujantys asmenys būtų informuoti apie šiame straipsnyje nustatytus reikalavimus ir taikytiną atsakomybę, jeigu jų nesilaikoma.</w:t>
      </w:r>
    </w:p>
    <w:p w14:paraId="2676E68F" w14:textId="77777777" w:rsidR="00F761CB" w:rsidRPr="00B50CF8" w:rsidRDefault="00F761CB" w:rsidP="00B50CF8">
      <w:pPr>
        <w:pStyle w:val="Standard"/>
        <w:widowControl w:val="0"/>
        <w:tabs>
          <w:tab w:val="left" w:pos="1080"/>
        </w:tabs>
        <w:spacing w:line="276" w:lineRule="auto"/>
        <w:ind w:firstLine="709"/>
        <w:jc w:val="both"/>
      </w:pPr>
      <w:bookmarkStart w:id="6" w:name="part_01bc784ac5c74c8a8ac08a37a78c74be"/>
      <w:bookmarkEnd w:id="6"/>
      <w:r w:rsidRPr="00B50CF8">
        <w:t>5. Didelės įmonės, kurių vertybiniais popieriais leista prekiauti reguliuojamoje rinkoje, Įmonių ir įmonių grupių atskaitomybės įstatymo nustatyta tvarka rengiamoje bendrovės valdymo ataskaitoje pateikia statistinę informaciją apie lyčių atstovavimą įmonės valdymo ir priežiūros organuose (atstovavimo procentus pagal lytį), nurodo priemones, kurių įmonė jau ėmėsi arba ketina imtis tam, kad jos valdymo ir priežiūros organuose nepakankamai atstovaujamos lyties asmenys užimtų ne mažiau kaip 33 proc. (bet ne daugiau kaip 49 proc.) įmonės vadovo, valdybos narių, stebėtojų tarybos narių pozicijų, ir priežastis, jeigu šios proporcijos nepavyksta pasiekti. </w:t>
      </w:r>
      <w:r w:rsidRPr="00B50CF8">
        <w:rPr>
          <w:strike/>
        </w:rPr>
        <w:t>Kitos didelės įmonės, kitaip nei didelės įmonės, kurių vertybiniais popieriais leista prekiauti reguliuojamoje rinkoje, parengia lyčių lygybės ataskaitą pagal socialinės apsaugos ir darbo ministro patvirtintą formą, joje pateikia statistinę informaciją apie lyčių atstovavimą didelės įmonės valdymo ir priežiūros organuose (atstovavimo procentus pagal lytį), nurodo priemones, kurių įmonė jau ėmėsi arba ketina imtis tam, kad įmonės valdymo ir priežiūros organuose nepakankamai atstovaujamos lyties asmenys užimtų ne mažiau kaip 33 proc. (bet ne daugiau kaip 49 proc.) didelės įmonės vadovo, valdybos narių, stebėtojų tarybos narių pozicijų, ir priežastis, jeigu šios proporcijos nepavyksta pasiekti</w:t>
      </w:r>
      <w:r w:rsidRPr="00B50CF8">
        <w:t>.</w:t>
      </w:r>
    </w:p>
    <w:p w14:paraId="6E61A507" w14:textId="77777777" w:rsidR="00E824C9" w:rsidRPr="00B50CF8" w:rsidRDefault="00E824C9" w:rsidP="00B50CF8">
      <w:pPr>
        <w:pStyle w:val="Standard"/>
        <w:widowControl w:val="0"/>
        <w:tabs>
          <w:tab w:val="left" w:pos="1080"/>
        </w:tabs>
        <w:spacing w:line="276" w:lineRule="auto"/>
        <w:ind w:firstLine="709"/>
        <w:jc w:val="both"/>
      </w:pPr>
    </w:p>
    <w:p w14:paraId="3161BCF4" w14:textId="7E149C8C" w:rsidR="000E7EB3" w:rsidRPr="00B50CF8" w:rsidRDefault="000E7EB3" w:rsidP="00B50CF8">
      <w:pPr>
        <w:pStyle w:val="Standard"/>
        <w:widowControl w:val="0"/>
        <w:tabs>
          <w:tab w:val="left" w:pos="1080"/>
        </w:tabs>
        <w:spacing w:line="276" w:lineRule="auto"/>
        <w:ind w:firstLine="709"/>
        <w:jc w:val="both"/>
      </w:pPr>
      <w:r w:rsidRPr="00B50CF8">
        <w:rPr>
          <w:b/>
          <w:bCs/>
        </w:rPr>
        <w:t>11</w:t>
      </w:r>
      <w:r w:rsidRPr="00B50CF8">
        <w:rPr>
          <w:b/>
          <w:bCs/>
          <w:vertAlign w:val="superscript"/>
        </w:rPr>
        <w:t>1 </w:t>
      </w:r>
      <w:r w:rsidRPr="00B50CF8">
        <w:rPr>
          <w:b/>
          <w:bCs/>
        </w:rPr>
        <w:t>straipsnis. Moterų ir vyrų lygias teises pažeidžiantys veiksmai didelių įmonių, kurių vertybiniais popieriais leista prekiauti reguliuojamoje rinkoje, valdymo ir priežiūros organuose</w:t>
      </w:r>
    </w:p>
    <w:p w14:paraId="0D9AB8CE" w14:textId="73C9C5BB" w:rsidR="000E7EB3" w:rsidRPr="00B50CF8" w:rsidRDefault="000E7EB3" w:rsidP="00B50CF8">
      <w:pPr>
        <w:pStyle w:val="Standard"/>
        <w:widowControl w:val="0"/>
        <w:tabs>
          <w:tab w:val="left" w:pos="1080"/>
        </w:tabs>
        <w:spacing w:line="276" w:lineRule="auto"/>
        <w:ind w:firstLine="709"/>
        <w:jc w:val="both"/>
      </w:pPr>
      <w:bookmarkStart w:id="7" w:name="part_ec795facec974912a251d1c3d42dc965"/>
      <w:bookmarkEnd w:id="7"/>
      <w:r w:rsidRPr="00B50CF8">
        <w:t xml:space="preserve">Didelių įmonių, </w:t>
      </w:r>
      <w:r w:rsidRPr="00B50CF8">
        <w:rPr>
          <w:b/>
          <w:bCs/>
        </w:rPr>
        <w:t>kurių vertybiniais popieriais leista prekiauti reguliuojamoje rinkoje</w:t>
      </w:r>
      <w:r w:rsidRPr="00B50CF8">
        <w:t>, veiksmai pripažįstami pažeidžiančiais moterų ir vyrų lygias teises, jeigu šios įmonės dėl asmens lyties:</w:t>
      </w:r>
    </w:p>
    <w:p w14:paraId="03B07A5A" w14:textId="176A09ED" w:rsidR="000E7EB3" w:rsidRPr="00B50CF8" w:rsidRDefault="000E7EB3" w:rsidP="00B50CF8">
      <w:pPr>
        <w:pStyle w:val="Standard"/>
        <w:widowControl w:val="0"/>
        <w:tabs>
          <w:tab w:val="left" w:pos="1080"/>
        </w:tabs>
        <w:spacing w:line="276" w:lineRule="auto"/>
        <w:ind w:firstLine="709"/>
        <w:jc w:val="both"/>
      </w:pPr>
      <w:bookmarkStart w:id="8" w:name="part_ac8b491a26b745d29eebe6483468a3a0"/>
      <w:bookmarkEnd w:id="8"/>
      <w:r w:rsidRPr="00B50CF8">
        <w:t xml:space="preserve">1) vykdydamos atranką į didelės įmonės, </w:t>
      </w:r>
      <w:r w:rsidRPr="00B50CF8">
        <w:rPr>
          <w:b/>
          <w:bCs/>
        </w:rPr>
        <w:t>kurios vertybiniais popieriais leista prekiauti reguliuojamoje rinkoje,</w:t>
      </w:r>
      <w:r w:rsidRPr="00B50CF8">
        <w:t xml:space="preserve"> vadovo, valdybos narių, stebėtojų tarybos narių pozicijas nenustato reikalavimų ir kriterijų, taikomų kandidatams, siekiantiems užimti tam tikrą poziciją, arba nesivadovauja nustatytais reikalavimais ir kriterijais;</w:t>
      </w:r>
    </w:p>
    <w:p w14:paraId="24527510" w14:textId="6CDFB50E" w:rsidR="000E7EB3" w:rsidRPr="00B50CF8" w:rsidRDefault="000E7EB3" w:rsidP="00B50CF8">
      <w:pPr>
        <w:pStyle w:val="Standard"/>
        <w:widowControl w:val="0"/>
        <w:tabs>
          <w:tab w:val="left" w:pos="1080"/>
        </w:tabs>
        <w:spacing w:line="276" w:lineRule="auto"/>
        <w:ind w:firstLine="709"/>
        <w:jc w:val="both"/>
      </w:pPr>
      <w:bookmarkStart w:id="9" w:name="part_ba9a9fc4205f4abda413df23afc0a91e"/>
      <w:bookmarkEnd w:id="9"/>
      <w:r w:rsidRPr="00B50CF8">
        <w:t>2) nesiima priemonių, kad didelės įmonės,</w:t>
      </w:r>
      <w:r w:rsidR="00136C48" w:rsidRPr="00B50CF8">
        <w:t xml:space="preserve"> </w:t>
      </w:r>
      <w:r w:rsidR="00136C48" w:rsidRPr="00B50CF8">
        <w:rPr>
          <w:b/>
          <w:bCs/>
        </w:rPr>
        <w:t>kurios vertybiniais popieriais leista prekiauti reguliuojamoje rinkoje,</w:t>
      </w:r>
      <w:r w:rsidR="00136C48" w:rsidRPr="00B50CF8">
        <w:t xml:space="preserve"> </w:t>
      </w:r>
      <w:r w:rsidRPr="00B50CF8">
        <w:t>valdymo ir priežiūros organuose nepakankamai atstovaujamos lyties asmenys užimtų ne mažiau kaip 33 proc. (bet ne daugiau kaip 49 proc.) įmonės vadovo, valdybos narių, stebėtojų tarybos narių pozicijų.</w:t>
      </w:r>
    </w:p>
    <w:p w14:paraId="5D82486E" w14:textId="77777777" w:rsidR="00E824C9" w:rsidRPr="00B50CF8" w:rsidRDefault="00E824C9" w:rsidP="00B50CF8">
      <w:pPr>
        <w:pStyle w:val="Standard"/>
        <w:widowControl w:val="0"/>
        <w:tabs>
          <w:tab w:val="left" w:pos="1080"/>
        </w:tabs>
        <w:spacing w:line="276" w:lineRule="auto"/>
        <w:ind w:firstLine="709"/>
        <w:jc w:val="both"/>
      </w:pPr>
    </w:p>
    <w:p w14:paraId="03C47184" w14:textId="08F5A30B" w:rsidR="00EA24D9" w:rsidRPr="00B50CF8" w:rsidRDefault="00EA24D9" w:rsidP="00B50CF8">
      <w:pPr>
        <w:pStyle w:val="Standard"/>
        <w:widowControl w:val="0"/>
        <w:tabs>
          <w:tab w:val="left" w:pos="1080"/>
        </w:tabs>
        <w:spacing w:line="276" w:lineRule="auto"/>
        <w:ind w:firstLine="709"/>
        <w:jc w:val="both"/>
      </w:pPr>
      <w:r w:rsidRPr="00B50CF8">
        <w:rPr>
          <w:b/>
          <w:bCs/>
        </w:rPr>
        <w:t>20 straipsnis. Pranešimo apie priemones, skirtas moterų ir vyrų lygioms galimybėms didelių įmonių, kurių vertybiniais popieriais leista prekiauti reguliuojamoje rinkoje, valdymo ir priežiūros organuose užtikrinti, rengimas Europos Komisijai ir informacijos viešinimas</w:t>
      </w:r>
    </w:p>
    <w:p w14:paraId="224399D0" w14:textId="0673D704" w:rsidR="00EA24D9" w:rsidRPr="00B50CF8" w:rsidRDefault="00EA24D9" w:rsidP="00B50CF8">
      <w:pPr>
        <w:pStyle w:val="Standard"/>
        <w:widowControl w:val="0"/>
        <w:tabs>
          <w:tab w:val="left" w:pos="1080"/>
        </w:tabs>
        <w:spacing w:line="276" w:lineRule="auto"/>
        <w:ind w:firstLine="709"/>
        <w:jc w:val="both"/>
        <w:rPr>
          <w:strike/>
        </w:rPr>
      </w:pPr>
      <w:bookmarkStart w:id="10" w:name="part_d8a55629c83148c0a957c2e193e2f2f1"/>
      <w:bookmarkEnd w:id="10"/>
      <w:r w:rsidRPr="00B50CF8">
        <w:t xml:space="preserve">1. Lietuvos Respublikos socialinės apsaugos ir darbo ministerija ne vėliau kaip iki 2025 m. gruodžio 29 d., o vėliau – kas 2 metus Europos Komisijai raštu pateikia informaciją apie didelių įmonių, </w:t>
      </w:r>
      <w:r w:rsidRPr="00B50CF8">
        <w:rPr>
          <w:b/>
          <w:bCs/>
        </w:rPr>
        <w:t xml:space="preserve">kurių vertybiniais popieriais leista prekiauti reguliuojamoje rinkoje, </w:t>
      </w:r>
      <w:r w:rsidRPr="00B50CF8">
        <w:t xml:space="preserve"> taikytas priemones, kurių imtasi, kad didelių įmonių </w:t>
      </w:r>
      <w:r w:rsidRPr="00B50CF8">
        <w:rPr>
          <w:b/>
          <w:bCs/>
        </w:rPr>
        <w:t xml:space="preserve">kurių vertybiniais popieriais leista prekiauti reguliuojamoje rinkoje, </w:t>
      </w:r>
      <w:r w:rsidRPr="00B50CF8">
        <w:t xml:space="preserve">valdymo ir priežiūros organuose nepakankamai atstovaujamos lyties asmenys užimtų ne mažiau kaip 33 proc. (bet ne daugiau kaip 49 proc.) įmonės vadovo, valdybos narių, stebėtojų tarybos narių pozicijų. Lygių galimybių kontrolieriaus tarnyba šią informaciją Socialinės apsaugos ir darbo ministerijai raštu pateikia ne vėliau kaip iki 2025 m. gruodžio 15 d., vėliau – kas 2 metus. </w:t>
      </w:r>
      <w:r w:rsidRPr="00B50CF8">
        <w:rPr>
          <w:strike/>
        </w:rPr>
        <w:t>Kitos didelės įmonės, kitaip nei didelės įmonės, kurių vertybiniais popieriais leista prekiauti reguliuojamoje rinkoje, lyčių lygybės ataskaitą, parengtą pagal socialinės apsaugos ir darbo ministro patvirtintą formą, Lygių galimybių kontrolieriaus tarnybai už praėjusius kalendorinius metus pateikia ne vėliau kaip iki birželio 1 d.</w:t>
      </w:r>
    </w:p>
    <w:p w14:paraId="167097A2" w14:textId="250C6A2E" w:rsidR="00EA24D9" w:rsidRPr="00B50CF8" w:rsidRDefault="00EA24D9" w:rsidP="00B50CF8">
      <w:pPr>
        <w:pStyle w:val="Standard"/>
        <w:widowControl w:val="0"/>
        <w:tabs>
          <w:tab w:val="left" w:pos="1080"/>
        </w:tabs>
        <w:spacing w:line="276" w:lineRule="auto"/>
        <w:ind w:firstLine="709"/>
        <w:jc w:val="both"/>
      </w:pPr>
      <w:bookmarkStart w:id="11" w:name="part_fe8464aa258142998bc189e3d87140f8"/>
      <w:bookmarkEnd w:id="11"/>
      <w:r w:rsidRPr="00B50CF8">
        <w:t xml:space="preserve">2. Lygių galimybių kontrolieriaus tarnyba savo interneto svetainėje viešai skelbia didelių įmonių, </w:t>
      </w:r>
      <w:r w:rsidRPr="00B50CF8">
        <w:rPr>
          <w:b/>
          <w:bCs/>
        </w:rPr>
        <w:t xml:space="preserve">kurių vertybiniais popieriais leista prekiauti reguliuojamoje rinkoje, </w:t>
      </w:r>
      <w:r w:rsidRPr="00B50CF8">
        <w:t>kurių valdymo ir priežiūros organuose nepakankamai atstovaujamos lyties asmenys užima ne mažiau kaip 33 proc. (bet ne daugiau kaip 49 proc.) įmonės vadovo, valdybos narių, stebėtojų tarybos narių pozicijų, sąrašą, nurodydama juridinio asmens pavadinimą, ir reguliariai jį atnaujina.</w:t>
      </w:r>
    </w:p>
    <w:p w14:paraId="255F475A" w14:textId="77777777" w:rsidR="00136C48" w:rsidRPr="00B50CF8" w:rsidRDefault="00136C48" w:rsidP="00B50CF8">
      <w:pPr>
        <w:pStyle w:val="Standard"/>
        <w:widowControl w:val="0"/>
        <w:tabs>
          <w:tab w:val="left" w:pos="1080"/>
        </w:tabs>
        <w:spacing w:line="276" w:lineRule="auto"/>
        <w:ind w:firstLine="709"/>
        <w:jc w:val="both"/>
      </w:pPr>
    </w:p>
    <w:p w14:paraId="22BAF3F2" w14:textId="77777777" w:rsidR="00CD2DCA" w:rsidRPr="00B50CF8" w:rsidRDefault="00CD2DCA" w:rsidP="00B50CF8">
      <w:pPr>
        <w:pStyle w:val="Standard"/>
        <w:spacing w:line="276" w:lineRule="auto"/>
        <w:ind w:firstLine="709"/>
        <w:jc w:val="both"/>
        <w:rPr>
          <w:rFonts w:ascii="Times New Roman" w:hAnsi="Times New Roman" w:cs="Times New Roman"/>
        </w:rPr>
      </w:pPr>
      <w:r w:rsidRPr="00B50CF8">
        <w:rPr>
          <w:rFonts w:ascii="Times New Roman" w:hAnsi="Times New Roman" w:cs="Times New Roman"/>
          <w:b/>
          <w:bCs/>
          <w:lang w:eastAsia="lt-LT"/>
        </w:rPr>
        <w:t>5. Numatomo teisinio reguliavimo poveikio vertinimo rezultatai (jeigu rengiant įstatymo projektą toks vertinimas turi būti atliktas ir jo rezultatai nepateikiami atskiru dokumentu), galimos neigiamos priimtų įstatymų pasekmės ir kokių priemonių reikėtų imtis, kad tokių pasekmių būtų išvengta.</w:t>
      </w:r>
    </w:p>
    <w:p w14:paraId="792D565D" w14:textId="69C6AD86" w:rsidR="00CD2DCA" w:rsidRPr="00B50CF8" w:rsidRDefault="00CD2DCA" w:rsidP="00B50CF8">
      <w:pPr>
        <w:pStyle w:val="Standard"/>
        <w:spacing w:line="276" w:lineRule="auto"/>
        <w:ind w:firstLine="709"/>
        <w:jc w:val="both"/>
        <w:rPr>
          <w:rFonts w:ascii="Times New Roman" w:hAnsi="Times New Roman" w:cs="Times New Roman"/>
        </w:rPr>
      </w:pPr>
      <w:r w:rsidRPr="00B50CF8">
        <w:rPr>
          <w:rFonts w:ascii="Times New Roman" w:hAnsi="Times New Roman" w:cs="Times New Roman"/>
          <w:lang w:eastAsia="lt-LT"/>
        </w:rPr>
        <w:t>Numatoma, kad Įstatymo projektas neigiamų pasekmių neturės</w:t>
      </w:r>
      <w:r w:rsidR="0033219E" w:rsidRPr="00B50CF8">
        <w:rPr>
          <w:rFonts w:ascii="Times New Roman" w:hAnsi="Times New Roman" w:cs="Times New Roman"/>
          <w:lang w:eastAsia="lt-LT"/>
        </w:rPr>
        <w:t xml:space="preserve">, o </w:t>
      </w:r>
      <w:r w:rsidR="00EA7191" w:rsidRPr="00B50CF8">
        <w:rPr>
          <w:rFonts w:ascii="Times New Roman" w:hAnsi="Times New Roman" w:cs="Times New Roman"/>
          <w:lang w:eastAsia="lt-LT"/>
        </w:rPr>
        <w:t xml:space="preserve">didelės </w:t>
      </w:r>
      <w:r w:rsidR="0033219E" w:rsidRPr="00B50CF8">
        <w:rPr>
          <w:rFonts w:ascii="Times New Roman" w:hAnsi="Times New Roman" w:cs="Times New Roman"/>
          <w:lang w:eastAsia="lt-LT"/>
        </w:rPr>
        <w:t xml:space="preserve">Lietuvos įmonės </w:t>
      </w:r>
      <w:r w:rsidR="0026436E" w:rsidRPr="00B50CF8">
        <w:rPr>
          <w:rFonts w:ascii="Times New Roman" w:hAnsi="Times New Roman" w:cs="Times New Roman"/>
          <w:lang w:eastAsia="lt-LT"/>
        </w:rPr>
        <w:t>išvengs perteklinių biurokratinių procedūrų.</w:t>
      </w:r>
    </w:p>
    <w:p w14:paraId="5B572A9D" w14:textId="77777777" w:rsidR="00CD2DCA" w:rsidRPr="00B50CF8" w:rsidRDefault="00CD2DCA" w:rsidP="00B50CF8">
      <w:pPr>
        <w:pStyle w:val="Standard"/>
        <w:spacing w:line="276" w:lineRule="auto"/>
        <w:ind w:firstLine="709"/>
        <w:jc w:val="both"/>
        <w:rPr>
          <w:rFonts w:ascii="Times New Roman" w:hAnsi="Times New Roman" w:cs="Times New Roman"/>
          <w:lang w:eastAsia="lt-LT"/>
        </w:rPr>
      </w:pPr>
    </w:p>
    <w:p w14:paraId="3A0ABA8D" w14:textId="77777777" w:rsidR="00CD2DCA" w:rsidRPr="00B50CF8" w:rsidRDefault="00CD2DCA" w:rsidP="00B50CF8">
      <w:pPr>
        <w:pStyle w:val="Standard"/>
        <w:spacing w:line="276" w:lineRule="auto"/>
        <w:ind w:firstLine="709"/>
        <w:jc w:val="both"/>
        <w:rPr>
          <w:rFonts w:ascii="Times New Roman" w:hAnsi="Times New Roman" w:cs="Times New Roman"/>
        </w:rPr>
      </w:pPr>
      <w:r w:rsidRPr="00B50CF8">
        <w:rPr>
          <w:rFonts w:ascii="Times New Roman" w:hAnsi="Times New Roman" w:cs="Times New Roman"/>
          <w:b/>
          <w:lang w:eastAsia="lt-LT"/>
        </w:rPr>
        <w:t>6. Galima priimto įstatymo įtaka kriminogeninei situacijai, korupcijai.</w:t>
      </w:r>
    </w:p>
    <w:p w14:paraId="48A3942E" w14:textId="77777777" w:rsidR="00A75309" w:rsidRPr="00B50CF8" w:rsidRDefault="00CD2DCA" w:rsidP="00B50CF8">
      <w:pPr>
        <w:pStyle w:val="Standard"/>
        <w:spacing w:line="276" w:lineRule="auto"/>
        <w:ind w:firstLine="709"/>
        <w:jc w:val="both"/>
        <w:rPr>
          <w:rFonts w:ascii="Times New Roman" w:hAnsi="Times New Roman" w:cs="Times New Roman"/>
          <w:lang w:eastAsia="lt-LT"/>
        </w:rPr>
      </w:pPr>
      <w:r w:rsidRPr="00B50CF8">
        <w:rPr>
          <w:rFonts w:ascii="Times New Roman" w:hAnsi="Times New Roman" w:cs="Times New Roman"/>
          <w:lang w:eastAsia="lt-LT"/>
        </w:rPr>
        <w:t xml:space="preserve">Priimtas Įstatymo projektas </w:t>
      </w:r>
      <w:r w:rsidR="00A75309" w:rsidRPr="00B50CF8">
        <w:rPr>
          <w:rFonts w:ascii="Times New Roman" w:hAnsi="Times New Roman" w:cs="Times New Roman"/>
          <w:lang w:eastAsia="lt-LT"/>
        </w:rPr>
        <w:t>ne</w:t>
      </w:r>
      <w:r w:rsidRPr="00B50CF8">
        <w:rPr>
          <w:rFonts w:ascii="Times New Roman" w:hAnsi="Times New Roman" w:cs="Times New Roman"/>
          <w:lang w:eastAsia="lt-LT"/>
        </w:rPr>
        <w:t xml:space="preserve">turės </w:t>
      </w:r>
      <w:r w:rsidR="00A75309" w:rsidRPr="00B50CF8">
        <w:rPr>
          <w:rFonts w:ascii="Times New Roman" w:hAnsi="Times New Roman" w:cs="Times New Roman"/>
          <w:lang w:eastAsia="lt-LT"/>
        </w:rPr>
        <w:t>neigiamos į</w:t>
      </w:r>
      <w:r w:rsidRPr="00B50CF8">
        <w:rPr>
          <w:rFonts w:ascii="Times New Roman" w:hAnsi="Times New Roman" w:cs="Times New Roman"/>
          <w:lang w:eastAsia="lt-LT"/>
        </w:rPr>
        <w:t>takos kriminogeninei situacijai</w:t>
      </w:r>
      <w:r w:rsidR="00A75309" w:rsidRPr="00B50CF8">
        <w:rPr>
          <w:rFonts w:ascii="Times New Roman" w:hAnsi="Times New Roman" w:cs="Times New Roman"/>
          <w:lang w:eastAsia="lt-LT"/>
        </w:rPr>
        <w:t xml:space="preserve"> ir korupcijai. </w:t>
      </w:r>
    </w:p>
    <w:p w14:paraId="46788433" w14:textId="77777777" w:rsidR="00CD2DCA" w:rsidRPr="00B50CF8" w:rsidRDefault="00CD2DCA" w:rsidP="00B50CF8">
      <w:pPr>
        <w:pStyle w:val="Standard"/>
        <w:spacing w:line="276" w:lineRule="auto"/>
        <w:ind w:firstLine="709"/>
        <w:jc w:val="both"/>
        <w:rPr>
          <w:rFonts w:ascii="Times New Roman" w:hAnsi="Times New Roman" w:cs="Times New Roman"/>
          <w:lang w:eastAsia="lt-LT"/>
        </w:rPr>
      </w:pPr>
    </w:p>
    <w:p w14:paraId="18746A0D" w14:textId="77777777" w:rsidR="00CD2DCA" w:rsidRPr="00B50CF8" w:rsidRDefault="00CD2DCA" w:rsidP="00B50CF8">
      <w:pPr>
        <w:pStyle w:val="Standard"/>
        <w:widowControl w:val="0"/>
        <w:tabs>
          <w:tab w:val="left" w:pos="2029"/>
          <w:tab w:val="left" w:pos="2149"/>
        </w:tabs>
        <w:spacing w:line="276" w:lineRule="auto"/>
        <w:ind w:left="1069" w:hanging="360"/>
        <w:jc w:val="both"/>
        <w:rPr>
          <w:rFonts w:ascii="Times New Roman" w:hAnsi="Times New Roman" w:cs="Times New Roman"/>
        </w:rPr>
      </w:pPr>
      <w:r w:rsidRPr="00B50CF8">
        <w:rPr>
          <w:rFonts w:ascii="Times New Roman" w:hAnsi="Times New Roman" w:cs="Times New Roman"/>
          <w:b/>
          <w:lang w:eastAsia="lt-LT"/>
        </w:rPr>
        <w:t>7. Galima priimto įstatymo įgyvendinimo įtaka verslo sąlygoms ir jo plėtrai.</w:t>
      </w:r>
    </w:p>
    <w:p w14:paraId="4515402D" w14:textId="0519B53A" w:rsidR="00F046EC" w:rsidRPr="00B50CF8" w:rsidRDefault="004323CA" w:rsidP="00B50CF8">
      <w:pPr>
        <w:pStyle w:val="Standard"/>
        <w:spacing w:line="276" w:lineRule="auto"/>
        <w:ind w:firstLine="709"/>
        <w:jc w:val="both"/>
      </w:pPr>
      <w:r w:rsidRPr="00B50CF8">
        <w:t xml:space="preserve">Siūlomas įstatymo projektas </w:t>
      </w:r>
      <w:r w:rsidR="00A90834" w:rsidRPr="00B50CF8">
        <w:t>padės didelėms</w:t>
      </w:r>
      <w:r w:rsidR="00E9043D" w:rsidRPr="00B50CF8">
        <w:t xml:space="preserve"> Lietuvos įmonė</w:t>
      </w:r>
      <w:r w:rsidR="00A90834" w:rsidRPr="00B50CF8">
        <w:t>ms</w:t>
      </w:r>
      <w:r w:rsidR="00E9043D" w:rsidRPr="00B50CF8">
        <w:t xml:space="preserve">, veiklą vykdančios specifinėse srityse (kaip kad energetika, inžinerinė ir apdirbamoji pramonė, gamybos pramonė ir t.t.), </w:t>
      </w:r>
      <w:r w:rsidR="00A90834" w:rsidRPr="00B50CF8">
        <w:t>išvengti perteklinių ir dirbtinų reikalavimų</w:t>
      </w:r>
      <w:r w:rsidR="004B0A5F" w:rsidRPr="00B50CF8">
        <w:t xml:space="preserve"> nepakankamai atstovaujamos lyties asmenis, rinkoje esant akivaizdžiam jų trūkumui</w:t>
      </w:r>
      <w:r w:rsidR="00F046EC" w:rsidRPr="00B50CF8">
        <w:t>.</w:t>
      </w:r>
    </w:p>
    <w:p w14:paraId="5B4BD4D0" w14:textId="77777777" w:rsidR="00CD2DCA" w:rsidRPr="00B50CF8" w:rsidRDefault="00CD2DCA" w:rsidP="00B50CF8">
      <w:pPr>
        <w:pStyle w:val="Standard"/>
        <w:spacing w:line="276" w:lineRule="auto"/>
        <w:ind w:firstLine="709"/>
        <w:jc w:val="both"/>
        <w:rPr>
          <w:rFonts w:ascii="Times New Roman" w:hAnsi="Times New Roman" w:cs="Times New Roman"/>
          <w:lang w:eastAsia="lt-LT"/>
        </w:rPr>
      </w:pPr>
    </w:p>
    <w:p w14:paraId="073020EF" w14:textId="77777777" w:rsidR="00CD2DCA" w:rsidRPr="00B50CF8" w:rsidRDefault="00CD2DCA" w:rsidP="00B50CF8">
      <w:pPr>
        <w:pStyle w:val="Standard"/>
        <w:spacing w:line="276" w:lineRule="auto"/>
        <w:ind w:firstLine="709"/>
        <w:jc w:val="both"/>
        <w:rPr>
          <w:rFonts w:ascii="Times New Roman" w:hAnsi="Times New Roman" w:cs="Times New Roman"/>
        </w:rPr>
      </w:pPr>
      <w:r w:rsidRPr="00B50CF8">
        <w:rPr>
          <w:rFonts w:ascii="Times New Roman" w:hAnsi="Times New Roman" w:cs="Times New Roman"/>
          <w:b/>
          <w:lang w:eastAsia="lt-LT"/>
        </w:rPr>
        <w:t>8. Ar įstatymo projektas neprieštarauja strateginio lygmens planavimo dokumentams?</w:t>
      </w:r>
    </w:p>
    <w:p w14:paraId="5C6C1D7B" w14:textId="77777777" w:rsidR="00CD2DCA" w:rsidRPr="00B50CF8" w:rsidRDefault="00CD2DCA" w:rsidP="00B50CF8">
      <w:pPr>
        <w:pStyle w:val="Standard"/>
        <w:spacing w:line="276" w:lineRule="auto"/>
        <w:ind w:firstLine="709"/>
        <w:jc w:val="both"/>
        <w:rPr>
          <w:rFonts w:ascii="Times New Roman" w:hAnsi="Times New Roman" w:cs="Times New Roman"/>
        </w:rPr>
      </w:pPr>
      <w:r w:rsidRPr="00B50CF8">
        <w:rPr>
          <w:rFonts w:ascii="Times New Roman" w:hAnsi="Times New Roman" w:cs="Times New Roman"/>
          <w:lang w:eastAsia="lt-LT"/>
        </w:rPr>
        <w:t>Įstatymo projektas strateginio lygmens planavimo dokumentams neprieštarauja.</w:t>
      </w:r>
    </w:p>
    <w:p w14:paraId="3AB3DB6A" w14:textId="77777777" w:rsidR="00CD2DCA" w:rsidRPr="00B50CF8" w:rsidRDefault="00CD2DCA" w:rsidP="00B50CF8">
      <w:pPr>
        <w:pStyle w:val="Standard"/>
        <w:widowControl w:val="0"/>
        <w:spacing w:line="276" w:lineRule="auto"/>
        <w:ind w:firstLine="709"/>
        <w:jc w:val="both"/>
        <w:rPr>
          <w:rFonts w:ascii="Times New Roman" w:hAnsi="Times New Roman" w:cs="Times New Roman"/>
          <w:lang w:eastAsia="lt-LT"/>
        </w:rPr>
      </w:pPr>
    </w:p>
    <w:p w14:paraId="20F54248" w14:textId="77777777" w:rsidR="00CD2DCA" w:rsidRPr="00B50CF8" w:rsidRDefault="00CD2DCA" w:rsidP="00B50CF8">
      <w:pPr>
        <w:pStyle w:val="Standard"/>
        <w:widowControl w:val="0"/>
        <w:spacing w:line="276" w:lineRule="auto"/>
        <w:ind w:firstLine="709"/>
        <w:jc w:val="both"/>
        <w:rPr>
          <w:rFonts w:ascii="Times New Roman" w:hAnsi="Times New Roman" w:cs="Times New Roman"/>
        </w:rPr>
      </w:pPr>
      <w:r w:rsidRPr="00B50CF8">
        <w:rPr>
          <w:rFonts w:ascii="Times New Roman" w:hAnsi="Times New Roman" w:cs="Times New Roman"/>
          <w:b/>
          <w:lang w:eastAsia="lt-LT"/>
        </w:rPr>
        <w:t>9</w:t>
      </w:r>
      <w:r w:rsidRPr="00B50CF8">
        <w:rPr>
          <w:rFonts w:ascii="Times New Roman" w:hAnsi="Times New Roman" w:cs="Times New Roman"/>
          <w:lang w:eastAsia="lt-LT"/>
        </w:rPr>
        <w:t xml:space="preserve">. </w:t>
      </w:r>
      <w:r w:rsidRPr="00B50CF8">
        <w:rPr>
          <w:rFonts w:ascii="Times New Roman" w:hAnsi="Times New Roman" w:cs="Times New Roman"/>
          <w:b/>
          <w:bCs/>
          <w:lang w:eastAsia="lt-LT"/>
        </w:rPr>
        <w:t>Įstatymo inkorporavimas į teisinę sistemą, kokius teisės aktus būtina priimti, kokius galiojančius teisės aktus reikia pakeisti ar pripažinti netekusiais galios.</w:t>
      </w:r>
    </w:p>
    <w:p w14:paraId="7BFC96A6" w14:textId="4B3A9F9A" w:rsidR="00CD2DCA" w:rsidRPr="00B50CF8" w:rsidRDefault="00CD2DCA" w:rsidP="00B50CF8">
      <w:pPr>
        <w:pStyle w:val="Standard"/>
        <w:widowControl w:val="0"/>
        <w:spacing w:line="276" w:lineRule="auto"/>
        <w:ind w:firstLine="709"/>
        <w:jc w:val="both"/>
        <w:rPr>
          <w:rFonts w:ascii="Times New Roman" w:hAnsi="Times New Roman" w:cs="Times New Roman"/>
        </w:rPr>
      </w:pPr>
      <w:r w:rsidRPr="00B50CF8">
        <w:rPr>
          <w:rFonts w:ascii="Times New Roman" w:hAnsi="Times New Roman" w:cs="Times New Roman"/>
          <w:bCs/>
        </w:rPr>
        <w:t xml:space="preserve">Siekiant inkorporuoti priimtą įstatymą į teisinę sistemą, </w:t>
      </w:r>
      <w:r w:rsidR="00404571" w:rsidRPr="00B50CF8">
        <w:rPr>
          <w:rFonts w:ascii="Times New Roman" w:hAnsi="Times New Roman" w:cs="Times New Roman"/>
          <w:bCs/>
        </w:rPr>
        <w:t>kiti įstatymai neturėtų būti keičiami.</w:t>
      </w:r>
    </w:p>
    <w:p w14:paraId="242C5DFC" w14:textId="77777777" w:rsidR="00CD2DCA" w:rsidRPr="00B50CF8" w:rsidRDefault="00CD2DCA" w:rsidP="00B50CF8">
      <w:pPr>
        <w:pStyle w:val="Standard"/>
        <w:tabs>
          <w:tab w:val="left" w:pos="816"/>
        </w:tabs>
        <w:spacing w:line="276" w:lineRule="auto"/>
        <w:ind w:firstLine="709"/>
        <w:jc w:val="both"/>
        <w:rPr>
          <w:rFonts w:ascii="Times New Roman" w:hAnsi="Times New Roman" w:cs="Times New Roman"/>
          <w:bCs/>
          <w:lang w:eastAsia="lt-LT"/>
        </w:rPr>
      </w:pPr>
    </w:p>
    <w:p w14:paraId="551E53CD" w14:textId="77777777" w:rsidR="00CD2DCA" w:rsidRPr="00B50CF8" w:rsidRDefault="00CD2DCA" w:rsidP="00B50CF8">
      <w:pPr>
        <w:pStyle w:val="Standard"/>
        <w:widowControl w:val="0"/>
        <w:tabs>
          <w:tab w:val="left" w:pos="720"/>
        </w:tabs>
        <w:spacing w:line="276" w:lineRule="auto"/>
        <w:ind w:firstLine="709"/>
        <w:jc w:val="both"/>
        <w:rPr>
          <w:rFonts w:ascii="Times New Roman" w:hAnsi="Times New Roman" w:cs="Times New Roman"/>
        </w:rPr>
      </w:pPr>
      <w:r w:rsidRPr="00B50CF8">
        <w:rPr>
          <w:rFonts w:ascii="Times New Roman" w:hAnsi="Times New Roman" w:cs="Times New Roman"/>
          <w:b/>
          <w:lang w:eastAsia="lt-LT"/>
        </w:rPr>
        <w:t>10. Įstatymo projekto atitiktis Valstybinės kalbos, Teisėkūros pagrindų įstatymų reikalavimams, sąvokų ir terminų įvertinimas.</w:t>
      </w:r>
    </w:p>
    <w:p w14:paraId="0781D5B7" w14:textId="77777777" w:rsidR="00CD2DCA" w:rsidRPr="00B50CF8" w:rsidRDefault="00CD2DCA" w:rsidP="00B50CF8">
      <w:pPr>
        <w:pStyle w:val="Standard"/>
        <w:spacing w:line="276" w:lineRule="auto"/>
        <w:ind w:firstLine="709"/>
        <w:jc w:val="both"/>
        <w:rPr>
          <w:rFonts w:ascii="Times New Roman" w:hAnsi="Times New Roman" w:cs="Times New Roman"/>
        </w:rPr>
      </w:pPr>
      <w:r w:rsidRPr="00B50CF8">
        <w:rPr>
          <w:rFonts w:ascii="Times New Roman" w:hAnsi="Times New Roman" w:cs="Times New Roman"/>
          <w:lang w:eastAsia="lt-LT"/>
        </w:rPr>
        <w:t>Įstatymo projektas atitinka Lietuvos Respublikos valstybinės kalbos įstatymo ir Lietuvos Respublikos teisėkūros pagrindų įstatymo reikalavimus. Įstatymo projektas naujų sąvokų nenustato, todėl jų įvertinti Terminų banko įstatymo ir jo įgyvendinamųjų teisės aktų nustatyta tvarka nereikia.</w:t>
      </w:r>
    </w:p>
    <w:p w14:paraId="1AF072B9" w14:textId="77777777" w:rsidR="00CD2DCA" w:rsidRPr="00B50CF8" w:rsidRDefault="00CD2DCA" w:rsidP="00B50CF8">
      <w:pPr>
        <w:pStyle w:val="Standard"/>
        <w:spacing w:line="276" w:lineRule="auto"/>
        <w:ind w:firstLine="709"/>
        <w:jc w:val="both"/>
        <w:rPr>
          <w:rFonts w:ascii="Times New Roman" w:hAnsi="Times New Roman" w:cs="Times New Roman"/>
          <w:lang w:eastAsia="lt-LT"/>
        </w:rPr>
      </w:pPr>
    </w:p>
    <w:p w14:paraId="156DE140" w14:textId="77777777" w:rsidR="00CD2DCA" w:rsidRPr="00B50CF8" w:rsidRDefault="00CD2DCA" w:rsidP="00B50CF8">
      <w:pPr>
        <w:pStyle w:val="Standard"/>
        <w:spacing w:line="276" w:lineRule="auto"/>
        <w:ind w:firstLine="709"/>
        <w:jc w:val="both"/>
        <w:rPr>
          <w:rFonts w:ascii="Times New Roman" w:hAnsi="Times New Roman" w:cs="Times New Roman"/>
        </w:rPr>
      </w:pPr>
      <w:r w:rsidRPr="00B50CF8">
        <w:rPr>
          <w:rFonts w:ascii="Times New Roman" w:hAnsi="Times New Roman" w:cs="Times New Roman"/>
          <w:b/>
          <w:lang w:eastAsia="lt-LT"/>
        </w:rPr>
        <w:t>11</w:t>
      </w:r>
      <w:r w:rsidRPr="00B50CF8">
        <w:rPr>
          <w:rFonts w:ascii="Times New Roman" w:hAnsi="Times New Roman" w:cs="Times New Roman"/>
          <w:lang w:eastAsia="lt-LT"/>
        </w:rPr>
        <w:t xml:space="preserve">. </w:t>
      </w:r>
      <w:r w:rsidRPr="00B50CF8">
        <w:rPr>
          <w:rFonts w:ascii="Times New Roman" w:hAnsi="Times New Roman" w:cs="Times New Roman"/>
          <w:b/>
          <w:lang w:eastAsia="lt-LT"/>
        </w:rPr>
        <w:t>Įstatymo projekto atitiktis Žmogaus teisių ir pagrindinių laisvių apsaugos konvencijos nuostatoms ir Europos Sąjungos teisei.</w:t>
      </w:r>
    </w:p>
    <w:p w14:paraId="33671703" w14:textId="77777777" w:rsidR="00CD2DCA" w:rsidRPr="00B50CF8" w:rsidRDefault="00CD2DCA" w:rsidP="00B50CF8">
      <w:pPr>
        <w:pStyle w:val="Standard"/>
        <w:spacing w:line="276" w:lineRule="auto"/>
        <w:ind w:firstLine="709"/>
        <w:jc w:val="both"/>
        <w:rPr>
          <w:rFonts w:ascii="Times New Roman" w:hAnsi="Times New Roman" w:cs="Times New Roman"/>
        </w:rPr>
      </w:pPr>
      <w:r w:rsidRPr="00B50CF8">
        <w:rPr>
          <w:rFonts w:ascii="Times New Roman" w:hAnsi="Times New Roman" w:cs="Times New Roman"/>
          <w:lang w:eastAsia="lt-LT"/>
        </w:rPr>
        <w:t>Įstatymo projektas atitinka Žmogaus teisių ir pagrindinių laisvių apsaugos konvencijos nuostatas ir Europos Sąjungos dokumentus.</w:t>
      </w:r>
    </w:p>
    <w:p w14:paraId="14EAA1DD" w14:textId="77777777" w:rsidR="00CD2DCA" w:rsidRPr="00B50CF8" w:rsidRDefault="00CD2DCA" w:rsidP="00B50CF8">
      <w:pPr>
        <w:pStyle w:val="Standard"/>
        <w:spacing w:line="276" w:lineRule="auto"/>
        <w:ind w:firstLine="709"/>
        <w:jc w:val="both"/>
        <w:rPr>
          <w:rFonts w:ascii="Times New Roman" w:hAnsi="Times New Roman" w:cs="Times New Roman"/>
          <w:lang w:eastAsia="lt-LT"/>
        </w:rPr>
      </w:pPr>
    </w:p>
    <w:p w14:paraId="0850519D" w14:textId="77777777" w:rsidR="00CD2DCA" w:rsidRPr="00B50CF8" w:rsidRDefault="00CD2DCA" w:rsidP="00B50CF8">
      <w:pPr>
        <w:pStyle w:val="Standard"/>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rFonts w:ascii="Times New Roman" w:hAnsi="Times New Roman" w:cs="Times New Roman"/>
        </w:rPr>
      </w:pPr>
      <w:r w:rsidRPr="00B50CF8">
        <w:rPr>
          <w:rFonts w:ascii="Times New Roman" w:hAnsi="Times New Roman" w:cs="Times New Roman"/>
          <w:b/>
          <w:lang w:eastAsia="lt-LT"/>
        </w:rPr>
        <w:t>12. Įstatymui įgyvendinti reikalingi įgyvendinamieji teisės aktai, juos priimti turintys subjektai.</w:t>
      </w:r>
    </w:p>
    <w:p w14:paraId="0C579B9A" w14:textId="77777777" w:rsidR="00CD2DCA" w:rsidRPr="00B50CF8" w:rsidRDefault="00CD2DCA" w:rsidP="00B50CF8">
      <w:pPr>
        <w:pStyle w:val="Standard"/>
        <w:tabs>
          <w:tab w:val="left" w:pos="816"/>
        </w:tabs>
        <w:spacing w:line="276" w:lineRule="auto"/>
        <w:ind w:firstLine="709"/>
        <w:jc w:val="both"/>
        <w:rPr>
          <w:rFonts w:ascii="Times New Roman" w:hAnsi="Times New Roman" w:cs="Times New Roman"/>
          <w:color w:val="000000"/>
        </w:rPr>
      </w:pPr>
      <w:r w:rsidRPr="00B50CF8">
        <w:rPr>
          <w:rFonts w:ascii="Times New Roman" w:hAnsi="Times New Roman" w:cs="Times New Roman"/>
          <w:color w:val="000000"/>
        </w:rPr>
        <w:t>Įstatymui įgyvendinti įgyvendinamųjų teisės aktų priimti nereikės.</w:t>
      </w:r>
    </w:p>
    <w:p w14:paraId="17F912D4" w14:textId="77777777" w:rsidR="00CD2DCA" w:rsidRPr="00B50CF8" w:rsidRDefault="00CD2DCA" w:rsidP="00B50CF8">
      <w:pPr>
        <w:pStyle w:val="Standard"/>
        <w:tabs>
          <w:tab w:val="left" w:pos="816"/>
        </w:tabs>
        <w:spacing w:line="276" w:lineRule="auto"/>
        <w:ind w:firstLine="709"/>
        <w:jc w:val="both"/>
        <w:rPr>
          <w:rFonts w:ascii="Times New Roman" w:hAnsi="Times New Roman" w:cs="Times New Roman"/>
          <w:bCs/>
          <w:lang w:eastAsia="lt-LT"/>
        </w:rPr>
      </w:pPr>
    </w:p>
    <w:p w14:paraId="4954051D" w14:textId="77777777" w:rsidR="00CD2DCA" w:rsidRPr="00B50CF8" w:rsidRDefault="00CD2DCA" w:rsidP="00B50CF8">
      <w:pPr>
        <w:pStyle w:val="Standard"/>
        <w:widowControl w:val="0"/>
        <w:tabs>
          <w:tab w:val="left" w:pos="567"/>
        </w:tabs>
        <w:spacing w:line="276" w:lineRule="auto"/>
        <w:ind w:firstLine="709"/>
        <w:jc w:val="both"/>
        <w:rPr>
          <w:rFonts w:ascii="Times New Roman" w:hAnsi="Times New Roman" w:cs="Times New Roman"/>
        </w:rPr>
      </w:pPr>
      <w:r w:rsidRPr="00B50CF8">
        <w:rPr>
          <w:rFonts w:ascii="Times New Roman" w:hAnsi="Times New Roman" w:cs="Times New Roman"/>
          <w:b/>
          <w:lang w:eastAsia="lt-LT"/>
        </w:rPr>
        <w:t>13. Kiek valstybės, savivaldybių biudžetų ir kitų valstybės įsteigtų fondų lėšų prireiks įstatymams įgyvendinti, ar bus galima sutaupyti.</w:t>
      </w:r>
    </w:p>
    <w:p w14:paraId="375508EB" w14:textId="77777777" w:rsidR="00CD2DCA" w:rsidRPr="00B50CF8" w:rsidRDefault="00CD2DCA" w:rsidP="00B50CF8">
      <w:pPr>
        <w:pStyle w:val="Standard"/>
        <w:widowControl w:val="0"/>
        <w:tabs>
          <w:tab w:val="left" w:pos="567"/>
        </w:tabs>
        <w:spacing w:line="276" w:lineRule="auto"/>
        <w:ind w:firstLine="709"/>
        <w:jc w:val="both"/>
        <w:rPr>
          <w:rFonts w:ascii="Times New Roman" w:hAnsi="Times New Roman" w:cs="Times New Roman"/>
        </w:rPr>
      </w:pPr>
      <w:r w:rsidRPr="00B50CF8">
        <w:rPr>
          <w:rFonts w:ascii="Times New Roman" w:hAnsi="Times New Roman" w:cs="Times New Roman"/>
          <w:lang w:eastAsia="lt-LT"/>
        </w:rPr>
        <w:t>Įstatymo projektui įgyvendinti papildomų lėšų nereikės.</w:t>
      </w:r>
    </w:p>
    <w:p w14:paraId="544401FA" w14:textId="77777777" w:rsidR="00CD2DCA" w:rsidRPr="00B50CF8" w:rsidRDefault="00CD2DCA" w:rsidP="00B50CF8">
      <w:pPr>
        <w:pStyle w:val="Standard"/>
        <w:widowControl w:val="0"/>
        <w:tabs>
          <w:tab w:val="left" w:pos="567"/>
        </w:tabs>
        <w:spacing w:line="276" w:lineRule="auto"/>
        <w:ind w:firstLine="709"/>
        <w:jc w:val="both"/>
        <w:rPr>
          <w:rFonts w:ascii="Times New Roman" w:hAnsi="Times New Roman" w:cs="Times New Roman"/>
          <w:lang w:eastAsia="lt-LT"/>
        </w:rPr>
      </w:pPr>
    </w:p>
    <w:p w14:paraId="500CAF28" w14:textId="77777777" w:rsidR="00CD2DCA" w:rsidRPr="00B50CF8" w:rsidRDefault="00CD2DCA" w:rsidP="00B50CF8">
      <w:pPr>
        <w:pStyle w:val="Standard"/>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rFonts w:ascii="Times New Roman" w:hAnsi="Times New Roman" w:cs="Times New Roman"/>
        </w:rPr>
      </w:pPr>
      <w:r w:rsidRPr="00B50CF8">
        <w:rPr>
          <w:rFonts w:ascii="Times New Roman" w:hAnsi="Times New Roman" w:cs="Times New Roman"/>
          <w:b/>
          <w:lang w:eastAsia="lt-LT"/>
        </w:rPr>
        <w:t>14. Įstatymo projekto rengimo metu gauti specialistų vertinimai ir išvados.</w:t>
      </w:r>
    </w:p>
    <w:p w14:paraId="11A87B7C" w14:textId="77777777" w:rsidR="00CD2DCA" w:rsidRPr="00B50CF8" w:rsidRDefault="00CD2DCA" w:rsidP="00B50CF8">
      <w:pPr>
        <w:pStyle w:val="Standard"/>
        <w:widowControl w:val="0"/>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rFonts w:ascii="Times New Roman" w:hAnsi="Times New Roman" w:cs="Times New Roman"/>
        </w:rPr>
      </w:pPr>
      <w:r w:rsidRPr="00B50CF8">
        <w:rPr>
          <w:rFonts w:ascii="Times New Roman" w:hAnsi="Times New Roman" w:cs="Times New Roman"/>
          <w:lang w:eastAsia="lt-LT"/>
        </w:rPr>
        <w:t>Įstatymo projekto rengimo metu specialistų vertinimų ir išvadų nėra gauta.</w:t>
      </w:r>
    </w:p>
    <w:p w14:paraId="0795F162" w14:textId="77777777" w:rsidR="00CD2DCA" w:rsidRPr="00B50CF8" w:rsidRDefault="00CD2DCA" w:rsidP="00B50CF8">
      <w:pPr>
        <w:pStyle w:val="Standard"/>
        <w:widowControl w:val="0"/>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rFonts w:ascii="Times New Roman" w:hAnsi="Times New Roman" w:cs="Times New Roman"/>
          <w:lang w:eastAsia="lt-LT"/>
        </w:rPr>
      </w:pPr>
    </w:p>
    <w:p w14:paraId="1E59EBF5" w14:textId="77777777" w:rsidR="00CD2DCA" w:rsidRPr="00B50CF8" w:rsidRDefault="00CD2DCA" w:rsidP="00B50CF8">
      <w:pPr>
        <w:pStyle w:val="Standard"/>
        <w:widowControl w:val="0"/>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rFonts w:ascii="Times New Roman" w:hAnsi="Times New Roman" w:cs="Times New Roman"/>
        </w:rPr>
      </w:pPr>
      <w:r w:rsidRPr="00B50CF8">
        <w:rPr>
          <w:rFonts w:ascii="Times New Roman" w:hAnsi="Times New Roman" w:cs="Times New Roman"/>
          <w:b/>
          <w:lang w:eastAsia="lt-LT"/>
        </w:rPr>
        <w:t>15. Reikšminiai žodžiai, kurių reikia šiems projektams įtraukti į kompiuterinę paieškos sistemą, įskaitant Europos žodyno „Eurovoc“ terminus, temas bei sritis.</w:t>
      </w:r>
    </w:p>
    <w:p w14:paraId="7ABDE80C" w14:textId="7E9B15A1" w:rsidR="00CD2DCA" w:rsidRPr="00B50CF8" w:rsidRDefault="00CD2DCA" w:rsidP="00B50CF8">
      <w:pPr>
        <w:pStyle w:val="Standard"/>
        <w:spacing w:line="276" w:lineRule="auto"/>
        <w:ind w:firstLine="709"/>
        <w:jc w:val="both"/>
        <w:rPr>
          <w:rFonts w:ascii="Times New Roman" w:hAnsi="Times New Roman" w:cs="Times New Roman"/>
        </w:rPr>
      </w:pPr>
      <w:r w:rsidRPr="00B50CF8">
        <w:rPr>
          <w:rFonts w:ascii="Times New Roman" w:hAnsi="Times New Roman" w:cs="Times New Roman"/>
          <w:iCs/>
          <w:lang w:eastAsia="lt-LT"/>
        </w:rPr>
        <w:t xml:space="preserve">Reikšminiai žodžiai, kurių reikia Įstatymo projektui įtraukti į kompiuterinę paieškos sistemą, įskaitant reikšminius žodžius pagal Europos žodyną </w:t>
      </w:r>
      <w:r w:rsidRPr="00B50CF8">
        <w:rPr>
          <w:rFonts w:ascii="Times New Roman" w:hAnsi="Times New Roman" w:cs="Times New Roman"/>
          <w:i/>
          <w:iCs/>
          <w:lang w:eastAsia="lt-LT"/>
        </w:rPr>
        <w:t>Eurovoc</w:t>
      </w:r>
      <w:r w:rsidRPr="00B50CF8">
        <w:rPr>
          <w:rFonts w:ascii="Times New Roman" w:hAnsi="Times New Roman" w:cs="Times New Roman"/>
          <w:iCs/>
          <w:lang w:eastAsia="lt-LT"/>
        </w:rPr>
        <w:t>: „</w:t>
      </w:r>
      <w:r w:rsidR="000A76DE" w:rsidRPr="00B50CF8">
        <w:rPr>
          <w:rFonts w:ascii="Times New Roman" w:hAnsi="Times New Roman" w:cs="Times New Roman"/>
          <w:iCs/>
          <w:lang w:eastAsia="lt-LT"/>
        </w:rPr>
        <w:t>lygios galimybės</w:t>
      </w:r>
      <w:r w:rsidRPr="00B50CF8">
        <w:rPr>
          <w:rFonts w:ascii="Times New Roman" w:hAnsi="Times New Roman" w:cs="Times New Roman"/>
          <w:iCs/>
          <w:lang w:eastAsia="lt-LT"/>
        </w:rPr>
        <w:t>“, „</w:t>
      </w:r>
      <w:r w:rsidR="000A76DE" w:rsidRPr="00B50CF8">
        <w:t>nepakankamai atstovaujamos lyties asmenys</w:t>
      </w:r>
      <w:r w:rsidRPr="00B50CF8">
        <w:rPr>
          <w:rFonts w:ascii="Times New Roman" w:hAnsi="Times New Roman" w:cs="Times New Roman"/>
          <w:iCs/>
          <w:lang w:eastAsia="lt-LT"/>
        </w:rPr>
        <w:t>“</w:t>
      </w:r>
      <w:r w:rsidR="008E00BB" w:rsidRPr="00B50CF8">
        <w:rPr>
          <w:rFonts w:ascii="Times New Roman" w:hAnsi="Times New Roman" w:cs="Times New Roman"/>
          <w:iCs/>
          <w:lang w:eastAsia="lt-LT"/>
        </w:rPr>
        <w:t xml:space="preserve">, </w:t>
      </w:r>
      <w:r w:rsidR="008E00BB" w:rsidRPr="00B50CF8">
        <w:rPr>
          <w:rFonts w:ascii="Times New Roman" w:hAnsi="Times New Roman" w:cs="Times New Roman"/>
          <w:b/>
          <w:bCs/>
          <w:iCs/>
          <w:lang w:eastAsia="lt-LT"/>
        </w:rPr>
        <w:t>„</w:t>
      </w:r>
      <w:r w:rsidR="000A76DE" w:rsidRPr="00B50CF8">
        <w:rPr>
          <w:b/>
          <w:bCs/>
        </w:rPr>
        <w:t>didelės įmonės, kurių vertybiniais popieriais leista prekiauti reguliuojamoje rinkoje</w:t>
      </w:r>
      <w:r w:rsidR="008E00BB" w:rsidRPr="00B50CF8">
        <w:rPr>
          <w:rFonts w:ascii="Times New Roman" w:hAnsi="Times New Roman" w:cs="Times New Roman"/>
          <w:b/>
          <w:bCs/>
          <w:iCs/>
          <w:lang w:eastAsia="lt-LT"/>
        </w:rPr>
        <w:t>“.</w:t>
      </w:r>
    </w:p>
    <w:p w14:paraId="627C1097" w14:textId="77777777" w:rsidR="00CD2DCA" w:rsidRPr="00B50CF8" w:rsidRDefault="00CD2DCA" w:rsidP="00B50CF8">
      <w:pPr>
        <w:pStyle w:val="Standard"/>
        <w:spacing w:line="276" w:lineRule="auto"/>
        <w:ind w:firstLine="709"/>
        <w:jc w:val="both"/>
        <w:rPr>
          <w:rFonts w:ascii="Times New Roman" w:hAnsi="Times New Roman" w:cs="Times New Roman"/>
          <w:lang w:eastAsia="lt-LT"/>
        </w:rPr>
      </w:pPr>
    </w:p>
    <w:p w14:paraId="4C9550FD" w14:textId="77777777" w:rsidR="00CD2DCA" w:rsidRPr="00B50CF8" w:rsidRDefault="00CD2DCA" w:rsidP="00B50CF8">
      <w:pPr>
        <w:pStyle w:val="Standard"/>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rFonts w:ascii="Times New Roman" w:hAnsi="Times New Roman" w:cs="Times New Roman"/>
        </w:rPr>
      </w:pPr>
      <w:r w:rsidRPr="00B50CF8">
        <w:rPr>
          <w:rFonts w:ascii="Times New Roman" w:hAnsi="Times New Roman" w:cs="Times New Roman"/>
          <w:b/>
          <w:lang w:eastAsia="lt-LT"/>
        </w:rPr>
        <w:t>16. Kiti, iniciatorių nuomone, reikalingi pagrindimai ir paaiškinimai.</w:t>
      </w:r>
    </w:p>
    <w:p w14:paraId="1CEDA33F" w14:textId="4688F184" w:rsidR="00B50CF8" w:rsidRPr="00B50CF8" w:rsidRDefault="00CD2DCA" w:rsidP="00B50CF8">
      <w:pPr>
        <w:pStyle w:val="Standard"/>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rFonts w:ascii="Times New Roman" w:hAnsi="Times New Roman" w:cs="Times New Roman"/>
          <w:lang w:eastAsia="lt-LT"/>
        </w:rPr>
      </w:pPr>
      <w:r w:rsidRPr="00B50CF8">
        <w:rPr>
          <w:rFonts w:ascii="Times New Roman" w:hAnsi="Times New Roman" w:cs="Times New Roman"/>
          <w:lang w:eastAsia="lt-LT"/>
        </w:rPr>
        <w:t>Nėra.</w:t>
      </w:r>
    </w:p>
    <w:p w14:paraId="19276F79" w14:textId="77777777" w:rsidR="00B50CF8" w:rsidRPr="00B50CF8" w:rsidRDefault="00B50CF8" w:rsidP="00B50CF8">
      <w:pPr>
        <w:jc w:val="both"/>
      </w:pPr>
    </w:p>
    <w:p w14:paraId="18EC3B18" w14:textId="77777777" w:rsidR="00B50CF8" w:rsidRPr="00B50CF8" w:rsidRDefault="00B50CF8" w:rsidP="00B50CF8">
      <w:pPr>
        <w:jc w:val="both"/>
      </w:pPr>
      <w:bookmarkStart w:id="12" w:name="_GoBack"/>
      <w:r w:rsidRPr="00B50CF8">
        <w:t>Teikia</w:t>
      </w:r>
    </w:p>
    <w:p w14:paraId="39A3BBCB" w14:textId="77777777" w:rsidR="00B50CF8" w:rsidRPr="00B50CF8" w:rsidRDefault="00B50CF8" w:rsidP="00B50CF8">
      <w:pPr>
        <w:jc w:val="both"/>
      </w:pPr>
    </w:p>
    <w:p w14:paraId="59683DCD" w14:textId="77777777" w:rsidR="00B50CF8" w:rsidRPr="00B50CF8" w:rsidRDefault="00B50CF8" w:rsidP="00B50CF8">
      <w:pPr>
        <w:jc w:val="both"/>
      </w:pPr>
      <w:r w:rsidRPr="00B50CF8">
        <w:t>Seimo narys</w:t>
      </w:r>
    </w:p>
    <w:p w14:paraId="0F17C043" w14:textId="77777777" w:rsidR="00B50CF8" w:rsidRPr="00B50CF8" w:rsidRDefault="00B50CF8" w:rsidP="00B50CF8">
      <w:pPr>
        <w:jc w:val="both"/>
      </w:pPr>
    </w:p>
    <w:p w14:paraId="380C6F3C" w14:textId="68FEFA09" w:rsidR="00EB5026" w:rsidRPr="00EB5026" w:rsidRDefault="00B50CF8" w:rsidP="00B50CF8">
      <w:pPr>
        <w:jc w:val="both"/>
        <w:rPr>
          <w:b/>
          <w:color w:val="000000" w:themeColor="text1"/>
        </w:rPr>
      </w:pPr>
      <w:r w:rsidRPr="00B50CF8">
        <w:t>Vytautas Sinica</w:t>
      </w:r>
      <w:bookmarkEnd w:id="12"/>
    </w:p>
    <w:sectPr w:rsidR="00EB5026" w:rsidRPr="00EB502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AF867A8" w14:textId="77777777" w:rsidR="006E7225" w:rsidRDefault="006E7225" w:rsidP="002E7953">
      <w:r>
        <w:separator/>
      </w:r>
    </w:p>
  </w:endnote>
  <w:endnote w:type="continuationSeparator" w:id="0">
    <w:p w14:paraId="26948E15" w14:textId="77777777" w:rsidR="006E7225" w:rsidRDefault="006E7225" w:rsidP="002E795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Liberation Serif">
    <w:panose1 w:val="02020603050405020304"/>
    <w:charset w:val="BA"/>
    <w:family w:val="roman"/>
    <w:pitch w:val="variable"/>
    <w:sig w:usb0="E0000AFF" w:usb1="500078FF" w:usb2="00000021" w:usb3="00000000" w:csb0="000001BF" w:csb1="00000000"/>
  </w:font>
  <w:font w:name="NSimSun">
    <w:panose1 w:val="02010609030101010101"/>
    <w:charset w:val="86"/>
    <w:family w:val="modern"/>
    <w:pitch w:val="fixed"/>
    <w:sig w:usb0="00000203" w:usb1="288F0000" w:usb2="00000016" w:usb3="00000000" w:csb0="00040001" w:csb1="00000000"/>
  </w:font>
  <w:font w:name="Arial">
    <w:panose1 w:val="020B0604020202020204"/>
    <w:charset w:val="BA"/>
    <w:family w:val="swiss"/>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libri Light">
    <w:panose1 w:val="020F0302020204030204"/>
    <w:charset w:val="BA"/>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4F9C657" w14:textId="77777777" w:rsidR="006E7225" w:rsidRDefault="006E7225" w:rsidP="002E7953">
      <w:r>
        <w:separator/>
      </w:r>
    </w:p>
  </w:footnote>
  <w:footnote w:type="continuationSeparator" w:id="0">
    <w:p w14:paraId="1300A56B" w14:textId="77777777" w:rsidR="006E7225" w:rsidRDefault="006E7225" w:rsidP="002E795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36565FC"/>
    <w:multiLevelType w:val="hybridMultilevel"/>
    <w:tmpl w:val="48E6EDAA"/>
    <w:lvl w:ilvl="0" w:tplc="3AEE0A16">
      <w:start w:val="1"/>
      <w:numFmt w:val="decimal"/>
      <w:lvlText w:val="%1."/>
      <w:lvlJc w:val="left"/>
      <w:pPr>
        <w:ind w:left="1069" w:hanging="360"/>
      </w:pPr>
      <w:rPr>
        <w:rFonts w:hint="default"/>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D2DCA"/>
    <w:rsid w:val="00002552"/>
    <w:rsid w:val="00003856"/>
    <w:rsid w:val="00027537"/>
    <w:rsid w:val="000425F8"/>
    <w:rsid w:val="000573CD"/>
    <w:rsid w:val="000709A5"/>
    <w:rsid w:val="00071679"/>
    <w:rsid w:val="000A76DE"/>
    <w:rsid w:val="000C6D94"/>
    <w:rsid w:val="000E7EB3"/>
    <w:rsid w:val="00136C48"/>
    <w:rsid w:val="001373E1"/>
    <w:rsid w:val="0013772A"/>
    <w:rsid w:val="00137C0E"/>
    <w:rsid w:val="00145BB7"/>
    <w:rsid w:val="00170A59"/>
    <w:rsid w:val="00173DBA"/>
    <w:rsid w:val="001778C7"/>
    <w:rsid w:val="00197524"/>
    <w:rsid w:val="001B4194"/>
    <w:rsid w:val="001C0976"/>
    <w:rsid w:val="001C1361"/>
    <w:rsid w:val="001C3372"/>
    <w:rsid w:val="00204771"/>
    <w:rsid w:val="00225BF1"/>
    <w:rsid w:val="00236D14"/>
    <w:rsid w:val="0024114B"/>
    <w:rsid w:val="0026323F"/>
    <w:rsid w:val="0026436E"/>
    <w:rsid w:val="0028270A"/>
    <w:rsid w:val="00283AB5"/>
    <w:rsid w:val="002A54B8"/>
    <w:rsid w:val="002D313D"/>
    <w:rsid w:val="002E7953"/>
    <w:rsid w:val="002F2DF7"/>
    <w:rsid w:val="00316F1A"/>
    <w:rsid w:val="0032434A"/>
    <w:rsid w:val="003279B7"/>
    <w:rsid w:val="0033219E"/>
    <w:rsid w:val="003444C2"/>
    <w:rsid w:val="003B295B"/>
    <w:rsid w:val="003C045F"/>
    <w:rsid w:val="003C5996"/>
    <w:rsid w:val="0040358A"/>
    <w:rsid w:val="00404571"/>
    <w:rsid w:val="00414E81"/>
    <w:rsid w:val="004323CA"/>
    <w:rsid w:val="004754B5"/>
    <w:rsid w:val="004832D7"/>
    <w:rsid w:val="00484B46"/>
    <w:rsid w:val="004B0A5F"/>
    <w:rsid w:val="004C161B"/>
    <w:rsid w:val="004D19C9"/>
    <w:rsid w:val="0052412D"/>
    <w:rsid w:val="00533911"/>
    <w:rsid w:val="00534FC2"/>
    <w:rsid w:val="00540941"/>
    <w:rsid w:val="0055008F"/>
    <w:rsid w:val="00575975"/>
    <w:rsid w:val="00577DEB"/>
    <w:rsid w:val="005823EE"/>
    <w:rsid w:val="005A3E89"/>
    <w:rsid w:val="005A4DE0"/>
    <w:rsid w:val="005C2B1F"/>
    <w:rsid w:val="005D2960"/>
    <w:rsid w:val="0063227C"/>
    <w:rsid w:val="00636801"/>
    <w:rsid w:val="00650A3A"/>
    <w:rsid w:val="00665EC3"/>
    <w:rsid w:val="00674CCE"/>
    <w:rsid w:val="00693C47"/>
    <w:rsid w:val="006B163C"/>
    <w:rsid w:val="006B667C"/>
    <w:rsid w:val="006B68BA"/>
    <w:rsid w:val="006E7225"/>
    <w:rsid w:val="00715EA8"/>
    <w:rsid w:val="007374FC"/>
    <w:rsid w:val="00773889"/>
    <w:rsid w:val="007A6147"/>
    <w:rsid w:val="007A6C4E"/>
    <w:rsid w:val="007E3BBF"/>
    <w:rsid w:val="007F2535"/>
    <w:rsid w:val="008465BF"/>
    <w:rsid w:val="008512E1"/>
    <w:rsid w:val="00857C04"/>
    <w:rsid w:val="008606F0"/>
    <w:rsid w:val="00881308"/>
    <w:rsid w:val="00894D1A"/>
    <w:rsid w:val="008A5211"/>
    <w:rsid w:val="008B7B22"/>
    <w:rsid w:val="008C105B"/>
    <w:rsid w:val="008C2EAA"/>
    <w:rsid w:val="008E00BB"/>
    <w:rsid w:val="008E3E03"/>
    <w:rsid w:val="008F0B47"/>
    <w:rsid w:val="008F65DE"/>
    <w:rsid w:val="009254BE"/>
    <w:rsid w:val="00931A8E"/>
    <w:rsid w:val="00945590"/>
    <w:rsid w:val="009572F8"/>
    <w:rsid w:val="00983190"/>
    <w:rsid w:val="009A0038"/>
    <w:rsid w:val="009A25DF"/>
    <w:rsid w:val="009D2F65"/>
    <w:rsid w:val="009D47DC"/>
    <w:rsid w:val="009D6249"/>
    <w:rsid w:val="009E2CB5"/>
    <w:rsid w:val="00A14541"/>
    <w:rsid w:val="00A25404"/>
    <w:rsid w:val="00A42004"/>
    <w:rsid w:val="00A54B4F"/>
    <w:rsid w:val="00A632EF"/>
    <w:rsid w:val="00A66686"/>
    <w:rsid w:val="00A75309"/>
    <w:rsid w:val="00A90834"/>
    <w:rsid w:val="00A93037"/>
    <w:rsid w:val="00AC13E5"/>
    <w:rsid w:val="00AF153D"/>
    <w:rsid w:val="00B01510"/>
    <w:rsid w:val="00B06D34"/>
    <w:rsid w:val="00B17384"/>
    <w:rsid w:val="00B20008"/>
    <w:rsid w:val="00B23C5B"/>
    <w:rsid w:val="00B50CF8"/>
    <w:rsid w:val="00B90D52"/>
    <w:rsid w:val="00BD55EF"/>
    <w:rsid w:val="00C06095"/>
    <w:rsid w:val="00C205BC"/>
    <w:rsid w:val="00C40634"/>
    <w:rsid w:val="00C510E0"/>
    <w:rsid w:val="00C5211A"/>
    <w:rsid w:val="00C72C9A"/>
    <w:rsid w:val="00CA0DE2"/>
    <w:rsid w:val="00CA4381"/>
    <w:rsid w:val="00CC4881"/>
    <w:rsid w:val="00CD2DCA"/>
    <w:rsid w:val="00CD7E12"/>
    <w:rsid w:val="00CE1566"/>
    <w:rsid w:val="00CE15A6"/>
    <w:rsid w:val="00D0044C"/>
    <w:rsid w:val="00D038A4"/>
    <w:rsid w:val="00D06B82"/>
    <w:rsid w:val="00D25D47"/>
    <w:rsid w:val="00D47C3C"/>
    <w:rsid w:val="00D51D6B"/>
    <w:rsid w:val="00D81774"/>
    <w:rsid w:val="00D9592F"/>
    <w:rsid w:val="00DA067E"/>
    <w:rsid w:val="00DA09FE"/>
    <w:rsid w:val="00DA1213"/>
    <w:rsid w:val="00DA20F8"/>
    <w:rsid w:val="00DB50BE"/>
    <w:rsid w:val="00DF1551"/>
    <w:rsid w:val="00E274F6"/>
    <w:rsid w:val="00E62F99"/>
    <w:rsid w:val="00E824C9"/>
    <w:rsid w:val="00E9043D"/>
    <w:rsid w:val="00E93EEA"/>
    <w:rsid w:val="00E971BB"/>
    <w:rsid w:val="00EA24D9"/>
    <w:rsid w:val="00EA7191"/>
    <w:rsid w:val="00EA7BF6"/>
    <w:rsid w:val="00EB5026"/>
    <w:rsid w:val="00ED6167"/>
    <w:rsid w:val="00F046EC"/>
    <w:rsid w:val="00F20C38"/>
    <w:rsid w:val="00F34420"/>
    <w:rsid w:val="00F46DE0"/>
    <w:rsid w:val="00F47A6B"/>
    <w:rsid w:val="00F761CB"/>
    <w:rsid w:val="00F766DF"/>
    <w:rsid w:val="00F90B8A"/>
    <w:rsid w:val="00FC31D4"/>
    <w:rsid w:val="00FE2A9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88FA5D9"/>
  <w15:chartTrackingRefBased/>
  <w15:docId w15:val="{3FA8188D-37A9-4370-8F4D-C968E97962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CD2DCA"/>
    <w:pPr>
      <w:spacing w:after="0" w:line="240" w:lineRule="auto"/>
    </w:pPr>
    <w:rPr>
      <w:rFonts w:ascii="Times New Roman" w:eastAsia="Times New Roman" w:hAnsi="Times New Roman" w:cs="Times New Roman"/>
      <w:kern w:val="0"/>
      <w:sz w:val="24"/>
      <w:szCs w:val="24"/>
      <w:lang w:val="lt-LT" w:eastAsia="lt-LT"/>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semiHidden/>
    <w:unhideWhenUsed/>
    <w:rsid w:val="00CD2DCA"/>
    <w:pPr>
      <w:tabs>
        <w:tab w:val="center" w:pos="4819"/>
        <w:tab w:val="right" w:pos="9638"/>
      </w:tabs>
    </w:pPr>
  </w:style>
  <w:style w:type="character" w:customStyle="1" w:styleId="AntratsDiagrama">
    <w:name w:val="Antraštės Diagrama"/>
    <w:basedOn w:val="Numatytasispastraiposriftas"/>
    <w:link w:val="Antrats"/>
    <w:uiPriority w:val="99"/>
    <w:semiHidden/>
    <w:rsid w:val="00CD2DCA"/>
    <w:rPr>
      <w:rFonts w:ascii="Times New Roman" w:eastAsia="Times New Roman" w:hAnsi="Times New Roman" w:cs="Times New Roman"/>
      <w:kern w:val="0"/>
      <w:sz w:val="24"/>
      <w:szCs w:val="24"/>
      <w:lang w:val="lt-LT" w:eastAsia="lt-LT"/>
    </w:rPr>
  </w:style>
  <w:style w:type="paragraph" w:styleId="Pagrindinistekstas">
    <w:name w:val="Body Text"/>
    <w:basedOn w:val="prastasis"/>
    <w:link w:val="PagrindinistekstasDiagrama"/>
    <w:semiHidden/>
    <w:unhideWhenUsed/>
    <w:rsid w:val="00CD2DCA"/>
    <w:pPr>
      <w:spacing w:after="120"/>
    </w:pPr>
    <w:rPr>
      <w:lang w:eastAsia="x-none"/>
    </w:rPr>
  </w:style>
  <w:style w:type="character" w:customStyle="1" w:styleId="PagrindinistekstasDiagrama">
    <w:name w:val="Pagrindinis tekstas Diagrama"/>
    <w:basedOn w:val="Numatytasispastraiposriftas"/>
    <w:link w:val="Pagrindinistekstas"/>
    <w:semiHidden/>
    <w:rsid w:val="00CD2DCA"/>
    <w:rPr>
      <w:rFonts w:ascii="Times New Roman" w:eastAsia="Times New Roman" w:hAnsi="Times New Roman" w:cs="Times New Roman"/>
      <w:kern w:val="0"/>
      <w:sz w:val="24"/>
      <w:szCs w:val="24"/>
      <w:lang w:val="lt-LT" w:eastAsia="x-none"/>
    </w:rPr>
  </w:style>
  <w:style w:type="paragraph" w:customStyle="1" w:styleId="xmsonormal">
    <w:name w:val="x_msonormal"/>
    <w:basedOn w:val="prastasis"/>
    <w:rsid w:val="00CD2DCA"/>
    <w:pPr>
      <w:spacing w:before="100" w:beforeAutospacing="1" w:after="100" w:afterAutospacing="1"/>
    </w:pPr>
  </w:style>
  <w:style w:type="character" w:customStyle="1" w:styleId="typewriter">
    <w:name w:val="typewriter"/>
    <w:basedOn w:val="Numatytasispastraiposriftas"/>
    <w:rsid w:val="00CD2DCA"/>
  </w:style>
  <w:style w:type="paragraph" w:styleId="prastasiniatinklio">
    <w:name w:val="Normal (Web)"/>
    <w:basedOn w:val="prastasis"/>
    <w:uiPriority w:val="99"/>
    <w:semiHidden/>
    <w:unhideWhenUsed/>
    <w:rsid w:val="00CD2DCA"/>
    <w:pPr>
      <w:spacing w:before="100" w:beforeAutospacing="1" w:after="100" w:afterAutospacing="1"/>
    </w:pPr>
    <w:rPr>
      <w:rFonts w:eastAsiaTheme="minorHAnsi"/>
    </w:rPr>
  </w:style>
  <w:style w:type="paragraph" w:customStyle="1" w:styleId="Standard">
    <w:name w:val="Standard"/>
    <w:uiPriority w:val="99"/>
    <w:qFormat/>
    <w:rsid w:val="00CD2DCA"/>
    <w:pPr>
      <w:suppressAutoHyphens/>
      <w:spacing w:after="0" w:line="240" w:lineRule="auto"/>
    </w:pPr>
    <w:rPr>
      <w:rFonts w:ascii="Liberation Serif" w:eastAsia="NSimSun" w:hAnsi="Liberation Serif" w:cs="Arial"/>
      <w:sz w:val="24"/>
      <w:szCs w:val="24"/>
      <w:lang w:val="lt-LT" w:eastAsia="zh-CN" w:bidi="hi-IN"/>
    </w:rPr>
  </w:style>
  <w:style w:type="character" w:styleId="Hipersaitas">
    <w:name w:val="Hyperlink"/>
    <w:basedOn w:val="Numatytasispastraiposriftas"/>
    <w:uiPriority w:val="99"/>
    <w:unhideWhenUsed/>
    <w:rsid w:val="005A4DE0"/>
    <w:rPr>
      <w:color w:val="0563C1" w:themeColor="hyperlink"/>
      <w:u w:val="single"/>
    </w:rPr>
  </w:style>
  <w:style w:type="character" w:customStyle="1" w:styleId="UnresolvedMention">
    <w:name w:val="Unresolved Mention"/>
    <w:basedOn w:val="Numatytasispastraiposriftas"/>
    <w:uiPriority w:val="99"/>
    <w:semiHidden/>
    <w:unhideWhenUsed/>
    <w:rsid w:val="005A4DE0"/>
    <w:rPr>
      <w:color w:val="605E5C"/>
      <w:shd w:val="clear" w:color="auto" w:fill="E1DFDD"/>
    </w:rPr>
  </w:style>
  <w:style w:type="paragraph" w:styleId="Puslapioinaostekstas">
    <w:name w:val="footnote text"/>
    <w:basedOn w:val="prastasis"/>
    <w:link w:val="PuslapioinaostekstasDiagrama"/>
    <w:uiPriority w:val="99"/>
    <w:semiHidden/>
    <w:unhideWhenUsed/>
    <w:rsid w:val="002E7953"/>
    <w:rPr>
      <w:sz w:val="20"/>
      <w:szCs w:val="20"/>
    </w:rPr>
  </w:style>
  <w:style w:type="character" w:customStyle="1" w:styleId="PuslapioinaostekstasDiagrama">
    <w:name w:val="Puslapio išnašos tekstas Diagrama"/>
    <w:basedOn w:val="Numatytasispastraiposriftas"/>
    <w:link w:val="Puslapioinaostekstas"/>
    <w:uiPriority w:val="99"/>
    <w:semiHidden/>
    <w:rsid w:val="002E7953"/>
    <w:rPr>
      <w:rFonts w:ascii="Times New Roman" w:eastAsia="Times New Roman" w:hAnsi="Times New Roman" w:cs="Times New Roman"/>
      <w:kern w:val="0"/>
      <w:sz w:val="20"/>
      <w:szCs w:val="20"/>
      <w:lang w:val="lt-LT" w:eastAsia="lt-LT"/>
    </w:rPr>
  </w:style>
  <w:style w:type="character" w:styleId="Puslapioinaosnuoroda">
    <w:name w:val="footnote reference"/>
    <w:basedOn w:val="Numatytasispastraiposriftas"/>
    <w:uiPriority w:val="99"/>
    <w:semiHidden/>
    <w:unhideWhenUsed/>
    <w:rsid w:val="002E7953"/>
    <w:rPr>
      <w:vertAlign w:val="superscript"/>
    </w:rPr>
  </w:style>
  <w:style w:type="character" w:styleId="Perirtashipersaitas">
    <w:name w:val="FollowedHyperlink"/>
    <w:basedOn w:val="Numatytasispastraiposriftas"/>
    <w:uiPriority w:val="99"/>
    <w:semiHidden/>
    <w:unhideWhenUsed/>
    <w:rsid w:val="00C40634"/>
    <w:rPr>
      <w:color w:val="954F72" w:themeColor="followedHyperlink"/>
      <w:u w:val="single"/>
    </w:rPr>
  </w:style>
  <w:style w:type="paragraph" w:styleId="Debesliotekstas">
    <w:name w:val="Balloon Text"/>
    <w:basedOn w:val="prastasis"/>
    <w:link w:val="DebesliotekstasDiagrama"/>
    <w:uiPriority w:val="99"/>
    <w:semiHidden/>
    <w:unhideWhenUsed/>
    <w:rsid w:val="00225BF1"/>
    <w:rPr>
      <w:rFonts w:ascii="Segoe UI" w:hAnsi="Segoe UI" w:cs="Segoe UI"/>
      <w:sz w:val="18"/>
      <w:szCs w:val="18"/>
    </w:rPr>
  </w:style>
  <w:style w:type="character" w:customStyle="1" w:styleId="DebesliotekstasDiagrama">
    <w:name w:val="Debesėlio tekstas Diagrama"/>
    <w:basedOn w:val="Numatytasispastraiposriftas"/>
    <w:link w:val="Debesliotekstas"/>
    <w:uiPriority w:val="99"/>
    <w:semiHidden/>
    <w:rsid w:val="00225BF1"/>
    <w:rPr>
      <w:rFonts w:ascii="Segoe UI" w:eastAsia="Times New Roman" w:hAnsi="Segoe UI" w:cs="Segoe UI"/>
      <w:kern w:val="0"/>
      <w:sz w:val="18"/>
      <w:szCs w:val="18"/>
      <w:lang w:val="lt-LT"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9761237">
      <w:bodyDiv w:val="1"/>
      <w:marLeft w:val="0"/>
      <w:marRight w:val="0"/>
      <w:marTop w:val="0"/>
      <w:marBottom w:val="0"/>
      <w:divBdr>
        <w:top w:val="none" w:sz="0" w:space="0" w:color="auto"/>
        <w:left w:val="none" w:sz="0" w:space="0" w:color="auto"/>
        <w:bottom w:val="none" w:sz="0" w:space="0" w:color="auto"/>
        <w:right w:val="none" w:sz="0" w:space="0" w:color="auto"/>
      </w:divBdr>
      <w:divsChild>
        <w:div w:id="1803425180">
          <w:marLeft w:val="0"/>
          <w:marRight w:val="0"/>
          <w:marTop w:val="0"/>
          <w:marBottom w:val="0"/>
          <w:divBdr>
            <w:top w:val="none" w:sz="0" w:space="0" w:color="auto"/>
            <w:left w:val="none" w:sz="0" w:space="0" w:color="auto"/>
            <w:bottom w:val="none" w:sz="0" w:space="0" w:color="auto"/>
            <w:right w:val="none" w:sz="0" w:space="0" w:color="auto"/>
          </w:divBdr>
        </w:div>
        <w:div w:id="451287442">
          <w:marLeft w:val="0"/>
          <w:marRight w:val="0"/>
          <w:marTop w:val="0"/>
          <w:marBottom w:val="0"/>
          <w:divBdr>
            <w:top w:val="none" w:sz="0" w:space="0" w:color="auto"/>
            <w:left w:val="none" w:sz="0" w:space="0" w:color="auto"/>
            <w:bottom w:val="none" w:sz="0" w:space="0" w:color="auto"/>
            <w:right w:val="none" w:sz="0" w:space="0" w:color="auto"/>
          </w:divBdr>
        </w:div>
      </w:divsChild>
    </w:div>
    <w:div w:id="339041800">
      <w:bodyDiv w:val="1"/>
      <w:marLeft w:val="0"/>
      <w:marRight w:val="0"/>
      <w:marTop w:val="0"/>
      <w:marBottom w:val="0"/>
      <w:divBdr>
        <w:top w:val="none" w:sz="0" w:space="0" w:color="auto"/>
        <w:left w:val="none" w:sz="0" w:space="0" w:color="auto"/>
        <w:bottom w:val="none" w:sz="0" w:space="0" w:color="auto"/>
        <w:right w:val="none" w:sz="0" w:space="0" w:color="auto"/>
      </w:divBdr>
      <w:divsChild>
        <w:div w:id="1608737234">
          <w:marLeft w:val="0"/>
          <w:marRight w:val="0"/>
          <w:marTop w:val="0"/>
          <w:marBottom w:val="0"/>
          <w:divBdr>
            <w:top w:val="none" w:sz="0" w:space="0" w:color="auto"/>
            <w:left w:val="none" w:sz="0" w:space="0" w:color="auto"/>
            <w:bottom w:val="none" w:sz="0" w:space="0" w:color="auto"/>
            <w:right w:val="none" w:sz="0" w:space="0" w:color="auto"/>
          </w:divBdr>
        </w:div>
        <w:div w:id="1224682756">
          <w:marLeft w:val="0"/>
          <w:marRight w:val="0"/>
          <w:marTop w:val="0"/>
          <w:marBottom w:val="0"/>
          <w:divBdr>
            <w:top w:val="none" w:sz="0" w:space="0" w:color="auto"/>
            <w:left w:val="none" w:sz="0" w:space="0" w:color="auto"/>
            <w:bottom w:val="none" w:sz="0" w:space="0" w:color="auto"/>
            <w:right w:val="none" w:sz="0" w:space="0" w:color="auto"/>
          </w:divBdr>
        </w:div>
      </w:divsChild>
    </w:div>
    <w:div w:id="344019842">
      <w:bodyDiv w:val="1"/>
      <w:marLeft w:val="0"/>
      <w:marRight w:val="0"/>
      <w:marTop w:val="0"/>
      <w:marBottom w:val="0"/>
      <w:divBdr>
        <w:top w:val="none" w:sz="0" w:space="0" w:color="auto"/>
        <w:left w:val="none" w:sz="0" w:space="0" w:color="auto"/>
        <w:bottom w:val="none" w:sz="0" w:space="0" w:color="auto"/>
        <w:right w:val="none" w:sz="0" w:space="0" w:color="auto"/>
      </w:divBdr>
      <w:divsChild>
        <w:div w:id="1852064466">
          <w:marLeft w:val="0"/>
          <w:marRight w:val="0"/>
          <w:marTop w:val="0"/>
          <w:marBottom w:val="0"/>
          <w:divBdr>
            <w:top w:val="none" w:sz="0" w:space="0" w:color="auto"/>
            <w:left w:val="none" w:sz="0" w:space="0" w:color="auto"/>
            <w:bottom w:val="none" w:sz="0" w:space="0" w:color="auto"/>
            <w:right w:val="none" w:sz="0" w:space="0" w:color="auto"/>
          </w:divBdr>
          <w:divsChild>
            <w:div w:id="1905137779">
              <w:marLeft w:val="0"/>
              <w:marRight w:val="0"/>
              <w:marTop w:val="0"/>
              <w:marBottom w:val="0"/>
              <w:divBdr>
                <w:top w:val="none" w:sz="0" w:space="0" w:color="auto"/>
                <w:left w:val="none" w:sz="0" w:space="0" w:color="auto"/>
                <w:bottom w:val="none" w:sz="0" w:space="0" w:color="auto"/>
                <w:right w:val="none" w:sz="0" w:space="0" w:color="auto"/>
              </w:divBdr>
            </w:div>
            <w:div w:id="3013504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8112750">
      <w:bodyDiv w:val="1"/>
      <w:marLeft w:val="0"/>
      <w:marRight w:val="0"/>
      <w:marTop w:val="0"/>
      <w:marBottom w:val="0"/>
      <w:divBdr>
        <w:top w:val="none" w:sz="0" w:space="0" w:color="auto"/>
        <w:left w:val="none" w:sz="0" w:space="0" w:color="auto"/>
        <w:bottom w:val="none" w:sz="0" w:space="0" w:color="auto"/>
        <w:right w:val="none" w:sz="0" w:space="0" w:color="auto"/>
      </w:divBdr>
    </w:div>
    <w:div w:id="497112135">
      <w:bodyDiv w:val="1"/>
      <w:marLeft w:val="0"/>
      <w:marRight w:val="0"/>
      <w:marTop w:val="0"/>
      <w:marBottom w:val="0"/>
      <w:divBdr>
        <w:top w:val="none" w:sz="0" w:space="0" w:color="auto"/>
        <w:left w:val="none" w:sz="0" w:space="0" w:color="auto"/>
        <w:bottom w:val="none" w:sz="0" w:space="0" w:color="auto"/>
        <w:right w:val="none" w:sz="0" w:space="0" w:color="auto"/>
      </w:divBdr>
      <w:divsChild>
        <w:div w:id="270627482">
          <w:marLeft w:val="0"/>
          <w:marRight w:val="0"/>
          <w:marTop w:val="0"/>
          <w:marBottom w:val="0"/>
          <w:divBdr>
            <w:top w:val="none" w:sz="0" w:space="0" w:color="auto"/>
            <w:left w:val="none" w:sz="0" w:space="0" w:color="auto"/>
            <w:bottom w:val="none" w:sz="0" w:space="0" w:color="auto"/>
            <w:right w:val="none" w:sz="0" w:space="0" w:color="auto"/>
          </w:divBdr>
          <w:divsChild>
            <w:div w:id="1281570374">
              <w:marLeft w:val="0"/>
              <w:marRight w:val="0"/>
              <w:marTop w:val="0"/>
              <w:marBottom w:val="0"/>
              <w:divBdr>
                <w:top w:val="none" w:sz="0" w:space="0" w:color="auto"/>
                <w:left w:val="none" w:sz="0" w:space="0" w:color="auto"/>
                <w:bottom w:val="none" w:sz="0" w:space="0" w:color="auto"/>
                <w:right w:val="none" w:sz="0" w:space="0" w:color="auto"/>
              </w:divBdr>
            </w:div>
            <w:div w:id="6649346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5112735">
      <w:bodyDiv w:val="1"/>
      <w:marLeft w:val="0"/>
      <w:marRight w:val="0"/>
      <w:marTop w:val="0"/>
      <w:marBottom w:val="0"/>
      <w:divBdr>
        <w:top w:val="none" w:sz="0" w:space="0" w:color="auto"/>
        <w:left w:val="none" w:sz="0" w:space="0" w:color="auto"/>
        <w:bottom w:val="none" w:sz="0" w:space="0" w:color="auto"/>
        <w:right w:val="none" w:sz="0" w:space="0" w:color="auto"/>
      </w:divBdr>
      <w:divsChild>
        <w:div w:id="377707643">
          <w:marLeft w:val="0"/>
          <w:marRight w:val="0"/>
          <w:marTop w:val="0"/>
          <w:marBottom w:val="0"/>
          <w:divBdr>
            <w:top w:val="none" w:sz="0" w:space="0" w:color="auto"/>
            <w:left w:val="none" w:sz="0" w:space="0" w:color="auto"/>
            <w:bottom w:val="none" w:sz="0" w:space="0" w:color="auto"/>
            <w:right w:val="none" w:sz="0" w:space="0" w:color="auto"/>
          </w:divBdr>
        </w:div>
        <w:div w:id="148205963">
          <w:marLeft w:val="0"/>
          <w:marRight w:val="0"/>
          <w:marTop w:val="0"/>
          <w:marBottom w:val="0"/>
          <w:divBdr>
            <w:top w:val="none" w:sz="0" w:space="0" w:color="auto"/>
            <w:left w:val="none" w:sz="0" w:space="0" w:color="auto"/>
            <w:bottom w:val="none" w:sz="0" w:space="0" w:color="auto"/>
            <w:right w:val="none" w:sz="0" w:space="0" w:color="auto"/>
          </w:divBdr>
        </w:div>
        <w:div w:id="477233232">
          <w:marLeft w:val="0"/>
          <w:marRight w:val="0"/>
          <w:marTop w:val="0"/>
          <w:marBottom w:val="0"/>
          <w:divBdr>
            <w:top w:val="none" w:sz="0" w:space="0" w:color="auto"/>
            <w:left w:val="none" w:sz="0" w:space="0" w:color="auto"/>
            <w:bottom w:val="none" w:sz="0" w:space="0" w:color="auto"/>
            <w:right w:val="none" w:sz="0" w:space="0" w:color="auto"/>
          </w:divBdr>
        </w:div>
        <w:div w:id="1922988302">
          <w:marLeft w:val="0"/>
          <w:marRight w:val="0"/>
          <w:marTop w:val="0"/>
          <w:marBottom w:val="0"/>
          <w:divBdr>
            <w:top w:val="none" w:sz="0" w:space="0" w:color="auto"/>
            <w:left w:val="none" w:sz="0" w:space="0" w:color="auto"/>
            <w:bottom w:val="none" w:sz="0" w:space="0" w:color="auto"/>
            <w:right w:val="none" w:sz="0" w:space="0" w:color="auto"/>
          </w:divBdr>
        </w:div>
        <w:div w:id="1263033965">
          <w:marLeft w:val="0"/>
          <w:marRight w:val="0"/>
          <w:marTop w:val="0"/>
          <w:marBottom w:val="0"/>
          <w:divBdr>
            <w:top w:val="none" w:sz="0" w:space="0" w:color="auto"/>
            <w:left w:val="none" w:sz="0" w:space="0" w:color="auto"/>
            <w:bottom w:val="none" w:sz="0" w:space="0" w:color="auto"/>
            <w:right w:val="none" w:sz="0" w:space="0" w:color="auto"/>
          </w:divBdr>
        </w:div>
      </w:divsChild>
    </w:div>
    <w:div w:id="773206724">
      <w:bodyDiv w:val="1"/>
      <w:marLeft w:val="0"/>
      <w:marRight w:val="0"/>
      <w:marTop w:val="0"/>
      <w:marBottom w:val="0"/>
      <w:divBdr>
        <w:top w:val="none" w:sz="0" w:space="0" w:color="auto"/>
        <w:left w:val="none" w:sz="0" w:space="0" w:color="auto"/>
        <w:bottom w:val="none" w:sz="0" w:space="0" w:color="auto"/>
        <w:right w:val="none" w:sz="0" w:space="0" w:color="auto"/>
      </w:divBdr>
    </w:div>
    <w:div w:id="911082358">
      <w:bodyDiv w:val="1"/>
      <w:marLeft w:val="0"/>
      <w:marRight w:val="0"/>
      <w:marTop w:val="0"/>
      <w:marBottom w:val="0"/>
      <w:divBdr>
        <w:top w:val="none" w:sz="0" w:space="0" w:color="auto"/>
        <w:left w:val="none" w:sz="0" w:space="0" w:color="auto"/>
        <w:bottom w:val="none" w:sz="0" w:space="0" w:color="auto"/>
        <w:right w:val="none" w:sz="0" w:space="0" w:color="auto"/>
      </w:divBdr>
      <w:divsChild>
        <w:div w:id="123164299">
          <w:marLeft w:val="0"/>
          <w:marRight w:val="0"/>
          <w:marTop w:val="0"/>
          <w:marBottom w:val="0"/>
          <w:divBdr>
            <w:top w:val="none" w:sz="0" w:space="0" w:color="auto"/>
            <w:left w:val="none" w:sz="0" w:space="0" w:color="auto"/>
            <w:bottom w:val="none" w:sz="0" w:space="0" w:color="auto"/>
            <w:right w:val="none" w:sz="0" w:space="0" w:color="auto"/>
          </w:divBdr>
        </w:div>
        <w:div w:id="602884529">
          <w:marLeft w:val="0"/>
          <w:marRight w:val="0"/>
          <w:marTop w:val="0"/>
          <w:marBottom w:val="0"/>
          <w:divBdr>
            <w:top w:val="none" w:sz="0" w:space="0" w:color="auto"/>
            <w:left w:val="none" w:sz="0" w:space="0" w:color="auto"/>
            <w:bottom w:val="none" w:sz="0" w:space="0" w:color="auto"/>
            <w:right w:val="none" w:sz="0" w:space="0" w:color="auto"/>
          </w:divBdr>
        </w:div>
      </w:divsChild>
    </w:div>
    <w:div w:id="1030884698">
      <w:bodyDiv w:val="1"/>
      <w:marLeft w:val="0"/>
      <w:marRight w:val="0"/>
      <w:marTop w:val="0"/>
      <w:marBottom w:val="0"/>
      <w:divBdr>
        <w:top w:val="none" w:sz="0" w:space="0" w:color="auto"/>
        <w:left w:val="none" w:sz="0" w:space="0" w:color="auto"/>
        <w:bottom w:val="none" w:sz="0" w:space="0" w:color="auto"/>
        <w:right w:val="none" w:sz="0" w:space="0" w:color="auto"/>
      </w:divBdr>
      <w:divsChild>
        <w:div w:id="1037314292">
          <w:marLeft w:val="0"/>
          <w:marRight w:val="0"/>
          <w:marTop w:val="0"/>
          <w:marBottom w:val="0"/>
          <w:divBdr>
            <w:top w:val="none" w:sz="0" w:space="0" w:color="auto"/>
            <w:left w:val="none" w:sz="0" w:space="0" w:color="auto"/>
            <w:bottom w:val="none" w:sz="0" w:space="0" w:color="auto"/>
            <w:right w:val="none" w:sz="0" w:space="0" w:color="auto"/>
          </w:divBdr>
        </w:div>
        <w:div w:id="700477785">
          <w:marLeft w:val="0"/>
          <w:marRight w:val="0"/>
          <w:marTop w:val="0"/>
          <w:marBottom w:val="0"/>
          <w:divBdr>
            <w:top w:val="none" w:sz="0" w:space="0" w:color="auto"/>
            <w:left w:val="none" w:sz="0" w:space="0" w:color="auto"/>
            <w:bottom w:val="none" w:sz="0" w:space="0" w:color="auto"/>
            <w:right w:val="none" w:sz="0" w:space="0" w:color="auto"/>
          </w:divBdr>
        </w:div>
        <w:div w:id="495194141">
          <w:marLeft w:val="0"/>
          <w:marRight w:val="0"/>
          <w:marTop w:val="0"/>
          <w:marBottom w:val="0"/>
          <w:divBdr>
            <w:top w:val="none" w:sz="0" w:space="0" w:color="auto"/>
            <w:left w:val="none" w:sz="0" w:space="0" w:color="auto"/>
            <w:bottom w:val="none" w:sz="0" w:space="0" w:color="auto"/>
            <w:right w:val="none" w:sz="0" w:space="0" w:color="auto"/>
          </w:divBdr>
        </w:div>
        <w:div w:id="1169832023">
          <w:marLeft w:val="0"/>
          <w:marRight w:val="0"/>
          <w:marTop w:val="0"/>
          <w:marBottom w:val="0"/>
          <w:divBdr>
            <w:top w:val="none" w:sz="0" w:space="0" w:color="auto"/>
            <w:left w:val="none" w:sz="0" w:space="0" w:color="auto"/>
            <w:bottom w:val="none" w:sz="0" w:space="0" w:color="auto"/>
            <w:right w:val="none" w:sz="0" w:space="0" w:color="auto"/>
          </w:divBdr>
        </w:div>
        <w:div w:id="27878922">
          <w:marLeft w:val="0"/>
          <w:marRight w:val="0"/>
          <w:marTop w:val="0"/>
          <w:marBottom w:val="0"/>
          <w:divBdr>
            <w:top w:val="none" w:sz="0" w:space="0" w:color="auto"/>
            <w:left w:val="none" w:sz="0" w:space="0" w:color="auto"/>
            <w:bottom w:val="none" w:sz="0" w:space="0" w:color="auto"/>
            <w:right w:val="none" w:sz="0" w:space="0" w:color="auto"/>
          </w:divBdr>
        </w:div>
      </w:divsChild>
    </w:div>
    <w:div w:id="1163543564">
      <w:bodyDiv w:val="1"/>
      <w:marLeft w:val="0"/>
      <w:marRight w:val="0"/>
      <w:marTop w:val="0"/>
      <w:marBottom w:val="0"/>
      <w:divBdr>
        <w:top w:val="none" w:sz="0" w:space="0" w:color="auto"/>
        <w:left w:val="none" w:sz="0" w:space="0" w:color="auto"/>
        <w:bottom w:val="none" w:sz="0" w:space="0" w:color="auto"/>
        <w:right w:val="none" w:sz="0" w:space="0" w:color="auto"/>
      </w:divBdr>
    </w:div>
    <w:div w:id="1348361162">
      <w:bodyDiv w:val="1"/>
      <w:marLeft w:val="0"/>
      <w:marRight w:val="0"/>
      <w:marTop w:val="0"/>
      <w:marBottom w:val="0"/>
      <w:divBdr>
        <w:top w:val="none" w:sz="0" w:space="0" w:color="auto"/>
        <w:left w:val="none" w:sz="0" w:space="0" w:color="auto"/>
        <w:bottom w:val="none" w:sz="0" w:space="0" w:color="auto"/>
        <w:right w:val="none" w:sz="0" w:space="0" w:color="auto"/>
      </w:divBdr>
    </w:div>
    <w:div w:id="1409037161">
      <w:bodyDiv w:val="1"/>
      <w:marLeft w:val="0"/>
      <w:marRight w:val="0"/>
      <w:marTop w:val="0"/>
      <w:marBottom w:val="0"/>
      <w:divBdr>
        <w:top w:val="none" w:sz="0" w:space="0" w:color="auto"/>
        <w:left w:val="none" w:sz="0" w:space="0" w:color="auto"/>
        <w:bottom w:val="none" w:sz="0" w:space="0" w:color="auto"/>
        <w:right w:val="none" w:sz="0" w:space="0" w:color="auto"/>
      </w:divBdr>
      <w:divsChild>
        <w:div w:id="913323970">
          <w:marLeft w:val="0"/>
          <w:marRight w:val="0"/>
          <w:marTop w:val="0"/>
          <w:marBottom w:val="0"/>
          <w:divBdr>
            <w:top w:val="none" w:sz="0" w:space="0" w:color="auto"/>
            <w:left w:val="none" w:sz="0" w:space="0" w:color="auto"/>
            <w:bottom w:val="none" w:sz="0" w:space="0" w:color="auto"/>
            <w:right w:val="none" w:sz="0" w:space="0" w:color="auto"/>
          </w:divBdr>
        </w:div>
        <w:div w:id="427387396">
          <w:marLeft w:val="0"/>
          <w:marRight w:val="0"/>
          <w:marTop w:val="0"/>
          <w:marBottom w:val="0"/>
          <w:divBdr>
            <w:top w:val="none" w:sz="0" w:space="0" w:color="auto"/>
            <w:left w:val="none" w:sz="0" w:space="0" w:color="auto"/>
            <w:bottom w:val="none" w:sz="0" w:space="0" w:color="auto"/>
            <w:right w:val="none" w:sz="0" w:space="0" w:color="auto"/>
          </w:divBdr>
        </w:div>
      </w:divsChild>
    </w:div>
    <w:div w:id="21463115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no"?>
<Relationships xmlns="http://schemas.openxmlformats.org/package/2006/relationships">
<Relationship Id="rId1" Target="../customXml/item1.xml" Type="http://schemas.openxmlformats.org/officeDocument/2006/relationships/customXml"/>
<Relationship Id="rId2" Target="numbering.xml" Type="http://schemas.openxmlformats.org/officeDocument/2006/relationships/numbering"/>
<Relationship Id="rId3" Target="styles.xml" Type="http://schemas.openxmlformats.org/officeDocument/2006/relationships/styles"/>
<Relationship Id="rId4" Target="settings.xml" Type="http://schemas.openxmlformats.org/officeDocument/2006/relationships/settings"/>
<Relationship Id="rId5" Target="webSettings.xml" Type="http://schemas.openxmlformats.org/officeDocument/2006/relationships/webSettings"/>
<Relationship Id="rId6" Target="footnotes.xml" Type="http://schemas.openxmlformats.org/officeDocument/2006/relationships/footnotes"/>
<Relationship Id="rId7" Target="endnotes.xml" Type="http://schemas.openxmlformats.org/officeDocument/2006/relationships/endnotes"/>
<Relationship Id="rId8" Target="fontTable.xml" Type="http://schemas.openxmlformats.org/officeDocument/2006/relationships/fontTable"/>
<Relationship Id="rId9" Target="theme/theme1.xml" Type="http://schemas.openxmlformats.org/officeDocument/2006/relationships/theme"/>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no"?>
<Relationships xmlns="http://schemas.openxmlformats.org/package/2006/relationships">
<Relationship Id="rId1" Target="itemProps1.xml" Type="http://schemas.openxmlformats.org/officeDocument/2006/relationships/customXmlProps"/>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BECF440-11DF-4327-BFF6-7A9FCDC05827}">
  <ds:schemaRefs>
    <ds:schemaRef ds:uri="http://schemas.openxmlformats.org/officeDocument/2006/bibliography"/>
  </ds:schemaRefs>
</ds:datastoreItem>
</file>

<file path=docProps/app.xml><?xml version="1.0" encoding="utf-8"?>
<ap:Properties xmlns:vt="http://schemas.openxmlformats.org/officeDocument/2006/docPropsVTypes" xmlns:ap="http://schemas.openxmlformats.org/officeDocument/2006/extended-properties">
  <ap:Template/>
  <ap:TotalTime>0</ap:TotalTime>
  <ap:Pages>1</ap:Pages>
  <ap:Words>9440</ap:Words>
  <ap:Characters>5382</ap:Characters>
  <ap:Application/>
  <ap:DocSecurity>0</ap:DocSecurity>
  <ap:Lines>44</ap:Lines>
  <ap:Paragraphs>29</ap:Paragraphs>
  <ap:ScaleCrop>false</ap:ScaleCrop>
  <ap:HeadingPairs>
    <vt:vector baseType="variant" size="2">
      <vt:variant>
        <vt:lpstr>Pavadinimas</vt:lpstr>
      </vt:variant>
      <vt:variant>
        <vt:i4>1</vt:i4>
      </vt:variant>
    </vt:vector>
  </ap:HeadingPairs>
  <ap:TitlesOfParts>
    <vt:vector baseType="lpstr" size="1">
      <vt:lpstr/>
    </vt:vector>
  </ap:TitlesOfParts>
  <ap:Manager/>
  <ap:Company/>
  <ap:LinksUpToDate>false</ap:LinksUpToDate>
  <ap:CharactersWithSpaces>14793</ap:CharactersWithSpaces>
  <ap:SharedDoc>false</ap:SharedDoc>
  <ap:HyperlinksChanged>false</ap:HyperlinksChanged>
  <ap:AppVersion>16.0000</ap:AppVersion>
</ap:Properties>
</file>

<file path=docProps/core.xml><?xml version="1.0" encoding="utf-8"?>
<cp:coreProperties xmlns:cp="http://schemas.openxmlformats.org/package/2006/metadata/core-properties" xmlns:dc="http://purl.org/dc/elements/1.1/" xmlns:dcterms="http://purl.org/dc/terms/" xmlns:xsi="http://www.w3.org/2001/XMLSchema-instance">
  <cp:revision>0</cp:revision>
</cp:coreProperties>
</file>