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tc>
          <w:tcPr>
            <w:tcW w:w="9638" w:type="dxa"/>
            <w:gridSpan w:val="5"/>
            <w:tcBorders>
              <w:bottom w:val="single" w:sz="4" w:space="0" w:color="000000"/>
            </w:tcBorders>
          </w:tcPr>
          <w:p w:rsidR="00796197" w:rsidRDefault="00155D04">
            <w:pPr>
              <w:pStyle w:val="TableContents"/>
              <w:jc w:val="center"/>
              <w:rPr>
                <w:b/>
                <w:bCs/>
                <w:spacing w:val="20"/>
                <w:sz w:val="28"/>
                <w:szCs w:val="28"/>
              </w:rPr>
            </w:pPr>
            <w:r>
              <w:rPr>
                <w:b/>
                <w:bCs/>
                <w:noProof/>
                <w:spacing w:val="20"/>
                <w:sz w:val="26"/>
                <w:szCs w:val="26"/>
                <w:lang w:eastAsia="lt-LT" w:bidi="ar-SA"/>
              </w:rPr>
              <w:drawing>
                <wp:inline distT="0" distB="0" distL="0" distR="0">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Default="00796197">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342850">
              <w:rPr>
                <w:rFonts w:ascii="Arial" w:hAnsi="Arial"/>
                <w:b/>
                <w:bCs/>
                <w:spacing w:val="12"/>
                <w:sz w:val="14"/>
                <w:szCs w:val="14"/>
              </w:rPr>
              <w:t>žetinė įstaiga, A. Jakšto g. 4</w:t>
            </w:r>
            <w:r w:rsidR="00796197">
              <w:rPr>
                <w:rFonts w:ascii="Arial" w:hAnsi="Arial"/>
                <w:b/>
                <w:bCs/>
                <w:spacing w:val="12"/>
                <w:sz w:val="14"/>
                <w:szCs w:val="14"/>
              </w:rPr>
              <w:t>, LT-01105 Vilnius,</w:t>
            </w:r>
          </w:p>
          <w:p w:rsidR="00796197" w:rsidRDefault="00523699">
            <w:pPr>
              <w:pStyle w:val="TableContents"/>
              <w:jc w:val="center"/>
              <w:rPr>
                <w:rFonts w:ascii="Arial" w:hAnsi="Arial"/>
                <w:b/>
                <w:bCs/>
                <w:spacing w:val="12"/>
                <w:sz w:val="14"/>
                <w:szCs w:val="14"/>
              </w:rPr>
            </w:pPr>
            <w:r>
              <w:rPr>
                <w:rFonts w:ascii="Arial" w:hAnsi="Arial"/>
                <w:b/>
                <w:bCs/>
                <w:spacing w:val="12"/>
                <w:sz w:val="14"/>
                <w:szCs w:val="14"/>
              </w:rPr>
              <w:t xml:space="preserve">tel. </w:t>
            </w:r>
            <w:r w:rsidRPr="00523699">
              <w:rPr>
                <w:rFonts w:ascii="Arial" w:hAnsi="Arial"/>
                <w:b/>
                <w:bCs/>
                <w:spacing w:val="12"/>
                <w:sz w:val="14"/>
                <w:szCs w:val="14"/>
              </w:rPr>
              <w:t>8 706 63661</w:t>
            </w:r>
            <w:r w:rsidR="00796197">
              <w:rPr>
                <w:rFonts w:ascii="Arial" w:hAnsi="Arial"/>
                <w:b/>
                <w:bCs/>
                <w:spacing w:val="12"/>
                <w:sz w:val="14"/>
                <w:szCs w:val="14"/>
              </w:rPr>
              <w:t xml:space="preserve">, faks. </w:t>
            </w:r>
            <w:r w:rsidRPr="00523699">
              <w:rPr>
                <w:rFonts w:ascii="Arial" w:hAnsi="Arial"/>
                <w:b/>
                <w:bCs/>
                <w:spacing w:val="12"/>
                <w:sz w:val="14"/>
                <w:szCs w:val="14"/>
              </w:rPr>
              <w:t>8 706 63663</w:t>
            </w:r>
            <w:r w:rsidR="003728E1">
              <w:rPr>
                <w:rFonts w:ascii="Arial" w:hAnsi="Arial"/>
                <w:b/>
                <w:bCs/>
                <w:spacing w:val="12"/>
                <w:sz w:val="14"/>
                <w:szCs w:val="14"/>
              </w:rPr>
              <w:t xml:space="preserve">, el. p. </w:t>
            </w:r>
            <w:proofErr w:type="spellStart"/>
            <w:r w:rsidR="003728E1">
              <w:rPr>
                <w:rFonts w:ascii="Arial" w:hAnsi="Arial"/>
                <w:b/>
                <w:bCs/>
                <w:spacing w:val="12"/>
                <w:sz w:val="14"/>
                <w:szCs w:val="14"/>
              </w:rPr>
              <w:t>info@am.lt</w:t>
            </w:r>
            <w:proofErr w:type="spellEnd"/>
            <w:r w:rsidR="003728E1">
              <w:rPr>
                <w:rFonts w:ascii="Arial" w:hAnsi="Arial"/>
                <w:b/>
                <w:bCs/>
                <w:spacing w:val="12"/>
                <w:sz w:val="14"/>
                <w:szCs w:val="14"/>
              </w:rPr>
              <w:t>, http://</w:t>
            </w:r>
            <w:r w:rsidR="00796197">
              <w:rPr>
                <w:rFonts w:ascii="Arial" w:hAnsi="Arial"/>
                <w:b/>
                <w:bCs/>
                <w:spacing w:val="12"/>
                <w:sz w:val="14"/>
                <w:szCs w:val="14"/>
              </w:rPr>
              <w:t>am.</w:t>
            </w:r>
            <w:r w:rsidR="003728E1">
              <w:rPr>
                <w:rFonts w:ascii="Arial" w:hAnsi="Arial"/>
                <w:b/>
                <w:bCs/>
                <w:spacing w:val="12"/>
                <w:sz w:val="14"/>
                <w:szCs w:val="14"/>
              </w:rPr>
              <w:t>lrv.</w:t>
            </w:r>
            <w:r w:rsidR="00796197">
              <w:rPr>
                <w:rFonts w:ascii="Arial" w:hAnsi="Arial"/>
                <w:b/>
                <w:bCs/>
                <w:spacing w:val="12"/>
                <w:sz w:val="14"/>
                <w:szCs w:val="14"/>
              </w:rPr>
              <w:t>lt.</w:t>
            </w:r>
          </w:p>
          <w:p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tc>
          <w:tcPr>
            <w:tcW w:w="9638" w:type="dxa"/>
            <w:gridSpan w:val="5"/>
            <w:tcMar>
              <w:top w:w="0" w:type="dxa"/>
              <w:left w:w="0" w:type="dxa"/>
              <w:bottom w:w="0" w:type="dxa"/>
              <w:right w:w="0" w:type="dxa"/>
            </w:tcMar>
          </w:tcPr>
          <w:p w:rsidR="00796197" w:rsidRDefault="00796197">
            <w:pPr>
              <w:pStyle w:val="TableContents"/>
            </w:pPr>
          </w:p>
        </w:tc>
      </w:tr>
      <w:tr w:rsidR="00796197">
        <w:trPr>
          <w:cantSplit/>
          <w:trHeight w:val="340"/>
        </w:trPr>
        <w:tc>
          <w:tcPr>
            <w:tcW w:w="4817" w:type="dxa"/>
            <w:vMerge w:val="restart"/>
            <w:tcMar>
              <w:top w:w="0" w:type="dxa"/>
              <w:left w:w="0" w:type="dxa"/>
              <w:bottom w:w="0" w:type="dxa"/>
              <w:right w:w="0" w:type="dxa"/>
            </w:tcMar>
          </w:tcPr>
          <w:p w:rsidR="008E209B" w:rsidRPr="000217E2" w:rsidRDefault="008E209B" w:rsidP="008E209B">
            <w:pPr>
              <w:jc w:val="both"/>
              <w:rPr>
                <w:rFonts w:eastAsia="Times New Roman" w:cs="Times New Roman"/>
                <w:lang w:bidi="ar-SA"/>
              </w:rPr>
            </w:pPr>
            <w:r w:rsidRPr="000217E2">
              <w:rPr>
                <w:rFonts w:eastAsia="Times New Roman" w:cs="Times New Roman"/>
                <w:lang w:bidi="ar-SA"/>
              </w:rPr>
              <w:t>Institucijoms pagal sąrašą</w:t>
            </w:r>
          </w:p>
          <w:p w:rsidR="00796197" w:rsidRDefault="00796197">
            <w:pPr>
              <w:pStyle w:val="TableContents"/>
              <w:rPr>
                <w:spacing w:val="10"/>
              </w:rPr>
            </w:pPr>
          </w:p>
        </w:tc>
        <w:tc>
          <w:tcPr>
            <w:tcW w:w="282" w:type="dxa"/>
            <w:tcMar>
              <w:top w:w="0" w:type="dxa"/>
              <w:left w:w="0" w:type="dxa"/>
              <w:bottom w:w="0" w:type="dxa"/>
              <w:right w:w="0" w:type="dxa"/>
            </w:tcMar>
          </w:tcPr>
          <w:p w:rsidR="00796197" w:rsidRDefault="00796197">
            <w:pPr>
              <w:ind w:right="67"/>
              <w:jc w:val="right"/>
              <w:rPr>
                <w:spacing w:val="10"/>
              </w:rPr>
            </w:pPr>
          </w:p>
        </w:tc>
        <w:tc>
          <w:tcPr>
            <w:tcW w:w="1841" w:type="dxa"/>
            <w:tcMar>
              <w:top w:w="0" w:type="dxa"/>
              <w:left w:w="0" w:type="dxa"/>
              <w:bottom w:w="0" w:type="dxa"/>
              <w:right w:w="0" w:type="dxa"/>
            </w:tcMar>
          </w:tcPr>
          <w:p w:rsidR="00796197" w:rsidRDefault="00B14DCE">
            <w:pPr>
              <w:pStyle w:val="TableContents"/>
              <w:ind w:right="67"/>
            </w:pPr>
            <w:r>
              <w:t>2019-11</w:t>
            </w:r>
            <w:r w:rsidR="00792112">
              <w:t>-</w:t>
            </w:r>
            <w:r w:rsidR="006916B3">
              <w:t>29</w:t>
            </w:r>
          </w:p>
        </w:tc>
        <w:tc>
          <w:tcPr>
            <w:tcW w:w="565" w:type="dxa"/>
          </w:tcPr>
          <w:p w:rsidR="00796197" w:rsidRDefault="00796197">
            <w:pPr>
              <w:ind w:right="67"/>
              <w:jc w:val="right"/>
              <w:rPr>
                <w:spacing w:val="10"/>
              </w:rPr>
            </w:pPr>
            <w:r>
              <w:rPr>
                <w:spacing w:val="10"/>
              </w:rPr>
              <w:t>Nr.</w:t>
            </w:r>
          </w:p>
        </w:tc>
        <w:tc>
          <w:tcPr>
            <w:tcW w:w="2133" w:type="dxa"/>
          </w:tcPr>
          <w:p w:rsidR="00796197" w:rsidRDefault="006274F1">
            <w:pPr>
              <w:pStyle w:val="TableContents"/>
              <w:ind w:right="67"/>
            </w:pPr>
            <w:r>
              <w:t>(14)-D8-</w:t>
            </w:r>
            <w:r w:rsidR="006916B3">
              <w:t>3678</w:t>
            </w:r>
            <w:bookmarkStart w:id="1" w:name="_GoBack"/>
            <w:bookmarkEnd w:id="1"/>
          </w:p>
        </w:tc>
      </w:tr>
      <w:tr w:rsidR="00796197">
        <w:trPr>
          <w:cantSplit/>
          <w:trHeight w:val="340"/>
        </w:trPr>
        <w:tc>
          <w:tcPr>
            <w:tcW w:w="4817" w:type="dxa"/>
            <w:vMerge/>
            <w:tcMar>
              <w:top w:w="0" w:type="dxa"/>
              <w:left w:w="0" w:type="dxa"/>
              <w:bottom w:w="0" w:type="dxa"/>
              <w:right w:w="0" w:type="dxa"/>
            </w:tcMar>
          </w:tcPr>
          <w:p w:rsidR="00796197" w:rsidRDefault="00796197"/>
        </w:tc>
        <w:tc>
          <w:tcPr>
            <w:tcW w:w="282" w:type="dxa"/>
            <w:tcMar>
              <w:top w:w="0" w:type="dxa"/>
              <w:left w:w="0" w:type="dxa"/>
              <w:bottom w:w="0" w:type="dxa"/>
              <w:right w:w="0" w:type="dxa"/>
            </w:tcMar>
          </w:tcPr>
          <w:p w:rsidR="00796197" w:rsidRDefault="00796197">
            <w:pPr>
              <w:tabs>
                <w:tab w:val="left" w:pos="2869"/>
              </w:tabs>
              <w:ind w:right="67"/>
              <w:jc w:val="right"/>
              <w:rPr>
                <w:spacing w:val="10"/>
              </w:rPr>
            </w:pPr>
            <w:r>
              <w:rPr>
                <w:spacing w:val="10"/>
              </w:rPr>
              <w:t>Į</w:t>
            </w:r>
          </w:p>
        </w:tc>
        <w:tc>
          <w:tcPr>
            <w:tcW w:w="1841" w:type="dxa"/>
            <w:tcMar>
              <w:top w:w="0" w:type="dxa"/>
              <w:left w:w="0" w:type="dxa"/>
              <w:bottom w:w="0" w:type="dxa"/>
              <w:right w:w="0" w:type="dxa"/>
            </w:tcMar>
          </w:tcPr>
          <w:p w:rsidR="00796197" w:rsidRDefault="00796197">
            <w:pPr>
              <w:pStyle w:val="TableContents"/>
              <w:ind w:right="67"/>
            </w:pPr>
          </w:p>
        </w:tc>
        <w:tc>
          <w:tcPr>
            <w:tcW w:w="565" w:type="dxa"/>
          </w:tcPr>
          <w:p w:rsidR="00796197" w:rsidRDefault="00796197">
            <w:pPr>
              <w:tabs>
                <w:tab w:val="left" w:pos="2869"/>
              </w:tabs>
              <w:ind w:right="67"/>
              <w:jc w:val="right"/>
              <w:rPr>
                <w:spacing w:val="10"/>
              </w:rPr>
            </w:pPr>
            <w:r>
              <w:rPr>
                <w:spacing w:val="10"/>
              </w:rPr>
              <w:t>Nr.</w:t>
            </w:r>
          </w:p>
        </w:tc>
        <w:tc>
          <w:tcPr>
            <w:tcW w:w="2133" w:type="dxa"/>
          </w:tcPr>
          <w:p w:rsidR="00796197" w:rsidRDefault="00796197">
            <w:pPr>
              <w:pStyle w:val="TableContents"/>
              <w:ind w:right="67"/>
            </w:pPr>
          </w:p>
        </w:tc>
      </w:tr>
      <w:tr w:rsidR="00796197">
        <w:trPr>
          <w:cantSplit/>
        </w:trPr>
        <w:tc>
          <w:tcPr>
            <w:tcW w:w="4817" w:type="dxa"/>
            <w:vMerge/>
            <w:tcMar>
              <w:top w:w="0" w:type="dxa"/>
              <w:left w:w="0" w:type="dxa"/>
              <w:bottom w:w="0" w:type="dxa"/>
              <w:right w:w="0" w:type="dxa"/>
            </w:tcMar>
          </w:tcPr>
          <w:p w:rsidR="00796197" w:rsidRDefault="00796197"/>
        </w:tc>
        <w:tc>
          <w:tcPr>
            <w:tcW w:w="4821" w:type="dxa"/>
            <w:gridSpan w:val="4"/>
            <w:tcMar>
              <w:top w:w="0" w:type="dxa"/>
              <w:left w:w="0" w:type="dxa"/>
              <w:bottom w:w="0" w:type="dxa"/>
              <w:right w:w="0" w:type="dxa"/>
            </w:tcMar>
          </w:tcPr>
          <w:p w:rsidR="00796197" w:rsidRDefault="00796197">
            <w:pPr>
              <w:tabs>
                <w:tab w:val="left" w:pos="2869"/>
              </w:tabs>
              <w:ind w:right="67"/>
              <w:rPr>
                <w:spacing w:val="10"/>
              </w:rPr>
            </w:pPr>
          </w:p>
        </w:tc>
      </w:tr>
      <w:tr w:rsidR="00796197">
        <w:trPr>
          <w:trHeight w:val="340"/>
        </w:trPr>
        <w:tc>
          <w:tcPr>
            <w:tcW w:w="9638" w:type="dxa"/>
            <w:gridSpan w:val="5"/>
            <w:tcMar>
              <w:top w:w="0" w:type="dxa"/>
              <w:left w:w="0" w:type="dxa"/>
              <w:bottom w:w="0" w:type="dxa"/>
              <w:right w:w="0" w:type="dxa"/>
            </w:tcMar>
          </w:tcPr>
          <w:p w:rsidR="00374C26" w:rsidRPr="00374C26" w:rsidRDefault="00374C26" w:rsidP="00374C26">
            <w:pPr>
              <w:jc w:val="both"/>
              <w:rPr>
                <w:rFonts w:eastAsia="Times New Roman" w:cs="Times New Roman"/>
                <w:b/>
                <w:caps/>
                <w:szCs w:val="20"/>
                <w:lang w:eastAsia="lt-LT" w:bidi="ar-SA"/>
              </w:rPr>
            </w:pPr>
            <w:r>
              <w:rPr>
                <w:b/>
                <w:bCs/>
                <w:caps/>
              </w:rPr>
              <w:t xml:space="preserve">DĖL LIETUVOS RESPUBLIKOS VYRIAUSYBĖS NUTARIMO </w:t>
            </w:r>
            <w:r>
              <w:rPr>
                <w:rFonts w:eastAsia="Times New Roman" w:cs="Times New Roman"/>
                <w:b/>
                <w:caps/>
                <w:szCs w:val="20"/>
                <w:lang w:eastAsia="lt-LT" w:bidi="ar-SA"/>
              </w:rPr>
              <w:t>PROJEKTO DERINIMO</w:t>
            </w:r>
            <w:r w:rsidRPr="00374C26">
              <w:rPr>
                <w:rFonts w:eastAsia="Times New Roman" w:cs="Times New Roman"/>
                <w:b/>
                <w:caps/>
                <w:szCs w:val="20"/>
                <w:lang w:eastAsia="lt-LT" w:bidi="ar-SA"/>
              </w:rPr>
              <w:t xml:space="preserve"> </w:t>
            </w:r>
          </w:p>
          <w:p w:rsidR="00796197" w:rsidRDefault="00796197">
            <w:pPr>
              <w:pStyle w:val="TableContents"/>
              <w:rPr>
                <w:b/>
                <w:bCs/>
              </w:rPr>
            </w:pPr>
          </w:p>
        </w:tc>
      </w:tr>
    </w:tbl>
    <w:p w:rsidR="00796197" w:rsidRDefault="00465852">
      <w:pPr>
        <w:pStyle w:val="BodyText"/>
      </w:pPr>
      <w:r>
        <w:t>Lietuvos Respublikos a</w:t>
      </w:r>
      <w:r w:rsidR="00C84C80" w:rsidRPr="004D491B">
        <w:t>plinkos ministerija</w:t>
      </w:r>
      <w:r w:rsidR="008E209B">
        <w:t xml:space="preserve"> </w:t>
      </w:r>
      <w:r w:rsidR="00D236FB">
        <w:t>teikia</w:t>
      </w:r>
      <w:r w:rsidR="0088763B">
        <w:t xml:space="preserve"> išvadoms gauti</w:t>
      </w:r>
      <w:r w:rsidR="00D236FB">
        <w:t xml:space="preserve"> </w:t>
      </w:r>
      <w:r w:rsidR="00F07D5D">
        <w:t>Lietuvos Respubli</w:t>
      </w:r>
      <w:r w:rsidR="00390B87">
        <w:t xml:space="preserve">kos Vyriausybės nutarimo „Dėl </w:t>
      </w:r>
      <w:r w:rsidR="00482BFC" w:rsidRPr="00482BFC">
        <w:t>Kompensacijos dėl specialiųjų žemės naudojimo sąlygų taikymo Lietuvos Respublikos specialiųjų žemės naudojimo sąlygų įstatyme nurodytose teritorijose, kuriose taikomos specialiosios žemės naudojimo sąlygos, nustatytose tenkinant viešąjį interesą, kai žemės savininko, valstybinės ar savivaldybės žemės patikėtinio sutikimas neprivalomas, apsk</w:t>
      </w:r>
      <w:r w:rsidR="00482BFC">
        <w:t>aičiavimo ir išmokėjimo metodikos patvirtinimo</w:t>
      </w:r>
      <w:r w:rsidR="00F07D5D">
        <w:t>“</w:t>
      </w:r>
      <w:r w:rsidR="003D0916">
        <w:t xml:space="preserve"> projektą (toliau – Nutarimo p</w:t>
      </w:r>
      <w:r w:rsidR="00F07D5D">
        <w:t>rojektas).</w:t>
      </w:r>
    </w:p>
    <w:p w:rsidR="00D4775A" w:rsidRDefault="009C5124">
      <w:pPr>
        <w:pStyle w:val="BodyText"/>
      </w:pPr>
      <w:r w:rsidRPr="002B7E6C">
        <w:t>Info</w:t>
      </w:r>
      <w:r>
        <w:t>rmacija dėl pagrindinių Nutarimo</w:t>
      </w:r>
      <w:r w:rsidRPr="002B7E6C">
        <w:t xml:space="preserve"> projekto nuostatų</w:t>
      </w:r>
      <w:r>
        <w:t>:</w:t>
      </w:r>
    </w:p>
    <w:p w:rsidR="00592AEB" w:rsidRDefault="00592AEB" w:rsidP="00592AEB">
      <w:pPr>
        <w:pStyle w:val="BodyText"/>
        <w:rPr>
          <w:i/>
          <w:color w:val="000000"/>
        </w:rPr>
      </w:pPr>
      <w:r w:rsidRPr="00BD27A0">
        <w:rPr>
          <w:i/>
          <w:color w:val="000000"/>
        </w:rPr>
        <w:t>Sprendžiama problema</w:t>
      </w:r>
    </w:p>
    <w:p w:rsidR="008E43C9" w:rsidRDefault="007F4C0D" w:rsidP="00663B60">
      <w:pPr>
        <w:ind w:firstLine="567"/>
        <w:jc w:val="both"/>
      </w:pPr>
      <w:r>
        <w:t xml:space="preserve">Nutarimo projektas parengtas </w:t>
      </w:r>
      <w:r w:rsidR="00E90CD1">
        <w:t>įgyvendinant</w:t>
      </w:r>
      <w:r>
        <w:t xml:space="preserve"> </w:t>
      </w:r>
      <w:r w:rsidR="00947264">
        <w:t>Lietuvos Respublikos specialiųjų</w:t>
      </w:r>
      <w:r>
        <w:t xml:space="preserve"> žemės naudojimo sąlygų įstat</w:t>
      </w:r>
      <w:r w:rsidR="003B4AB3">
        <w:t>ymą</w:t>
      </w:r>
      <w:r w:rsidR="00641F6E">
        <w:t xml:space="preserve"> </w:t>
      </w:r>
      <w:r w:rsidR="00641F6E" w:rsidRPr="00641F6E">
        <w:t>Nr. XIII-2166</w:t>
      </w:r>
      <w:r w:rsidR="00E01540">
        <w:t xml:space="preserve"> (toliau – SŽNSĮ)</w:t>
      </w:r>
      <w:r>
        <w:t>, kuris įsig</w:t>
      </w:r>
      <w:r w:rsidR="00CB7D6E">
        <w:t>alios</w:t>
      </w:r>
      <w:r w:rsidR="003B4AB3">
        <w:t xml:space="preserve"> nuo 2020 m. sausio 1 d</w:t>
      </w:r>
      <w:r w:rsidR="00E90CD1">
        <w:t>.</w:t>
      </w:r>
      <w:r w:rsidR="0030671C" w:rsidRPr="0030671C">
        <w:t xml:space="preserve">  </w:t>
      </w:r>
      <w:r w:rsidR="0030671C">
        <w:t>SŽNSĮ</w:t>
      </w:r>
      <w:r w:rsidR="0030671C" w:rsidRPr="0030671C">
        <w:t xml:space="preserve"> nustato specialiąsias žemės naudojimo sąlygas, nurodo teritorijas, kuriose šios sąlygos turi būti taikomos, reglamentuoja šių teritorijų nustatymą ir nustato šiame procese dalyvaujančių asme</w:t>
      </w:r>
      <w:r w:rsidR="00177845">
        <w:t xml:space="preserve">nų teises ir pareigas. Viena </w:t>
      </w:r>
      <w:r w:rsidR="0030671C" w:rsidRPr="0030671C">
        <w:t xml:space="preserve">tokių procese dalyvaujančių asmenų teisių yra teisė gauti kompensaciją dėl specialiųjų žemės naudojimo sąlygų taikymo </w:t>
      </w:r>
      <w:r w:rsidR="0030671C">
        <w:t>SŽNSĮ</w:t>
      </w:r>
      <w:r w:rsidR="0030671C" w:rsidRPr="0030671C">
        <w:t xml:space="preserve"> nurodytose teritorijose,</w:t>
      </w:r>
      <w:r w:rsidR="0030671C">
        <w:t xml:space="preserve"> kuriose taikomos specialiosios žemės naudojimo sąlygos,</w:t>
      </w:r>
      <w:r w:rsidR="0030671C" w:rsidRPr="0030671C">
        <w:t xml:space="preserve"> nustatytose tenkinant viešąjį interesą, kai žemės savininko, valstybinės ar savivaldybės žemės patikėtinio sutikimas neprivalomas (toliau – Kompensacija).</w:t>
      </w:r>
      <w:r w:rsidR="000862BC">
        <w:t xml:space="preserve"> </w:t>
      </w:r>
      <w:r w:rsidR="000862BC" w:rsidRPr="000862BC">
        <w:t>Kompensacijos suteikimo pagri</w:t>
      </w:r>
      <w:r w:rsidR="000862BC">
        <w:t>ndiniai principai nurodyti</w:t>
      </w:r>
      <w:r w:rsidR="000862BC" w:rsidRPr="000862BC">
        <w:t xml:space="preserve"> </w:t>
      </w:r>
      <w:r w:rsidR="000862BC">
        <w:t>SŽNSĮ</w:t>
      </w:r>
      <w:r w:rsidR="000862BC" w:rsidRPr="000862BC">
        <w:t xml:space="preserve"> 13 straipsn</w:t>
      </w:r>
      <w:r w:rsidR="000862BC">
        <w:t xml:space="preserve">yje. </w:t>
      </w:r>
      <w:r w:rsidR="007E12EF">
        <w:t>SŽNSĮ</w:t>
      </w:r>
      <w:r w:rsidR="000862BC">
        <w:t xml:space="preserve"> straipsnio 1 dalyje </w:t>
      </w:r>
      <w:r w:rsidR="000862BC" w:rsidRPr="000862BC">
        <w:t>nustatyta, kad Kompensacijos apskaičiuojamos ir išmokamos Lietuvos Respublikos V</w:t>
      </w:r>
      <w:r w:rsidR="000862BC">
        <w:t>yriausybės (toliau – Vyriausybė) nustatyta</w:t>
      </w:r>
      <w:r w:rsidR="000862BC" w:rsidRPr="000862BC">
        <w:t xml:space="preserve"> tvarka.</w:t>
      </w:r>
    </w:p>
    <w:p w:rsidR="00FA2BBF" w:rsidRDefault="008E3F20" w:rsidP="004D285E">
      <w:pPr>
        <w:ind w:firstLine="567"/>
        <w:jc w:val="both"/>
      </w:pPr>
      <w:r>
        <w:rPr>
          <w:rFonts w:cs="Times New Roman"/>
        </w:rPr>
        <w:t>Europos Žmogaus Teisių Teismas</w:t>
      </w:r>
      <w:r w:rsidR="005803BD">
        <w:rPr>
          <w:rFonts w:cs="Times New Roman"/>
        </w:rPr>
        <w:t xml:space="preserve"> (toliau – </w:t>
      </w:r>
      <w:r w:rsidR="005803BD">
        <w:t>EŽTT)</w:t>
      </w:r>
      <w:r>
        <w:t xml:space="preserve"> </w:t>
      </w:r>
      <w:r w:rsidRPr="008E3F20">
        <w:t>yra pažymėjęs, kad nustatant taikomų priemonių proporcingumą, svarbu įvertinti</w:t>
      </w:r>
      <w:r>
        <w:t>,</w:t>
      </w:r>
      <w:r w:rsidRPr="008E3F20">
        <w:t xml:space="preserve"> ar valstybės tei</w:t>
      </w:r>
      <w:r w:rsidR="0061251D">
        <w:t xml:space="preserve">sinėje sistemoje </w:t>
      </w:r>
      <w:r w:rsidRPr="008E3F20">
        <w:t>suteikiama te</w:t>
      </w:r>
      <w:r w:rsidR="005212AF">
        <w:t>isė valdytojams prašyti valstybė</w:t>
      </w:r>
      <w:r w:rsidRPr="008E3F20">
        <w:t>s institucijų išpirkti jų turimą ir valdomą turtą</w:t>
      </w:r>
      <w:r>
        <w:t xml:space="preserve">. </w:t>
      </w:r>
      <w:r w:rsidRPr="008E3F20">
        <w:t>Nesuteiki</w:t>
      </w:r>
      <w:r>
        <w:t>ant tokios galimybės, gali būti</w:t>
      </w:r>
      <w:r w:rsidRPr="008E3F20">
        <w:t xml:space="preserve"> pažeidžiamas proporcingumo p</w:t>
      </w:r>
      <w:r w:rsidR="0061251D">
        <w:t>rincipas, taikomas nuosavybės teisių apribojimo pagrįstumo nustatymui</w:t>
      </w:r>
      <w:r w:rsidR="006D77DB">
        <w:t xml:space="preserve"> (n</w:t>
      </w:r>
      <w:r w:rsidR="006D77DB" w:rsidRPr="006D77DB">
        <w:t>uosavybės teisių apribojimai turi nepažeisti proporcingumo principo – įstatymuose nustatytos priemonės turi atitikti siekiamus visuomenei būtinus ir konstituciškai pagrįstus tikslus</w:t>
      </w:r>
      <w:r w:rsidR="006D77DB">
        <w:t>)</w:t>
      </w:r>
      <w:r w:rsidR="006D77DB" w:rsidRPr="006D77DB">
        <w:t>.</w:t>
      </w:r>
      <w:r w:rsidR="00CA4763">
        <w:t xml:space="preserve"> </w:t>
      </w:r>
      <w:r w:rsidR="00163212">
        <w:t>Siekiant</w:t>
      </w:r>
      <w:r w:rsidR="00163212" w:rsidRPr="00163212">
        <w:t xml:space="preserve"> užtikrinti teisingą kompensavimo už taikomus apribojimus sistemą, </w:t>
      </w:r>
      <w:r w:rsidR="00D86783" w:rsidRPr="00D86783">
        <w:t>asmeniui, kurio nekilnojamas</w:t>
      </w:r>
      <w:r w:rsidR="00D86783">
        <w:t>is</w:t>
      </w:r>
      <w:r w:rsidR="00D86783" w:rsidRPr="00D86783">
        <w:t xml:space="preserve"> turtas patenka į </w:t>
      </w:r>
      <w:r w:rsidR="00B62CBD">
        <w:t>SŽNSĮ</w:t>
      </w:r>
      <w:r w:rsidR="007E2C6B">
        <w:t xml:space="preserve"> nurodytą teritoriją, kurioje</w:t>
      </w:r>
      <w:r w:rsidR="00D86783" w:rsidRPr="00D86783">
        <w:t xml:space="preserve"> taikomos specialiosios žemės </w:t>
      </w:r>
      <w:r w:rsidR="00D86783">
        <w:t xml:space="preserve">naudojimo sąlygos, </w:t>
      </w:r>
      <w:r w:rsidR="00D86783" w:rsidRPr="00163212">
        <w:t xml:space="preserve">būtina </w:t>
      </w:r>
      <w:r w:rsidR="00D86783">
        <w:t xml:space="preserve">suteikti </w:t>
      </w:r>
      <w:r w:rsidR="00D86783" w:rsidRPr="00D86783">
        <w:t>galimybę</w:t>
      </w:r>
      <w:r w:rsidR="00D86783">
        <w:t xml:space="preserve"> parduoti šį</w:t>
      </w:r>
      <w:r w:rsidR="00D86783" w:rsidRPr="00D86783">
        <w:t xml:space="preserve"> turtą</w:t>
      </w:r>
      <w:r w:rsidR="007E2C6B">
        <w:t xml:space="preserve"> asmeniui ar institucijai, nustačiusiam šią teritoriją</w:t>
      </w:r>
      <w:r w:rsidR="00D86783" w:rsidRPr="00D86783">
        <w:t>. Tokią galimybę asmuo</w:t>
      </w:r>
      <w:r w:rsidR="00F76FC3">
        <w:t>, turintis teisę į Kompensaciją,</w:t>
      </w:r>
      <w:r w:rsidR="00D86783" w:rsidRPr="00D86783">
        <w:t xml:space="preserve"> į</w:t>
      </w:r>
      <w:r w:rsidR="00D86783">
        <w:t>gytų, jeigu apskaičiuotos Kompensacijos dydis būtų lygus</w:t>
      </w:r>
      <w:r w:rsidR="00D86783" w:rsidRPr="00D86783">
        <w:t xml:space="preserve"> vidutinei žemės sklypo ir (ar) nekilnojamojo daikto vertei ir (ar) žemės sklypo ir (a</w:t>
      </w:r>
      <w:r w:rsidR="00D86783">
        <w:t>r) nekilnojamojo daikto būtų nebeįmanoma</w:t>
      </w:r>
      <w:r w:rsidR="00D86783" w:rsidRPr="00D86783">
        <w:t xml:space="preserve"> naudoti pagal paskirtį</w:t>
      </w:r>
      <w:r w:rsidR="00D86783">
        <w:t xml:space="preserve"> ir</w:t>
      </w:r>
      <w:r w:rsidR="00D86783" w:rsidRPr="00D86783">
        <w:t xml:space="preserve"> </w:t>
      </w:r>
      <w:r w:rsidR="00D86783">
        <w:t>(</w:t>
      </w:r>
      <w:r w:rsidR="00D86783" w:rsidRPr="00D86783">
        <w:t>ar</w:t>
      </w:r>
      <w:r w:rsidR="00D86783">
        <w:t xml:space="preserve">) </w:t>
      </w:r>
      <w:r w:rsidR="00D86783" w:rsidRPr="00D86783">
        <w:t>naudoj</w:t>
      </w:r>
      <w:r w:rsidR="00D86783">
        <w:t>imo būdą. Šiomis aplinkybėmis</w:t>
      </w:r>
      <w:r w:rsidR="00D86783" w:rsidRPr="00D86783">
        <w:t xml:space="preserve"> asmeniui būtų</w:t>
      </w:r>
      <w:r w:rsidR="00D86783">
        <w:t xml:space="preserve"> galima pasiūlyti parduoti savo</w:t>
      </w:r>
      <w:r w:rsidR="00F76FC3">
        <w:t xml:space="preserve"> </w:t>
      </w:r>
      <w:r w:rsidR="00F76FC3" w:rsidRPr="00D86783">
        <w:t>nekilnojamąjį</w:t>
      </w:r>
      <w:r w:rsidR="00D86783">
        <w:t xml:space="preserve"> turtą, nes jo teisė</w:t>
      </w:r>
      <w:r w:rsidR="00D86783" w:rsidRPr="00D86783">
        <w:t>s valdyti, disponuoti ar naudoti</w:t>
      </w:r>
      <w:r w:rsidR="00D86783">
        <w:t xml:space="preserve"> šį</w:t>
      </w:r>
      <w:r w:rsidR="00F76FC3">
        <w:t xml:space="preserve"> </w:t>
      </w:r>
      <w:r w:rsidR="00D86783" w:rsidRPr="00D86783">
        <w:t>turtą būtų visiškai suvaržytos.</w:t>
      </w:r>
    </w:p>
    <w:p w:rsidR="004D285E" w:rsidRDefault="004D285E" w:rsidP="004D285E">
      <w:pPr>
        <w:ind w:firstLine="567"/>
        <w:jc w:val="both"/>
      </w:pPr>
      <w:r>
        <w:t xml:space="preserve">Atkreiptinas dėmesys, kad žemės paėmimo visuomenės poreikiams atvejai ir tvarka reglamentuoti Lietuvos Respublikos Žemės įstatymo 45 ir 46 straipsniuose. SŽNSĮ nustatytais atvejais, kai SŽNSĮ </w:t>
      </w:r>
      <w:r w:rsidR="006A47C9">
        <w:t>nurodytos teritorijos nustatytos</w:t>
      </w:r>
      <w:r>
        <w:t xml:space="preserve"> tenkinant viešąjį interesą (kai </w:t>
      </w:r>
      <w:r w:rsidRPr="0030671C">
        <w:t>žemės savininko, valstybinės ar savivaldybės žemės patikėtinio sutikimas neprivalomas</w:t>
      </w:r>
      <w:r>
        <w:t xml:space="preserve">) ir dėl specialiųjų žemės naudojimo sąlygų taikymo šiose teritorijose susidaro padėtis, kai </w:t>
      </w:r>
      <w:r w:rsidRPr="00D86783">
        <w:t>žemės sklypo ir (a</w:t>
      </w:r>
      <w:r>
        <w:t>r)</w:t>
      </w:r>
      <w:r w:rsidR="00B40AC4">
        <w:t xml:space="preserve"> kito</w:t>
      </w:r>
      <w:r>
        <w:t xml:space="preserve"> </w:t>
      </w:r>
      <w:r>
        <w:lastRenderedPageBreak/>
        <w:t>nekilnojamojo daikto nebeįmanoma</w:t>
      </w:r>
      <w:r w:rsidRPr="00D86783">
        <w:t xml:space="preserve"> naudoti pagal paskirtį</w:t>
      </w:r>
      <w:r>
        <w:t xml:space="preserve"> ir</w:t>
      </w:r>
      <w:r w:rsidRPr="00D86783">
        <w:t xml:space="preserve"> </w:t>
      </w:r>
      <w:r>
        <w:t>(</w:t>
      </w:r>
      <w:r w:rsidRPr="00D86783">
        <w:t>ar</w:t>
      </w:r>
      <w:r>
        <w:t xml:space="preserve">) </w:t>
      </w:r>
      <w:r w:rsidRPr="00D86783">
        <w:t>naudoj</w:t>
      </w:r>
      <w:r>
        <w:t xml:space="preserve">imo būdą, žemę paimti visuomenės poreikiams galima tik tada, kai SŽNSĮ nurodyta teritorija skirta Žemės įstatyme nurodytų objektų apsaugai.      </w:t>
      </w:r>
    </w:p>
    <w:p w:rsidR="00FD4ABF" w:rsidRDefault="003575EF" w:rsidP="00663B60">
      <w:pPr>
        <w:ind w:firstLine="567"/>
        <w:jc w:val="both"/>
      </w:pPr>
      <w:r w:rsidRPr="000862BC">
        <w:t>Kompensacijos apskaičiavimo ir išmokėjimo metodik</w:t>
      </w:r>
      <w:r>
        <w:t xml:space="preserve">oje (toliau – Metodika) </w:t>
      </w:r>
      <w:r w:rsidR="001B4028">
        <w:t xml:space="preserve">siekiama </w:t>
      </w:r>
      <w:r w:rsidR="00FA2BBF" w:rsidRPr="00FA2BBF">
        <w:t>nustatyti aiškias ir detalias Kompensacijos apskaičiavimo formules, kurios apimtų ne tik tu</w:t>
      </w:r>
      <w:r w:rsidR="004C2671">
        <w:t>rto vertės sumažėjimą, nuostolius, patirtus</w:t>
      </w:r>
      <w:r w:rsidR="00FA2BBF" w:rsidRPr="00FA2BBF">
        <w:t xml:space="preserve"> dėl apri</w:t>
      </w:r>
      <w:r w:rsidR="005B6598">
        <w:t>bojimų taikymo, bet</w:t>
      </w:r>
      <w:r w:rsidR="00FA2BBF" w:rsidRPr="00FA2BBF">
        <w:t xml:space="preserve"> ir nuostolius</w:t>
      </w:r>
      <w:r w:rsidR="004C2671">
        <w:t xml:space="preserve">, patirtus </w:t>
      </w:r>
      <w:r w:rsidR="00FA2BBF" w:rsidRPr="00FA2BBF">
        <w:t>dėl pradėtų rengti statybos ir</w:t>
      </w:r>
      <w:r w:rsidR="005B6598">
        <w:t xml:space="preserve"> (ar)</w:t>
      </w:r>
      <w:r w:rsidR="00FA2BBF" w:rsidRPr="00FA2BBF">
        <w:t xml:space="preserve"> teritorijų planavimo dokumentų, nebegalėj</w:t>
      </w:r>
      <w:r w:rsidR="005B6598">
        <w:t>imo vykdyti suplanuotą veiklą,</w:t>
      </w:r>
      <w:r w:rsidR="00FE2299">
        <w:t xml:space="preserve"> kitus</w:t>
      </w:r>
      <w:r w:rsidR="004C2671">
        <w:t xml:space="preserve"> susijusius nuostolius</w:t>
      </w:r>
      <w:r w:rsidR="00FA2BBF" w:rsidRPr="00FA2BBF">
        <w:t>. Turint aiškias apskaičiavimo formules</w:t>
      </w:r>
      <w:r w:rsidR="005B6598">
        <w:t>,</w:t>
      </w:r>
      <w:r w:rsidR="00DD5D9B">
        <w:t xml:space="preserve"> sumažėtų</w:t>
      </w:r>
      <w:r w:rsidR="00FA2BBF" w:rsidRPr="00FA2BBF">
        <w:t xml:space="preserve"> ginčų dėl Kompensacijos apskaič</w:t>
      </w:r>
      <w:r w:rsidR="00DD5D9B">
        <w:t>iavimo skaičius</w:t>
      </w:r>
      <w:r w:rsidR="00FA2BBF" w:rsidRPr="00FA2BBF">
        <w:t xml:space="preserve"> teismuose</w:t>
      </w:r>
      <w:r w:rsidR="00414281">
        <w:t>, nes</w:t>
      </w:r>
      <w:r w:rsidR="00FA2BBF" w:rsidRPr="00FA2BBF">
        <w:t xml:space="preserve"> v</w:t>
      </w:r>
      <w:r w:rsidR="005B6598">
        <w:t xml:space="preserve">isiems </w:t>
      </w:r>
      <w:r w:rsidR="00FA2BBF" w:rsidRPr="00FA2BBF">
        <w:t>asm</w:t>
      </w:r>
      <w:r w:rsidR="005B6598">
        <w:t>enims būtų aišku, kokio dydžio K</w:t>
      </w:r>
      <w:r w:rsidR="00434496">
        <w:t>ompensacijos jie gali tikėtis</w:t>
      </w:r>
      <w:r w:rsidR="00FA2BBF" w:rsidRPr="00FA2BBF">
        <w:t>.</w:t>
      </w:r>
    </w:p>
    <w:p w:rsidR="00AA5AB2" w:rsidRDefault="00FD4ABF" w:rsidP="00663B60">
      <w:pPr>
        <w:ind w:firstLine="567"/>
        <w:jc w:val="both"/>
      </w:pPr>
      <w:r>
        <w:t xml:space="preserve">Dar viena </w:t>
      </w:r>
      <w:r w:rsidRPr="00FD4ABF">
        <w:t>priežastis</w:t>
      </w:r>
      <w:r>
        <w:t>, paskatinusi Metodikos rengimą,</w:t>
      </w:r>
      <w:r w:rsidR="00DD500B">
        <w:t xml:space="preserve"> yra būtinybė nustatyti </w:t>
      </w:r>
      <w:r w:rsidRPr="00FD4ABF">
        <w:t>prarastos</w:t>
      </w:r>
      <w:r>
        <w:t xml:space="preserve"> (sumažėjusios)</w:t>
      </w:r>
      <w:r w:rsidRPr="00FD4ABF">
        <w:t xml:space="preserve"> galimybės valdyti, naudoti ir (ar) dispo</w:t>
      </w:r>
      <w:r w:rsidR="00DD500B">
        <w:t>nuoti nekilnojamąjį turtą skaičiavimo būdą</w:t>
      </w:r>
      <w:r w:rsidR="00834BFF">
        <w:t xml:space="preserve">. Šiuo metu </w:t>
      </w:r>
      <w:r w:rsidRPr="00FD4ABF">
        <w:t>taikomos</w:t>
      </w:r>
      <w:r>
        <w:t>e</w:t>
      </w:r>
      <w:r w:rsidRPr="00FD4ABF">
        <w:t xml:space="preserve"> metodikos</w:t>
      </w:r>
      <w:r>
        <w:t>e nustatytas koeficientas</w:t>
      </w:r>
      <w:r w:rsidRPr="00FD4ABF">
        <w:t xml:space="preserve"> </w:t>
      </w:r>
      <w:proofErr w:type="spellStart"/>
      <w:r w:rsidRPr="00FD4ABF">
        <w:t>Kn</w:t>
      </w:r>
      <w:proofErr w:type="spellEnd"/>
      <w:r>
        <w:t xml:space="preserve">, nurodantis </w:t>
      </w:r>
      <w:r w:rsidRPr="00FD4ABF">
        <w:t>apriboji</w:t>
      </w:r>
      <w:r w:rsidR="00AA5AB2">
        <w:t>mų apimtis, bet jo dydis</w:t>
      </w:r>
      <w:r w:rsidRPr="00FD4ABF">
        <w:t xml:space="preserve"> apskaičiuojamas tik pagal tai</w:t>
      </w:r>
      <w:r w:rsidR="00AA5AB2">
        <w:t>,</w:t>
      </w:r>
      <w:r w:rsidRPr="00FD4ABF">
        <w:t xml:space="preserve"> k</w:t>
      </w:r>
      <w:r w:rsidR="00AA5AB2">
        <w:t>okiai daliai teritorijos taikomi apribojimai nevertinant šių</w:t>
      </w:r>
      <w:r w:rsidRPr="00FD4ABF">
        <w:t xml:space="preserve"> apribojimų apimties</w:t>
      </w:r>
      <w:r w:rsidR="00AA5AB2">
        <w:t xml:space="preserve"> ir turinio. Atsižvelgus į tai, Metodikoje </w:t>
      </w:r>
      <w:r w:rsidRPr="00FD4ABF">
        <w:t>būtina nust</w:t>
      </w:r>
      <w:r w:rsidR="00AA5AB2">
        <w:t xml:space="preserve">atyti: </w:t>
      </w:r>
    </w:p>
    <w:p w:rsidR="00AA5AB2" w:rsidRDefault="00AA5AB2" w:rsidP="00663B60">
      <w:pPr>
        <w:ind w:firstLine="567"/>
        <w:jc w:val="both"/>
      </w:pPr>
      <w:r>
        <w:t xml:space="preserve">1) didžiausius </w:t>
      </w:r>
      <w:proofErr w:type="spellStart"/>
      <w:r>
        <w:t>Kn</w:t>
      </w:r>
      <w:proofErr w:type="spellEnd"/>
      <w:r>
        <w:t xml:space="preserve"> dydžius SŽNSĮ</w:t>
      </w:r>
      <w:r w:rsidR="00FD4ABF" w:rsidRPr="00FD4ABF">
        <w:t xml:space="preserve"> 7 straipsnio 3 daly</w:t>
      </w:r>
      <w:r>
        <w:t>je nurodytose teritorijose</w:t>
      </w:r>
      <w:r w:rsidR="00FD4ABF" w:rsidRPr="00FD4ABF">
        <w:t xml:space="preserve">; </w:t>
      </w:r>
    </w:p>
    <w:p w:rsidR="005803BD" w:rsidRDefault="00AA5AB2" w:rsidP="00663B60">
      <w:pPr>
        <w:ind w:firstLine="567"/>
        <w:jc w:val="both"/>
      </w:pPr>
      <w:r>
        <w:t xml:space="preserve">2) atvejus, kai </w:t>
      </w:r>
      <w:proofErr w:type="spellStart"/>
      <w:r>
        <w:t>Kn</w:t>
      </w:r>
      <w:proofErr w:type="spellEnd"/>
      <w:r>
        <w:t xml:space="preserve"> lygus 0</w:t>
      </w:r>
      <w:r w:rsidR="00FD4ABF" w:rsidRPr="00FD4ABF">
        <w:t xml:space="preserve"> </w:t>
      </w:r>
      <w:r>
        <w:t xml:space="preserve">(kai </w:t>
      </w:r>
      <w:r w:rsidR="00FD4ABF" w:rsidRPr="00FD4ABF">
        <w:t>taikomos specialiosios žemės naudojimo sąlygos</w:t>
      </w:r>
      <w:r>
        <w:t xml:space="preserve"> </w:t>
      </w:r>
      <w:r w:rsidR="00FD4ABF" w:rsidRPr="00FD4ABF">
        <w:t>neapriboja asmens galimybės valdyti, naudoti ir (ar) disponuoti nekilnojamuoju turtu).</w:t>
      </w:r>
    </w:p>
    <w:p w:rsidR="00A32770" w:rsidRDefault="00A32770" w:rsidP="00A32770">
      <w:pPr>
        <w:ind w:firstLine="567"/>
        <w:jc w:val="both"/>
      </w:pPr>
      <w:r>
        <w:t xml:space="preserve">Lietuvos Respublikos teismų praktikoje </w:t>
      </w:r>
      <w:r w:rsidR="00BF4AD6">
        <w:t>nustatyta, kad</w:t>
      </w:r>
      <w:r w:rsidR="00302FF5">
        <w:t xml:space="preserve"> už nekilnojamąjį turtą</w:t>
      </w:r>
      <w:r w:rsidR="00BF4AD6">
        <w:t xml:space="preserve"> nepagrįstai</w:t>
      </w:r>
      <w:r>
        <w:t xml:space="preserve"> išmokamas didesnis atlyginimas, negu reikia analogiškam žemės sklypui įsigyti, nėra teisingas, nes sudaro galimybes paimamo žemės sklypo savininkui nepagrįstai praturtėti visuomenės sąskaita</w:t>
      </w:r>
      <w:r w:rsidR="002925D9">
        <w:t xml:space="preserve">. Ši taisyklė turėtų būti taikoma </w:t>
      </w:r>
      <w:r>
        <w:t>ir</w:t>
      </w:r>
      <w:r w:rsidR="002925D9">
        <w:t xml:space="preserve"> apskaičiuojant</w:t>
      </w:r>
      <w:r>
        <w:t xml:space="preserve"> </w:t>
      </w:r>
      <w:r w:rsidR="002925D9">
        <w:t>Kompensacijos dydį</w:t>
      </w:r>
      <w:r w:rsidR="000A263D">
        <w:t>:</w:t>
      </w:r>
      <w:r w:rsidR="002925D9">
        <w:t xml:space="preserve"> kitu</w:t>
      </w:r>
      <w:r>
        <w:t xml:space="preserve"> atveju asmuo</w:t>
      </w:r>
      <w:r w:rsidR="002925D9">
        <w:t>,</w:t>
      </w:r>
      <w:r>
        <w:t xml:space="preserve"> gaunantis Kompensaciją</w:t>
      </w:r>
      <w:r w:rsidR="002925D9">
        <w:t>,</w:t>
      </w:r>
      <w:r>
        <w:t xml:space="preserve"> galėtų neteisėtai praturtėti kitų asm</w:t>
      </w:r>
      <w:r w:rsidR="00812D2D">
        <w:t xml:space="preserve">enų sąskaita. </w:t>
      </w:r>
      <w:proofErr w:type="spellStart"/>
      <w:r w:rsidR="00812D2D">
        <w:t>Kn</w:t>
      </w:r>
      <w:proofErr w:type="spellEnd"/>
      <w:r w:rsidR="00812D2D">
        <w:t xml:space="preserve"> didžiausių dydžių</w:t>
      </w:r>
      <w:r w:rsidR="000A263D">
        <w:t xml:space="preserve"> ir </w:t>
      </w:r>
      <w:r w:rsidR="00812D2D">
        <w:t xml:space="preserve">situacijų, kai </w:t>
      </w:r>
      <w:proofErr w:type="spellStart"/>
      <w:r w:rsidR="00812D2D">
        <w:t>Kn</w:t>
      </w:r>
      <w:proofErr w:type="spellEnd"/>
      <w:r w:rsidR="00812D2D">
        <w:t xml:space="preserve"> lygus</w:t>
      </w:r>
      <w:r>
        <w:t xml:space="preserve"> </w:t>
      </w:r>
      <w:r w:rsidR="00812D2D">
        <w:t>0</w:t>
      </w:r>
      <w:r>
        <w:t xml:space="preserve">, </w:t>
      </w:r>
      <w:r w:rsidR="00812D2D">
        <w:t xml:space="preserve">sąrašo pateikimas galėtų </w:t>
      </w:r>
      <w:r>
        <w:t>užtikrin</w:t>
      </w:r>
      <w:r w:rsidR="00812D2D">
        <w:t xml:space="preserve">ti, kad nebūtų piktnaudžiaujama </w:t>
      </w:r>
      <w:r>
        <w:t xml:space="preserve">Metodika ir būtų įgyvendinama EŽTT praktika.  </w:t>
      </w:r>
    </w:p>
    <w:p w:rsidR="000F01DA" w:rsidRDefault="00A32770" w:rsidP="00A32770">
      <w:pPr>
        <w:ind w:firstLine="567"/>
        <w:jc w:val="both"/>
      </w:pPr>
      <w:r>
        <w:t>Paž</w:t>
      </w:r>
      <w:r w:rsidR="00812D2D">
        <w:t xml:space="preserve">ymėtina, kad </w:t>
      </w:r>
      <w:r>
        <w:t>asmuo, nesutinkantis su apskaičiuotos Kompensacijos dydžiu</w:t>
      </w:r>
      <w:r w:rsidR="00812D2D">
        <w:t>,</w:t>
      </w:r>
      <w:r>
        <w:t xml:space="preserve"> gali atlikti individualų</w:t>
      </w:r>
      <w:r w:rsidR="00812D2D">
        <w:t xml:space="preserve"> turto ir (ar) verslo</w:t>
      </w:r>
      <w:r w:rsidR="003E7CB5">
        <w:t xml:space="preserve"> vertinimą ir taip reikalauti</w:t>
      </w:r>
      <w:r>
        <w:t xml:space="preserve"> didesnės Komp</w:t>
      </w:r>
      <w:r w:rsidR="003E7CB5">
        <w:t>ensacijos</w:t>
      </w:r>
      <w:r>
        <w:t>.</w:t>
      </w:r>
    </w:p>
    <w:p w:rsidR="00132424" w:rsidRDefault="00132424" w:rsidP="00664B12">
      <w:pPr>
        <w:ind w:firstLine="567"/>
        <w:jc w:val="both"/>
      </w:pPr>
      <w:r>
        <w:rPr>
          <w:i/>
        </w:rPr>
        <w:t>Nutarimo projekto</w:t>
      </w:r>
      <w:r w:rsidRPr="00D4775A">
        <w:rPr>
          <w:i/>
        </w:rPr>
        <w:t xml:space="preserve"> tikslai ir uždaviniai</w:t>
      </w:r>
    </w:p>
    <w:p w:rsidR="00EA313A" w:rsidRDefault="008C557B" w:rsidP="00EA313A">
      <w:pPr>
        <w:ind w:firstLine="567"/>
        <w:jc w:val="both"/>
      </w:pPr>
      <w:r>
        <w:t>Nutarimo projekto</w:t>
      </w:r>
      <w:r w:rsidR="00EA313A">
        <w:t xml:space="preserve"> tikslas –</w:t>
      </w:r>
      <w:r>
        <w:t xml:space="preserve"> nustatyti</w:t>
      </w:r>
      <w:r w:rsidR="006647FA">
        <w:t xml:space="preserve"> </w:t>
      </w:r>
      <w:r w:rsidR="00EA313A">
        <w:t>SŽNSĮ</w:t>
      </w:r>
      <w:r w:rsidR="00EA313A" w:rsidRPr="000862BC">
        <w:t xml:space="preserve"> numa</w:t>
      </w:r>
      <w:r w:rsidR="00EA313A">
        <w:t xml:space="preserve">tytą tvarką, pagal kurią </w:t>
      </w:r>
      <w:r w:rsidR="00EA313A" w:rsidRPr="00D535EA">
        <w:t xml:space="preserve">būtų suteikta Kompensacija </w:t>
      </w:r>
      <w:r w:rsidR="00EA313A" w:rsidRPr="00663B60">
        <w:t xml:space="preserve">žemės </w:t>
      </w:r>
      <w:r w:rsidR="00EA313A">
        <w:t>savininkams</w:t>
      </w:r>
      <w:r w:rsidR="00EA313A" w:rsidRPr="00663B60">
        <w:t>, valstybinės a</w:t>
      </w:r>
      <w:r w:rsidR="00EA313A">
        <w:t>r savivaldybės žemės patikėtiniams ir kitiems</w:t>
      </w:r>
      <w:r>
        <w:t xml:space="preserve"> turintiems teisę </w:t>
      </w:r>
      <w:r w:rsidR="00EA313A">
        <w:t>gauti</w:t>
      </w:r>
      <w:r w:rsidR="006934CE">
        <w:t xml:space="preserve"> Kompensaciją</w:t>
      </w:r>
      <w:r w:rsidR="00EA313A">
        <w:t xml:space="preserve"> SŽNSĮ nurodytiems asmenims.</w:t>
      </w:r>
    </w:p>
    <w:p w:rsidR="00EA313A" w:rsidRDefault="00F1793F" w:rsidP="00EA313A">
      <w:pPr>
        <w:ind w:firstLine="567"/>
        <w:jc w:val="both"/>
      </w:pPr>
      <w:r>
        <w:t>Nutarimo projekto</w:t>
      </w:r>
      <w:r w:rsidR="00EA313A">
        <w:t xml:space="preserve"> uždaviniai:</w:t>
      </w:r>
    </w:p>
    <w:p w:rsidR="00EA313A" w:rsidRDefault="00EA313A" w:rsidP="00EA313A">
      <w:pPr>
        <w:ind w:firstLine="567"/>
        <w:jc w:val="both"/>
      </w:pPr>
      <w:r>
        <w:t xml:space="preserve">– </w:t>
      </w:r>
      <w:r w:rsidR="00292538">
        <w:t>nurodyti asmenis</w:t>
      </w:r>
      <w:r>
        <w:t>, turinčius teisę</w:t>
      </w:r>
      <w:r w:rsidR="00292538">
        <w:t xml:space="preserve"> gauti Kompensaciją ir asmenis ar institucijas</w:t>
      </w:r>
      <w:r>
        <w:t>, nagrinėsiančius prašymus dėl Kompensacijos suteikimo ir išmokėjimo;</w:t>
      </w:r>
    </w:p>
    <w:p w:rsidR="00EA313A" w:rsidRDefault="00EA313A" w:rsidP="00EA313A">
      <w:pPr>
        <w:ind w:firstLine="567"/>
        <w:jc w:val="both"/>
      </w:pPr>
      <w:r>
        <w:t xml:space="preserve">– </w:t>
      </w:r>
      <w:r w:rsidRPr="00297C29">
        <w:t>n</w:t>
      </w:r>
      <w:r>
        <w:t>urodant aiškius terminus, nustatyti prašymų dėl K</w:t>
      </w:r>
      <w:r w:rsidRPr="00297C29">
        <w:t>ompensacijos suteikimo nagrinėjimo</w:t>
      </w:r>
      <w:r>
        <w:t>, nagrinėjimo sustabdymo</w:t>
      </w:r>
      <w:r w:rsidR="00EC4F9C">
        <w:t>, Kompensacijos išmokėjimo</w:t>
      </w:r>
      <w:r>
        <w:t xml:space="preserve"> tvarką</w:t>
      </w:r>
      <w:r w:rsidRPr="00297C29">
        <w:t>;</w:t>
      </w:r>
    </w:p>
    <w:p w:rsidR="00EA313A" w:rsidRDefault="00EA313A" w:rsidP="00EA313A">
      <w:pPr>
        <w:ind w:firstLine="567"/>
        <w:jc w:val="both"/>
      </w:pPr>
      <w:r>
        <w:t>– pateikti K</w:t>
      </w:r>
      <w:r w:rsidRPr="00C511FB">
        <w:t>ompe</w:t>
      </w:r>
      <w:r>
        <w:t>nsacijos apskaičiavimo formules nustatant didžiausius apskaičiavimui taikomo</w:t>
      </w:r>
      <w:r w:rsidRPr="00B55D4A">
        <w:t xml:space="preserve"> koeficiento</w:t>
      </w:r>
      <w:r w:rsidR="00DB6B2A">
        <w:t xml:space="preserve"> </w:t>
      </w:r>
      <w:proofErr w:type="spellStart"/>
      <w:r w:rsidR="00DB6B2A">
        <w:t>Kn</w:t>
      </w:r>
      <w:proofErr w:type="spellEnd"/>
      <w:r>
        <w:t>, nusakančio taikomų apribojimų apimtį, dydžius;</w:t>
      </w:r>
    </w:p>
    <w:p w:rsidR="00EA313A" w:rsidRDefault="00EA313A" w:rsidP="00EA313A">
      <w:pPr>
        <w:ind w:firstLine="567"/>
        <w:jc w:val="both"/>
      </w:pPr>
      <w:r>
        <w:t>– n</w:t>
      </w:r>
      <w:r w:rsidRPr="00EB22CA">
        <w:t>ustatyti žemės sklypo ir</w:t>
      </w:r>
      <w:r>
        <w:t xml:space="preserve"> (ar) kito nekilnojamojo daikto</w:t>
      </w:r>
      <w:r w:rsidRPr="00EB22CA">
        <w:t xml:space="preserve"> išpirkimo procedūrą ir tvarką, kuri</w:t>
      </w:r>
      <w:r>
        <w:t xml:space="preserve"> suteiktų asmenims, turintiems teisę į Kompensaciją,</w:t>
      </w:r>
      <w:r w:rsidRPr="00EB22CA">
        <w:t xml:space="preserve"> galimybę parduoti savo n</w:t>
      </w:r>
      <w:r>
        <w:t>ekilnojamąjį turtą, jeigu dėl taikomų apribojimų nebegalima naudotis žemės sklypu (jo dalimi) ir (ar) kitu nekilnojamuoju daiktu pagal nustatytą paskirtį ir (ar) būdą (būdus).</w:t>
      </w:r>
      <w:r w:rsidRPr="00B55D4A">
        <w:t xml:space="preserve"> </w:t>
      </w:r>
    </w:p>
    <w:p w:rsidR="00045946" w:rsidRPr="00045946" w:rsidRDefault="00045946" w:rsidP="00D535EA">
      <w:pPr>
        <w:pStyle w:val="BodyText"/>
        <w:rPr>
          <w:i/>
        </w:rPr>
      </w:pPr>
      <w:r w:rsidRPr="00045946">
        <w:rPr>
          <w:i/>
          <w:color w:val="000000"/>
        </w:rPr>
        <w:t>Siūlomos priemonės</w:t>
      </w:r>
    </w:p>
    <w:p w:rsidR="00622E8A" w:rsidRDefault="00721DCB" w:rsidP="00622E8A">
      <w:pPr>
        <w:pStyle w:val="BodyText"/>
      </w:pPr>
      <w:r>
        <w:t>Siekiant įgyvendinti SŽNSĮ</w:t>
      </w:r>
      <w:r w:rsidR="008B1B45">
        <w:t xml:space="preserve"> nuostatas dėl patiriamų nuostolių atlyginimo</w:t>
      </w:r>
      <w:r>
        <w:t xml:space="preserve"> ir </w:t>
      </w:r>
      <w:r w:rsidR="00622E8A">
        <w:t>iš</w:t>
      </w:r>
      <w:r>
        <w:t>spręsti išdėstytas problemas, Metodikoje siūloma</w:t>
      </w:r>
      <w:r w:rsidR="004869A5">
        <w:t xml:space="preserve"> nustatyti Kompensacijos dydžio apskaičiavimo formules ir suteikti galimybę asmenims, kurie kreipiasi dėl K</w:t>
      </w:r>
      <w:r w:rsidR="001F74B9">
        <w:t xml:space="preserve">ompensacijos, </w:t>
      </w:r>
      <w:r w:rsidR="004869A5">
        <w:t>parduoti savo nekilnojamąjį turtą Kompensaciją išmok</w:t>
      </w:r>
      <w:r w:rsidR="009E5675">
        <w:t xml:space="preserve">ančiam asmeniui ar institucijai, kai  </w:t>
      </w:r>
      <w:r w:rsidR="00E35428">
        <w:t>Kompensacijos dydis lygus</w:t>
      </w:r>
      <w:r w:rsidR="009E5675">
        <w:t xml:space="preserve"> šio turto rinkos vertei ar dėl taikomų apribojimų nebegalima</w:t>
      </w:r>
      <w:r w:rsidR="00C701CE">
        <w:t xml:space="preserve"> jo</w:t>
      </w:r>
      <w:r w:rsidR="009E5675">
        <w:t xml:space="preserve"> valdyti,</w:t>
      </w:r>
      <w:r w:rsidR="00C701CE">
        <w:t xml:space="preserve"> jį</w:t>
      </w:r>
      <w:r w:rsidR="009E5675">
        <w:t xml:space="preserve"> naudoti ar</w:t>
      </w:r>
      <w:r w:rsidR="00C701CE">
        <w:t xml:space="preserve"> juo disponuoti.</w:t>
      </w:r>
      <w:r>
        <w:t xml:space="preserve"> </w:t>
      </w:r>
      <w:r w:rsidR="00622E8A">
        <w:t>Ši nekilnojamojo turto</w:t>
      </w:r>
      <w:r w:rsidR="00314259">
        <w:t xml:space="preserve"> išpirkimo procedūra leistų</w:t>
      </w:r>
      <w:r w:rsidR="00622E8A">
        <w:t xml:space="preserve"> suvienodinti asmenų, kurių valdomam turtui gali būti taikomos Žemės įstatyme nustatytos žemės paėmimo visuomenės poreikiams procedūros, ir asmenų</w:t>
      </w:r>
      <w:r w:rsidR="00C16021">
        <w:t>, kurių valdomas turtas patenka į SŽNSĮ nurodytas viešojo intereso tikslais nustatytas teritorijas</w:t>
      </w:r>
      <w:r w:rsidR="002C07F8">
        <w:t>, galimybes.</w:t>
      </w:r>
      <w:r w:rsidR="00314259">
        <w:t xml:space="preserve"> </w:t>
      </w:r>
    </w:p>
    <w:p w:rsidR="00BA00BF" w:rsidRDefault="000D519E" w:rsidP="000D519E">
      <w:pPr>
        <w:pStyle w:val="BodyText"/>
      </w:pPr>
      <w:r>
        <w:t>Metodikoje nurodytos vienkartinės ar periodinės Kompe</w:t>
      </w:r>
      <w:r w:rsidR="00BA00BF">
        <w:t>nsacijos apskaičiavimo formulės:</w:t>
      </w:r>
    </w:p>
    <w:p w:rsidR="00081C71" w:rsidRDefault="00BA00BF" w:rsidP="000D519E">
      <w:pPr>
        <w:pStyle w:val="BodyText"/>
      </w:pPr>
      <w:r>
        <w:t xml:space="preserve">1) </w:t>
      </w:r>
      <w:r w:rsidR="00081C71" w:rsidRPr="00081C71">
        <w:t xml:space="preserve">Kompensacija (jos dalis) už nuostolius, patirtus dėl prarastos ir (ar) sumažėjusios </w:t>
      </w:r>
      <w:r w:rsidR="00081C71" w:rsidRPr="00081C71">
        <w:lastRenderedPageBreak/>
        <w:t xml:space="preserve">galimybės naudoti, valdyti ir (ar) disponuoti </w:t>
      </w:r>
      <w:r w:rsidR="00081C71" w:rsidRPr="00154964">
        <w:rPr>
          <w:u w:val="single"/>
        </w:rPr>
        <w:t>žemės sklypu</w:t>
      </w:r>
      <w:r w:rsidR="00081C71" w:rsidRPr="00081C71">
        <w:t xml:space="preserve"> (jo dalimi) pagal pagrindinę žemės naudojimo paskirtį, žemės sklypo naudojimo būdą (būdus) ir įvertinus </w:t>
      </w:r>
      <w:r w:rsidR="008B128B">
        <w:t>taikomais apribojimais sukuriamų</w:t>
      </w:r>
      <w:r w:rsidR="00A120E4">
        <w:t xml:space="preserve"> neigiamų pasekmių visumą</w:t>
      </w:r>
      <w:r w:rsidR="00CD7498">
        <w:t xml:space="preserve"> </w:t>
      </w:r>
      <w:r w:rsidR="00CD7498">
        <w:rPr>
          <w:rFonts w:cs="Times New Roman"/>
        </w:rPr>
        <w:t>(</w:t>
      </w:r>
      <w:proofErr w:type="spellStart"/>
      <w:r w:rsidR="00CD7498">
        <w:rPr>
          <w:rFonts w:cs="Times New Roman"/>
        </w:rPr>
        <w:t>Kd</w:t>
      </w:r>
      <w:proofErr w:type="spellEnd"/>
      <w:r w:rsidR="00CD7498">
        <w:rPr>
          <w:rFonts w:cs="Times New Roman"/>
        </w:rPr>
        <w:t>),</w:t>
      </w:r>
      <w:r w:rsidR="00081C71" w:rsidRPr="00081C71">
        <w:t xml:space="preserve"> apskaičiuojama pagal formulę:</w:t>
      </w:r>
    </w:p>
    <w:p w:rsidR="004E3928" w:rsidRDefault="000D519E" w:rsidP="000D519E">
      <w:pPr>
        <w:pStyle w:val="BodyText"/>
      </w:pPr>
      <w:proofErr w:type="spellStart"/>
      <w:r>
        <w:t>Kd</w:t>
      </w:r>
      <w:proofErr w:type="spellEnd"/>
      <w:r>
        <w:t xml:space="preserve"> =  </w:t>
      </w:r>
      <w:proofErr w:type="spellStart"/>
      <w:r>
        <w:t>Sd</w:t>
      </w:r>
      <w:proofErr w:type="spellEnd"/>
      <w:r>
        <w:t xml:space="preserve"> x </w:t>
      </w:r>
      <w:proofErr w:type="spellStart"/>
      <w:r>
        <w:t>Vk</w:t>
      </w:r>
      <w:proofErr w:type="spellEnd"/>
      <w:r>
        <w:t xml:space="preserve"> x </w:t>
      </w:r>
      <w:proofErr w:type="spellStart"/>
      <w:r>
        <w:t>Kn</w:t>
      </w:r>
      <w:proofErr w:type="spellEnd"/>
      <w:r>
        <w:t xml:space="preserve"> + </w:t>
      </w:r>
      <w:proofErr w:type="spellStart"/>
      <w:r>
        <w:t>Pn</w:t>
      </w:r>
      <w:proofErr w:type="spellEnd"/>
      <w:r>
        <w:t xml:space="preserve">. </w:t>
      </w:r>
    </w:p>
    <w:p w:rsidR="000D519E" w:rsidRDefault="000D519E" w:rsidP="000D519E">
      <w:pPr>
        <w:pStyle w:val="BodyText"/>
      </w:pPr>
      <w:r>
        <w:t>Ši</w:t>
      </w:r>
      <w:r w:rsidR="00F231C2">
        <w:t>oje</w:t>
      </w:r>
      <w:r>
        <w:t xml:space="preserve"> formulė</w:t>
      </w:r>
      <w:r w:rsidR="00F231C2">
        <w:t>je</w:t>
      </w:r>
      <w:r w:rsidR="00BE5D41">
        <w:t xml:space="preserve"> nurodyta</w:t>
      </w:r>
      <w:r w:rsidR="00F231C2">
        <w:t>: žemės sklypo dalis</w:t>
      </w:r>
      <w:r>
        <w:t xml:space="preserve">, kuriai taikomos specialiosios žemės </w:t>
      </w:r>
      <w:r w:rsidR="00F231C2">
        <w:t>naudojimo sąlygos (</w:t>
      </w:r>
      <w:proofErr w:type="spellStart"/>
      <w:r w:rsidR="00F231C2">
        <w:t>Sd</w:t>
      </w:r>
      <w:proofErr w:type="spellEnd"/>
      <w:r w:rsidR="00F231C2">
        <w:t>)</w:t>
      </w:r>
      <w:r w:rsidR="001A2570">
        <w:t xml:space="preserve"> (ha)</w:t>
      </w:r>
      <w:r w:rsidR="00F231C2">
        <w:t>, vidutinė</w:t>
      </w:r>
      <w:r>
        <w:t xml:space="preserve"> 1 ha ž</w:t>
      </w:r>
      <w:r w:rsidR="00F231C2">
        <w:t>emės sklypo ploto rinkos vertė (</w:t>
      </w:r>
      <w:proofErr w:type="spellStart"/>
      <w:r w:rsidR="00F231C2">
        <w:t>Vk</w:t>
      </w:r>
      <w:proofErr w:type="spellEnd"/>
      <w:r w:rsidR="00F231C2">
        <w:t xml:space="preserve">), </w:t>
      </w:r>
      <w:r w:rsidR="00606ED2">
        <w:t xml:space="preserve">nuostolių, patiriamų dėl </w:t>
      </w:r>
      <w:r w:rsidR="00F231C2">
        <w:t>žemės sklypo (jo dalies)</w:t>
      </w:r>
      <w:r>
        <w:t xml:space="preserve"> naudojimo pagal pagrindinę žemės naudojimo paskirtį,</w:t>
      </w:r>
      <w:r w:rsidR="00F231C2">
        <w:t xml:space="preserve"> žemės sklypo</w:t>
      </w:r>
      <w:r>
        <w:t xml:space="preserve"> naudojimo būdą</w:t>
      </w:r>
      <w:r w:rsidR="00F231C2">
        <w:t xml:space="preserve"> (būdus) praradimo ar sumažėjimo</w:t>
      </w:r>
      <w:r w:rsidR="00606ED2">
        <w:t>,</w:t>
      </w:r>
      <w:r w:rsidR="00F231C2">
        <w:t xml:space="preserve"> kitų neigiamų pasekmių </w:t>
      </w:r>
      <w:r w:rsidR="00604A03">
        <w:t>apimtis (</w:t>
      </w:r>
      <w:proofErr w:type="spellStart"/>
      <w:r w:rsidR="00604A03">
        <w:t>Kn</w:t>
      </w:r>
      <w:proofErr w:type="spellEnd"/>
      <w:r>
        <w:t>)</w:t>
      </w:r>
      <w:r w:rsidR="00604A03">
        <w:t>, papildomi nuostoliai, patirti</w:t>
      </w:r>
      <w:r>
        <w:t xml:space="preserve"> dėl pa</w:t>
      </w:r>
      <w:r w:rsidR="00604A03">
        <w:t>rengtų</w:t>
      </w:r>
      <w:r w:rsidR="00665F17">
        <w:t xml:space="preserve"> (pradėtų rengti)</w:t>
      </w:r>
      <w:r w:rsidR="00604A03">
        <w:t xml:space="preserve"> planavimo ar statybos dokumentų ir pan. (</w:t>
      </w:r>
      <w:proofErr w:type="spellStart"/>
      <w:r w:rsidR="00604A03">
        <w:t>Pn</w:t>
      </w:r>
      <w:proofErr w:type="spellEnd"/>
      <w:r w:rsidR="003D5D1C">
        <w:t>);</w:t>
      </w:r>
      <w:r>
        <w:t xml:space="preserve"> </w:t>
      </w:r>
    </w:p>
    <w:p w:rsidR="003D5D1C" w:rsidRPr="00693BE3" w:rsidRDefault="00212A58" w:rsidP="003D5D1C">
      <w:pPr>
        <w:tabs>
          <w:tab w:val="left" w:pos="993"/>
        </w:tabs>
        <w:ind w:firstLine="567"/>
        <w:jc w:val="both"/>
        <w:rPr>
          <w:rFonts w:cs="Times New Roman"/>
        </w:rPr>
      </w:pPr>
      <w:r>
        <w:t xml:space="preserve">2) </w:t>
      </w:r>
      <w:r w:rsidR="003D5D1C" w:rsidRPr="00693BE3">
        <w:rPr>
          <w:rFonts w:cs="Times New Roman"/>
        </w:rPr>
        <w:t>Kompensacija</w:t>
      </w:r>
      <w:r w:rsidR="003D5D1C">
        <w:rPr>
          <w:rFonts w:cs="Times New Roman"/>
        </w:rPr>
        <w:t xml:space="preserve"> (jos dalis)</w:t>
      </w:r>
      <w:r w:rsidR="003D5D1C" w:rsidRPr="00693BE3">
        <w:rPr>
          <w:rFonts w:cs="Times New Roman"/>
        </w:rPr>
        <w:t xml:space="preserve"> už nuostolius, patirtus dėl prarastos</w:t>
      </w:r>
      <w:r w:rsidR="003D5D1C">
        <w:rPr>
          <w:rFonts w:cs="Times New Roman"/>
        </w:rPr>
        <w:t xml:space="preserve"> ir (ar) sumažėjusios</w:t>
      </w:r>
      <w:r w:rsidR="003D5D1C" w:rsidRPr="00693BE3">
        <w:rPr>
          <w:rFonts w:cs="Times New Roman"/>
        </w:rPr>
        <w:t xml:space="preserve"> galimybės valdyti, naudoti ir (ar) disponuoti </w:t>
      </w:r>
      <w:r w:rsidR="003D5D1C" w:rsidRPr="00DE557D">
        <w:rPr>
          <w:rFonts w:cs="Times New Roman"/>
          <w:u w:val="single"/>
        </w:rPr>
        <w:t>nekilnojamuoju daiktu</w:t>
      </w:r>
      <w:r w:rsidR="005D30E6" w:rsidRPr="00DE557D">
        <w:rPr>
          <w:rFonts w:cs="Times New Roman"/>
          <w:u w:val="single"/>
        </w:rPr>
        <w:t>, išskyrus žemės sklypą</w:t>
      </w:r>
      <w:r w:rsidR="000A7682">
        <w:rPr>
          <w:rFonts w:cs="Times New Roman"/>
        </w:rPr>
        <w:t xml:space="preserve"> (toliau – nekilnojamasis daiktas) </w:t>
      </w:r>
      <w:r w:rsidR="003D5D1C">
        <w:rPr>
          <w:rFonts w:cs="Times New Roman"/>
        </w:rPr>
        <w:t>(</w:t>
      </w:r>
      <w:proofErr w:type="spellStart"/>
      <w:r w:rsidR="003D5D1C">
        <w:rPr>
          <w:rFonts w:cs="Times New Roman"/>
        </w:rPr>
        <w:t>Kd</w:t>
      </w:r>
      <w:proofErr w:type="spellEnd"/>
      <w:r w:rsidR="003D5D1C">
        <w:rPr>
          <w:rFonts w:cs="Times New Roman"/>
        </w:rPr>
        <w:t xml:space="preserve">), esančiu nustatytoje </w:t>
      </w:r>
      <w:r w:rsidR="00670069">
        <w:t>SŽNSĮ</w:t>
      </w:r>
      <w:r w:rsidR="003D5D1C">
        <w:rPr>
          <w:rFonts w:cs="Times New Roman"/>
        </w:rPr>
        <w:t xml:space="preserve"> nurodytoje teritorijoje,</w:t>
      </w:r>
      <w:r w:rsidR="003D5D1C" w:rsidRPr="00693BE3">
        <w:rPr>
          <w:rFonts w:cs="Times New Roman"/>
        </w:rPr>
        <w:t xml:space="preserve"> apskaičiuojama pagal formulę:</w:t>
      </w:r>
    </w:p>
    <w:p w:rsidR="003D5D1C" w:rsidRDefault="003D5D1C" w:rsidP="003D5D1C">
      <w:pPr>
        <w:tabs>
          <w:tab w:val="left" w:pos="993"/>
        </w:tabs>
        <w:ind w:firstLine="567"/>
        <w:jc w:val="both"/>
        <w:rPr>
          <w:rFonts w:cs="Times New Roman"/>
        </w:rPr>
      </w:pPr>
      <w:proofErr w:type="spellStart"/>
      <w:r w:rsidRPr="00693BE3">
        <w:rPr>
          <w:rFonts w:cs="Times New Roman"/>
        </w:rPr>
        <w:t>Kd</w:t>
      </w:r>
      <w:proofErr w:type="spellEnd"/>
      <w:r w:rsidRPr="00693BE3">
        <w:rPr>
          <w:rFonts w:cs="Times New Roman"/>
        </w:rPr>
        <w:t xml:space="preserve"> = </w:t>
      </w:r>
      <w:proofErr w:type="spellStart"/>
      <w:r w:rsidRPr="00693BE3">
        <w:rPr>
          <w:rFonts w:cs="Times New Roman"/>
        </w:rPr>
        <w:t>Vk</w:t>
      </w:r>
      <w:proofErr w:type="spellEnd"/>
      <w:r w:rsidRPr="00693BE3">
        <w:rPr>
          <w:rFonts w:cs="Times New Roman"/>
        </w:rPr>
        <w:t xml:space="preserve"> x </w:t>
      </w:r>
      <w:proofErr w:type="spellStart"/>
      <w:r w:rsidRPr="00693BE3">
        <w:rPr>
          <w:rFonts w:cs="Times New Roman"/>
        </w:rPr>
        <w:t>Kn</w:t>
      </w:r>
      <w:proofErr w:type="spellEnd"/>
      <w:r w:rsidRPr="00693BE3">
        <w:rPr>
          <w:rFonts w:cs="Times New Roman"/>
        </w:rPr>
        <w:t xml:space="preserve"> + </w:t>
      </w:r>
      <w:proofErr w:type="spellStart"/>
      <w:r w:rsidRPr="00693BE3">
        <w:rPr>
          <w:rFonts w:cs="Times New Roman"/>
        </w:rPr>
        <w:t>Pn</w:t>
      </w:r>
      <w:proofErr w:type="spellEnd"/>
      <w:r>
        <w:rPr>
          <w:rFonts w:cs="Times New Roman"/>
        </w:rPr>
        <w:t xml:space="preserve">. </w:t>
      </w:r>
    </w:p>
    <w:p w:rsidR="002D0626" w:rsidRDefault="000A7682" w:rsidP="00097D86">
      <w:pPr>
        <w:pStyle w:val="BodyText"/>
      </w:pPr>
      <w:r>
        <w:t>Šioje formulėje</w:t>
      </w:r>
      <w:r w:rsidR="00BE5D41">
        <w:t xml:space="preserve"> nurodyta</w:t>
      </w:r>
      <w:r>
        <w:t xml:space="preserve">: </w:t>
      </w:r>
      <w:r w:rsidR="000D519E">
        <w:t xml:space="preserve">vidutinė </w:t>
      </w:r>
      <w:r w:rsidR="002D0626">
        <w:t>nekilnojamojo daikto vertė (</w:t>
      </w:r>
      <w:proofErr w:type="spellStart"/>
      <w:r w:rsidR="002D0626">
        <w:t>Vk</w:t>
      </w:r>
      <w:proofErr w:type="spellEnd"/>
      <w:r w:rsidR="002D0626">
        <w:t>)</w:t>
      </w:r>
      <w:r w:rsidR="000D519E">
        <w:t>,</w:t>
      </w:r>
      <w:r w:rsidR="002D0626">
        <w:t xml:space="preserve"> </w:t>
      </w:r>
      <w:r w:rsidR="002D0626" w:rsidRPr="002D0626">
        <w:t>prarastos ir (ar) sumažėjusios galimybės valdyti, naudoti ir (ar) di</w:t>
      </w:r>
      <w:r w:rsidR="002D0626">
        <w:t xml:space="preserve">sponuoti nekilnojamuoju daiktu </w:t>
      </w:r>
      <w:r w:rsidR="002D0626" w:rsidRPr="002D0626">
        <w:t>apimtį nurodantis koeficientas</w:t>
      </w:r>
      <w:r w:rsidR="002D0626">
        <w:t xml:space="preserve"> (</w:t>
      </w:r>
      <w:proofErr w:type="spellStart"/>
      <w:r w:rsidR="002D0626">
        <w:t>Kn</w:t>
      </w:r>
      <w:proofErr w:type="spellEnd"/>
      <w:r w:rsidR="002D0626">
        <w:t>)</w:t>
      </w:r>
      <w:r w:rsidR="005C0C3B">
        <w:t>, papildomi nuostoliai, patirti dėl parengtų (pradėtų rengti) planavimo ar statybos dokumentų ir pan. (</w:t>
      </w:r>
      <w:proofErr w:type="spellStart"/>
      <w:r w:rsidR="005C0C3B">
        <w:t>Pn</w:t>
      </w:r>
      <w:proofErr w:type="spellEnd"/>
      <w:r w:rsidR="005C0C3B">
        <w:t>).</w:t>
      </w:r>
      <w:r w:rsidR="00D770F9">
        <w:t xml:space="preserve"> K</w:t>
      </w:r>
      <w:r w:rsidR="00D770F9" w:rsidRPr="00D770F9">
        <w:t>ai nekilnojamasis daiktas nebegali būti naudojamas, valdomas ir (ar) disponuojamas pagal paskirtį ir nebegalima vykdyti anksčiau vykdytos ar suplanuotos vykdyti vei</w:t>
      </w:r>
      <w:r w:rsidR="00D770F9">
        <w:t>klos ir (ar) kitos panašios</w:t>
      </w:r>
      <w:r w:rsidR="00D770F9" w:rsidRPr="00D770F9">
        <w:t xml:space="preserve"> veiklos, </w:t>
      </w:r>
      <w:proofErr w:type="spellStart"/>
      <w:r w:rsidR="00D770F9" w:rsidRPr="00D770F9">
        <w:t>Kn</w:t>
      </w:r>
      <w:proofErr w:type="spellEnd"/>
      <w:r w:rsidR="00D770F9" w:rsidRPr="00D770F9">
        <w:t xml:space="preserve"> yra 0,8</w:t>
      </w:r>
      <w:r w:rsidR="005C2A14">
        <w:t xml:space="preserve">, o kai šis nekilnojamasis daiktas </w:t>
      </w:r>
      <w:r w:rsidR="005C2A14" w:rsidRPr="005C2A14">
        <w:t>parduodamas Kompensaciją išmokančiam asmeniui ar institucijai</w:t>
      </w:r>
      <w:r w:rsidR="005C2A14">
        <w:t xml:space="preserve">, </w:t>
      </w:r>
      <w:proofErr w:type="spellStart"/>
      <w:r w:rsidR="005C2A14">
        <w:t>Kn</w:t>
      </w:r>
      <w:proofErr w:type="spellEnd"/>
      <w:r w:rsidR="005C2A14">
        <w:t xml:space="preserve"> yra 1.</w:t>
      </w:r>
      <w:r w:rsidR="00097D86">
        <w:t xml:space="preserve"> </w:t>
      </w:r>
      <w:r w:rsidR="00C05C41">
        <w:t xml:space="preserve">Metodikoje siūloma nurodyti, kad </w:t>
      </w:r>
      <w:proofErr w:type="spellStart"/>
      <w:r w:rsidR="00C05C41">
        <w:t>Kn</w:t>
      </w:r>
      <w:proofErr w:type="spellEnd"/>
      <w:r w:rsidR="00C05C41">
        <w:t xml:space="preserve"> dydžius nuo 0 iki 0,8 nustato Kompensaciją išmokantis asmuo ar institucija vadovaudamasis Metodiko</w:t>
      </w:r>
      <w:r w:rsidR="007157DF">
        <w:t xml:space="preserve">je nurodytais principais ir </w:t>
      </w:r>
      <w:r w:rsidR="007157DF" w:rsidRPr="007157DF">
        <w:t>įvertinęs, kokia</w:t>
      </w:r>
      <w:r w:rsidR="007157DF">
        <w:t xml:space="preserve"> apimtimi nekilnojamojo turto</w:t>
      </w:r>
      <w:r w:rsidR="007157DF" w:rsidRPr="007157DF">
        <w:t xml:space="preserve"> nebegalima naudoti pagal paskirtį, kokio pobūdžio ir apimties neigiamų pasekmių </w:t>
      </w:r>
      <w:r w:rsidR="007157DF">
        <w:t xml:space="preserve">visumą </w:t>
      </w:r>
      <w:r w:rsidR="007157DF" w:rsidRPr="007157DF">
        <w:t>sukuria taikomos konkrečios specialiosios žemės naudojimo sąlygos.</w:t>
      </w:r>
    </w:p>
    <w:p w:rsidR="00EB0BDE" w:rsidRDefault="00561DAD" w:rsidP="000D519E">
      <w:pPr>
        <w:pStyle w:val="BodyText"/>
      </w:pPr>
      <w:r>
        <w:t>Siūlomos</w:t>
      </w:r>
      <w:r w:rsidR="000D519E">
        <w:t xml:space="preserve"> formulės</w:t>
      </w:r>
      <w:r w:rsidR="00967240">
        <w:t xml:space="preserve"> Kompensacijos dydžiui apskaičiuoti</w:t>
      </w:r>
      <w:r w:rsidR="000D519E">
        <w:t xml:space="preserve"> atitinka EŽTT bei Lietuvos Aukščiausiojo Teismo ir</w:t>
      </w:r>
      <w:r w:rsidR="00916810">
        <w:t xml:space="preserve"> Konstitucinio Teismo praktiką, kurioje </w:t>
      </w:r>
      <w:r w:rsidR="00916810" w:rsidRPr="00916810">
        <w:t>nustatyta, kad kompensacijos sąlygos pagal atitinkamus įstatymus priklauso nuo vertinimo, ar ginčijam</w:t>
      </w:r>
      <w:r w:rsidR="00FD3D89">
        <w:t>a priemonė taikoma atsižvelgus</w:t>
      </w:r>
      <w:r w:rsidR="00916810" w:rsidRPr="00916810">
        <w:t xml:space="preserve"> į reikiamą teisin</w:t>
      </w:r>
      <w:r w:rsidR="00140AA5">
        <w:t>gą pusiausvyrą ir ar ji nesukelia</w:t>
      </w:r>
      <w:r w:rsidR="00916810" w:rsidRPr="00916810">
        <w:t xml:space="preserve"> pareiškėjui neproporcingos naštos</w:t>
      </w:r>
      <w:r w:rsidR="003A2A8D">
        <w:t>,</w:t>
      </w:r>
      <w:r w:rsidR="0089257F">
        <w:t xml:space="preserve"> </w:t>
      </w:r>
      <w:r w:rsidR="003A2A8D">
        <w:t>todėl</w:t>
      </w:r>
      <w:r w:rsidR="0089257F" w:rsidRPr="0089257F">
        <w:t xml:space="preserve"> privalu įvertinti</w:t>
      </w:r>
      <w:r w:rsidR="003A2A8D">
        <w:t xml:space="preserve"> nekilnojamojo turto</w:t>
      </w:r>
      <w:r w:rsidR="0089257F" w:rsidRPr="0089257F">
        <w:t xml:space="preserve"> valdytojui pasi</w:t>
      </w:r>
      <w:r w:rsidR="003A2A8D">
        <w:t xml:space="preserve">ekiamas priemones, kuriomis </w:t>
      </w:r>
      <w:r w:rsidR="0089257F" w:rsidRPr="0089257F">
        <w:t>sušvelninami jo nuosavybės teisių pažeidimo padariniai</w:t>
      </w:r>
      <w:r w:rsidR="0089257F">
        <w:t>.</w:t>
      </w:r>
    </w:p>
    <w:p w:rsidR="00EB0BDE" w:rsidRDefault="00EB0BDE" w:rsidP="00EB0BDE">
      <w:pPr>
        <w:pStyle w:val="BodyText"/>
      </w:pPr>
      <w:r>
        <w:t>Metodikoje nustatyta nekilnojamojo turto išpirkimo procedūra padės užtikrinti, kad asmuo, kuriam mokama Kompensacija, neteisėtai nepraturtėtų:</w:t>
      </w:r>
      <w:r w:rsidRPr="008702EE">
        <w:t xml:space="preserve"> </w:t>
      </w:r>
      <w:r>
        <w:t xml:space="preserve">apskaičiuojant Kompensacijos dėl žemės sklypui (jo daliai) taikomų apribojimų dydį, </w:t>
      </w:r>
      <w:proofErr w:type="spellStart"/>
      <w:r>
        <w:t>Kn</w:t>
      </w:r>
      <w:proofErr w:type="spellEnd"/>
      <w:r>
        <w:t xml:space="preserve"> dydis nustatomas ne daugiau kaip 0,8. Jeigu asmuo sutinka parduoti žemę, koeficientui </w:t>
      </w:r>
      <w:proofErr w:type="spellStart"/>
      <w:r>
        <w:t>Kn</w:t>
      </w:r>
      <w:proofErr w:type="spellEnd"/>
      <w:r>
        <w:t xml:space="preserve"> netaikomas 0,8 dydžio barjeras ir asmuo turi teisę parduoti žemę už pilną jos rinkos vertę. EŽTT</w:t>
      </w:r>
      <w:r w:rsidRPr="00EC0EC6">
        <w:t xml:space="preserve"> </w:t>
      </w:r>
      <w:r>
        <w:t>nustatė, kad v</w:t>
      </w:r>
      <w:r w:rsidRPr="00EC0EC6">
        <w:t>alstybė turėtų mokėti kompensaciją, jeigu</w:t>
      </w:r>
      <w:r>
        <w:t xml:space="preserve"> turto</w:t>
      </w:r>
      <w:r w:rsidRPr="00EC0EC6">
        <w:t xml:space="preserve"> valdytojas neturi galimybių gauti pelną iš valdomo turto</w:t>
      </w:r>
      <w:r>
        <w:t>.</w:t>
      </w:r>
    </w:p>
    <w:p w:rsidR="000817CA" w:rsidRDefault="00E85A4C">
      <w:pPr>
        <w:pStyle w:val="BodyText"/>
        <w:rPr>
          <w:i/>
          <w:color w:val="000000"/>
        </w:rPr>
      </w:pPr>
      <w:r>
        <w:t xml:space="preserve"> </w:t>
      </w:r>
      <w:r w:rsidR="000817CA" w:rsidRPr="000817CA">
        <w:rPr>
          <w:i/>
          <w:color w:val="000000"/>
        </w:rPr>
        <w:t>Priemonių kaštai</w:t>
      </w:r>
    </w:p>
    <w:p w:rsidR="00711DD2" w:rsidRDefault="0076690D">
      <w:pPr>
        <w:pStyle w:val="BodyText"/>
        <w:rPr>
          <w:color w:val="000000"/>
        </w:rPr>
      </w:pPr>
      <w:r>
        <w:rPr>
          <w:color w:val="000000"/>
        </w:rPr>
        <w:t>K</w:t>
      </w:r>
      <w:r w:rsidRPr="0076690D">
        <w:rPr>
          <w:color w:val="000000"/>
        </w:rPr>
        <w:t>ompensacijoms išmokėti reikalingų valstybės biudžeto lėšų poreikis paaiškės, k</w:t>
      </w:r>
      <w:r w:rsidR="009026A0">
        <w:rPr>
          <w:color w:val="000000"/>
        </w:rPr>
        <w:t xml:space="preserve">ai </w:t>
      </w:r>
      <w:r w:rsidR="00EE520A">
        <w:rPr>
          <w:color w:val="000000"/>
        </w:rPr>
        <w:t>iš valstybės biudžeto lėšų išlaikomos institucijos</w:t>
      </w:r>
      <w:r w:rsidR="0046705A">
        <w:rPr>
          <w:color w:val="000000"/>
        </w:rPr>
        <w:t>, nustačiusios SŽNSĮ nurodytas teritorijas ir gavusios prašymus išmokėti Kompensaciją,</w:t>
      </w:r>
      <w:r w:rsidR="00EE520A">
        <w:rPr>
          <w:color w:val="000000"/>
        </w:rPr>
        <w:t xml:space="preserve"> faktiškai įvertins</w:t>
      </w:r>
      <w:r w:rsidR="004B5185">
        <w:rPr>
          <w:color w:val="000000"/>
        </w:rPr>
        <w:t xml:space="preserve"> ir apskaičiuos</w:t>
      </w:r>
      <w:r w:rsidR="0046705A">
        <w:rPr>
          <w:color w:val="000000"/>
        </w:rPr>
        <w:t xml:space="preserve"> nuostolius, patiriamus dėl taikomų apribojimų</w:t>
      </w:r>
      <w:r w:rsidR="00225D33">
        <w:rPr>
          <w:color w:val="000000"/>
        </w:rPr>
        <w:t>. Pagal šiuos skaičiavimus</w:t>
      </w:r>
      <w:r w:rsidRPr="0076690D">
        <w:rPr>
          <w:color w:val="000000"/>
        </w:rPr>
        <w:t xml:space="preserve"> kitiems kalendoriniams metams (ar periodams) bus galima planuoti biudžeto lėš</w:t>
      </w:r>
      <w:r w:rsidR="009026A0">
        <w:rPr>
          <w:color w:val="000000"/>
        </w:rPr>
        <w:t xml:space="preserve">as </w:t>
      </w:r>
      <w:r w:rsidR="0046705A">
        <w:rPr>
          <w:color w:val="000000"/>
        </w:rPr>
        <w:t>k</w:t>
      </w:r>
      <w:r w:rsidRPr="0076690D">
        <w:rPr>
          <w:color w:val="000000"/>
        </w:rPr>
        <w:t>ompensacijų išmokėjimui.</w:t>
      </w:r>
    </w:p>
    <w:p w:rsidR="001E65A5" w:rsidRPr="00711DD2" w:rsidRDefault="001E65A5">
      <w:pPr>
        <w:pStyle w:val="BodyText"/>
        <w:rPr>
          <w:color w:val="000000"/>
        </w:rPr>
      </w:pPr>
      <w:r w:rsidRPr="001E65A5">
        <w:rPr>
          <w:color w:val="000000"/>
        </w:rPr>
        <w:t xml:space="preserve">Kompensacijos dėl specialiųjų žemės naudojimo sąlygų taikymo </w:t>
      </w:r>
      <w:r w:rsidR="0046705A">
        <w:rPr>
          <w:color w:val="000000"/>
        </w:rPr>
        <w:t>SŽNSĮ</w:t>
      </w:r>
      <w:r w:rsidR="0046705A" w:rsidRPr="001E65A5">
        <w:rPr>
          <w:color w:val="000000"/>
        </w:rPr>
        <w:t xml:space="preserve"> </w:t>
      </w:r>
      <w:r w:rsidRPr="001E65A5">
        <w:rPr>
          <w:color w:val="000000"/>
        </w:rPr>
        <w:t>nurodytose teritorijose, nustatytose tenkinant viešąjį interesą, iš valstybės biudžeto lėšų nemokamos, kai šios teritorijos nustatomos ir specialiosios žemės naudojimo sąlygos taikomos dėl kitų suinteresuotų as</w:t>
      </w:r>
      <w:r w:rsidR="00CD2FA2">
        <w:rPr>
          <w:color w:val="000000"/>
        </w:rPr>
        <w:t xml:space="preserve">menų vykdomos ūkinės </w:t>
      </w:r>
      <w:r w:rsidRPr="001E65A5">
        <w:rPr>
          <w:color w:val="000000"/>
        </w:rPr>
        <w:t>veiklos.</w:t>
      </w:r>
      <w:r w:rsidR="0046705A">
        <w:rPr>
          <w:color w:val="000000"/>
        </w:rPr>
        <w:t xml:space="preserve"> Šiais atvejais asmuo ar institucija</w:t>
      </w:r>
      <w:r w:rsidR="003C03A4">
        <w:rPr>
          <w:color w:val="000000"/>
        </w:rPr>
        <w:t>, nustačiusi SŽNSĮ nurodytą teritoriją, K</w:t>
      </w:r>
      <w:r w:rsidR="00BF4302">
        <w:rPr>
          <w:color w:val="000000"/>
        </w:rPr>
        <w:t>ompensaciją išmokės savo lėšomis.</w:t>
      </w:r>
      <w:r w:rsidR="003C03A4">
        <w:rPr>
          <w:color w:val="000000"/>
        </w:rPr>
        <w:t xml:space="preserve"> </w:t>
      </w:r>
    </w:p>
    <w:p w:rsidR="00D34CEC" w:rsidRPr="00D34CEC" w:rsidRDefault="00D34CEC">
      <w:pPr>
        <w:pStyle w:val="BodyText"/>
        <w:rPr>
          <w:i/>
        </w:rPr>
      </w:pPr>
      <w:r w:rsidRPr="00D34CEC">
        <w:rPr>
          <w:i/>
          <w:color w:val="000000"/>
        </w:rPr>
        <w:t>Nauda visuomenei</w:t>
      </w:r>
    </w:p>
    <w:p w:rsidR="00EA5ACF" w:rsidRDefault="00406300" w:rsidP="00EA5ACF">
      <w:pPr>
        <w:pStyle w:val="BodyText"/>
      </w:pPr>
      <w:r>
        <w:t>– Nurodžius subjektus, galinčius kreiptis dėl Kompensacijos</w:t>
      </w:r>
      <w:r w:rsidR="00EA5ACF">
        <w:t>, bus užtikrinamas teisinis aiškuma</w:t>
      </w:r>
      <w:r>
        <w:t>s fizini</w:t>
      </w:r>
      <w:r w:rsidR="00447B80">
        <w:t xml:space="preserve">ams </w:t>
      </w:r>
      <w:r>
        <w:t>ir juridiniams asmenims: kai jų nekilnojamasis turtas patenka į nustatytas</w:t>
      </w:r>
      <w:r w:rsidR="00EA5ACF">
        <w:t xml:space="preserve"> </w:t>
      </w:r>
      <w:r>
        <w:rPr>
          <w:color w:val="000000"/>
        </w:rPr>
        <w:t>SŽNSĮ</w:t>
      </w:r>
      <w:r>
        <w:t xml:space="preserve"> nurodytas teritorijas, kuriose</w:t>
      </w:r>
      <w:r w:rsidR="00EA5ACF">
        <w:t xml:space="preserve"> taikomos specialiosios žemės naudojimo sąlygos, ji</w:t>
      </w:r>
      <w:r w:rsidR="00DA5B94">
        <w:t>e gali</w:t>
      </w:r>
      <w:r>
        <w:t xml:space="preserve"> kreiptis dėl teisingos K</w:t>
      </w:r>
      <w:r w:rsidR="00EA5ACF">
        <w:t xml:space="preserve">ompensacijos </w:t>
      </w:r>
      <w:r>
        <w:t>išmokėjimo už jų p</w:t>
      </w:r>
      <w:r w:rsidR="00330760">
        <w:t>atiriamus nuostolius dėl nuosavy</w:t>
      </w:r>
      <w:r>
        <w:t xml:space="preserve">bės teisės </w:t>
      </w:r>
      <w:r>
        <w:lastRenderedPageBreak/>
        <w:t>apribojimo. Atsižvelgus į tai</w:t>
      </w:r>
      <w:r w:rsidR="00EA5ACF">
        <w:t>, verslo subjektai galės atitinkamai planuotis savo veiklą;</w:t>
      </w:r>
    </w:p>
    <w:p w:rsidR="00330760" w:rsidRDefault="006834A1" w:rsidP="00330760">
      <w:pPr>
        <w:pStyle w:val="BodyText"/>
      </w:pPr>
      <w:r>
        <w:t xml:space="preserve">– </w:t>
      </w:r>
      <w:r w:rsidR="00330760">
        <w:t>b</w:t>
      </w:r>
      <w:r w:rsidR="00DE557D">
        <w:t>us nustatyta</w:t>
      </w:r>
      <w:r w:rsidR="00AA78F7">
        <w:t xml:space="preserve"> </w:t>
      </w:r>
      <w:r w:rsidR="00DE557D">
        <w:t>K</w:t>
      </w:r>
      <w:r w:rsidR="00EA5ACF">
        <w:t>ompensacijos</w:t>
      </w:r>
      <w:r w:rsidR="00AA78F7">
        <w:t xml:space="preserve"> apskaičiavimo ir išmokėjimo tvarka  ne tik </w:t>
      </w:r>
      <w:r w:rsidR="00AA78F7" w:rsidRPr="00081C71">
        <w:t xml:space="preserve">už nuostolius, patirtus dėl prarastos ir (ar) sumažėjusios galimybės naudoti, valdyti ir (ar) disponuoti </w:t>
      </w:r>
      <w:r w:rsidR="00AA78F7" w:rsidRPr="00AA78F7">
        <w:t>žemės sklypu</w:t>
      </w:r>
      <w:r w:rsidR="00AA78F7" w:rsidRPr="00081C71">
        <w:t xml:space="preserve"> (jo dalimi) pagal pagrindinę žemės naudojimo paskirtį, žemės sklypo naudojimo būdą (būdus)</w:t>
      </w:r>
      <w:r w:rsidR="00AA78F7">
        <w:t>, bet ir</w:t>
      </w:r>
      <w:r w:rsidR="00323CD6">
        <w:t xml:space="preserve"> </w:t>
      </w:r>
      <w:r w:rsidR="00323CD6" w:rsidRPr="00693BE3">
        <w:rPr>
          <w:rFonts w:cs="Times New Roman"/>
        </w:rPr>
        <w:t>už nuostolius, patirtus dėl prarastos</w:t>
      </w:r>
      <w:r w:rsidR="00323CD6">
        <w:rPr>
          <w:rFonts w:cs="Times New Roman"/>
        </w:rPr>
        <w:t xml:space="preserve"> ir (ar) sumažėjusios</w:t>
      </w:r>
      <w:r w:rsidR="00323CD6" w:rsidRPr="00693BE3">
        <w:rPr>
          <w:rFonts w:cs="Times New Roman"/>
        </w:rPr>
        <w:t xml:space="preserve"> galimybės valdyti, naudoti ir (ar) disponuoti</w:t>
      </w:r>
      <w:r w:rsidR="00323CD6">
        <w:rPr>
          <w:rFonts w:cs="Times New Roman"/>
        </w:rPr>
        <w:t xml:space="preserve"> kitu </w:t>
      </w:r>
      <w:r w:rsidR="00323CD6">
        <w:t>Nekilnojamojo turto registre įregistruotu</w:t>
      </w:r>
      <w:r w:rsidR="00323CD6">
        <w:rPr>
          <w:rFonts w:cs="Times New Roman"/>
        </w:rPr>
        <w:t xml:space="preserve"> </w:t>
      </w:r>
      <w:r w:rsidR="00323CD6" w:rsidRPr="00323CD6">
        <w:rPr>
          <w:rFonts w:cs="Times New Roman"/>
        </w:rPr>
        <w:t>nekilnojamuoju daiktu</w:t>
      </w:r>
      <w:r w:rsidR="00330760">
        <w:rPr>
          <w:rFonts w:cs="Times New Roman"/>
        </w:rPr>
        <w:t xml:space="preserve">, taip </w:t>
      </w:r>
      <w:r w:rsidR="00330760">
        <w:t xml:space="preserve">užtikrinant visapusišką kompensaciją už nuosavybės teisių apribojimą; </w:t>
      </w:r>
    </w:p>
    <w:p w:rsidR="00EA5ACF" w:rsidRDefault="00330760" w:rsidP="00EA5ACF">
      <w:pPr>
        <w:pStyle w:val="BodyText"/>
      </w:pPr>
      <w:r>
        <w:rPr>
          <w:rFonts w:cs="Times New Roman"/>
        </w:rPr>
        <w:t xml:space="preserve">– </w:t>
      </w:r>
      <w:r w:rsidR="00EA5ACF">
        <w:t xml:space="preserve">bus užtikrinta </w:t>
      </w:r>
      <w:r>
        <w:t>Kompensaciją išmokančio asmens ar institucijos</w:t>
      </w:r>
      <w:r w:rsidR="00EA5ACF">
        <w:t xml:space="preserve"> teisė siūlyti asmenims</w:t>
      </w:r>
      <w:r w:rsidR="00826E86">
        <w:t>, turintiems teisę gauti</w:t>
      </w:r>
      <w:r>
        <w:t xml:space="preserve"> Kompensaciją,</w:t>
      </w:r>
      <w:r w:rsidR="00EA5ACF">
        <w:t xml:space="preserve"> parduoti savo turimą nekilnojamąjį turtą</w:t>
      </w:r>
      <w:r w:rsidR="00D3295F">
        <w:t>, kai dėl šiam turtui taikomų apribojim</w:t>
      </w:r>
      <w:r w:rsidR="0072242F">
        <w:t>ų prarandama</w:t>
      </w:r>
      <w:r w:rsidR="00D3295F">
        <w:t xml:space="preserve"> galimy</w:t>
      </w:r>
      <w:r w:rsidR="0072242F">
        <w:t>bė</w:t>
      </w:r>
      <w:r w:rsidR="00D3295F">
        <w:t xml:space="preserve"> jį naudoti pagal paskirtį</w:t>
      </w:r>
      <w:r w:rsidR="00EA5ACF">
        <w:t>;</w:t>
      </w:r>
    </w:p>
    <w:p w:rsidR="00BD27A0" w:rsidRDefault="00330760" w:rsidP="00EA5ACF">
      <w:pPr>
        <w:pStyle w:val="BodyText"/>
      </w:pPr>
      <w:r>
        <w:t xml:space="preserve">– </w:t>
      </w:r>
      <w:r w:rsidR="00826E86">
        <w:t xml:space="preserve">suteikus galimybę asmenims, </w:t>
      </w:r>
      <w:r w:rsidR="00EA5ACF">
        <w:t>turi</w:t>
      </w:r>
      <w:r w:rsidR="00826E86">
        <w:t>ntiems</w:t>
      </w:r>
      <w:r w:rsidR="00EA5ACF">
        <w:t xml:space="preserve"> teisę ga</w:t>
      </w:r>
      <w:r w:rsidR="00826E86">
        <w:t xml:space="preserve">uti Kompensaciją, </w:t>
      </w:r>
      <w:r w:rsidR="00EA5ACF">
        <w:t>parduoti jų nekilnojamąjį turtą,</w:t>
      </w:r>
      <w:r w:rsidR="0044292F">
        <w:t xml:space="preserve"> bus įtvirtinama teismų</w:t>
      </w:r>
      <w:r w:rsidR="00EA5ACF">
        <w:t xml:space="preserve"> nustatyta praktika</w:t>
      </w:r>
      <w:r w:rsidR="00826E86">
        <w:t xml:space="preserve"> ir užtikrinamos minėtų asmenų</w:t>
      </w:r>
      <w:r w:rsidR="00EA5ACF">
        <w:t xml:space="preserve"> teisės.</w:t>
      </w:r>
    </w:p>
    <w:p w:rsidR="001242D9" w:rsidRDefault="00C4112B" w:rsidP="000F2014">
      <w:pPr>
        <w:ind w:firstLine="567"/>
        <w:jc w:val="both"/>
      </w:pPr>
      <w:r>
        <w:t>Metodika</w:t>
      </w:r>
      <w:r w:rsidR="001242D9">
        <w:t xml:space="preserve"> parengta atsižvelgus į galiojančias ir (ar) rengiamas įvairių kompensacijų apskaičiavimo ir išmokėjimo metodikas (</w:t>
      </w:r>
      <w:r w:rsidR="001242D9" w:rsidRPr="002F71F4">
        <w:t>Maksimalaus dydžio vienkartinės kompensacijos, mokamos už naudojimąsi įstatymu ar sutartimi tinklų operatorių naudai nustatytu žemės servitutu, nustatymo metodiką, patvirtinta Vyriausybės 2018-</w:t>
      </w:r>
      <w:r w:rsidR="001242D9">
        <w:t xml:space="preserve">07-25 nutarimu Nr. 725 ir </w:t>
      </w:r>
      <w:r w:rsidR="001242D9" w:rsidRPr="002F71F4">
        <w:t>rengiamą šios metodikos pakeitimo projektą</w:t>
      </w:r>
      <w:r w:rsidR="001242D9">
        <w:t xml:space="preserve">, </w:t>
      </w:r>
      <w:r w:rsidR="001242D9" w:rsidRPr="002B08F6">
        <w:t>Vienkartinės ar periodinės kompensacijos, mokamos už naudojimąsi administraciniu aktu nustatytu žemės servitutu, tarnaujančiojo daikto savininkui ar valstybinės žemės patikėtiniui apskaičiavimo metodiką, patvirtintą Vyriausybės 2004-12-02 nutarimu Nr. 1541</w:t>
      </w:r>
      <w:r w:rsidR="001242D9">
        <w:t xml:space="preserve">, rengiamas </w:t>
      </w:r>
      <w:r w:rsidR="001242D9" w:rsidRPr="00B63A8D">
        <w:t>Perspektyvinių triukšmo žemėlapių rengimo, derinimo, tvirtinimo, viešinimo ir triukšmo mažinimo priemonių įgyvendinimo išlaidų kompensavimo taisykles</w:t>
      </w:r>
      <w:r w:rsidR="001242D9">
        <w:t xml:space="preserve">, </w:t>
      </w:r>
      <w:r w:rsidR="001242D9" w:rsidRPr="00AA6AEC">
        <w:t>Kompensacijų privataus miško savininkams už saugomose teritorijose nustatytus veiklos apribojimus apskaičiavimo ir išmokėjimo tvarkos aprašą, patvirtintą Lietuvos Respublikos Vyriausybės</w:t>
      </w:r>
      <w:r w:rsidR="001242D9">
        <w:t xml:space="preserve"> </w:t>
      </w:r>
      <w:r w:rsidR="001242D9" w:rsidRPr="00D81127">
        <w:t>2004-12-03</w:t>
      </w:r>
      <w:r w:rsidR="001242D9" w:rsidRPr="00AA6AEC">
        <w:t xml:space="preserve"> nutarimu Nr. 1578</w:t>
      </w:r>
      <w:r w:rsidR="001242D9">
        <w:t xml:space="preserve">, </w:t>
      </w:r>
      <w:r w:rsidR="001242D9" w:rsidRPr="00AA6AEC">
        <w:t>Privačios nuosavybės – prieinamų visuomenei lankyti valstybės saugomų nekilnojamojo kultūros paveldo objektų tvarkomųjų paveldosaugos darbų išlaidų kompensavimo taisykles, patvirtintas Lietuvos Respublikos kultūros ministro 2005-04-20 įsakymu Nr. ĮV-157</w:t>
      </w:r>
      <w:r w:rsidR="001242D9">
        <w:t>, kitas metodikas).</w:t>
      </w:r>
    </w:p>
    <w:p w:rsidR="00352B9D" w:rsidRPr="00753457" w:rsidRDefault="000F2014" w:rsidP="00753457">
      <w:pPr>
        <w:ind w:firstLine="510"/>
        <w:jc w:val="both"/>
      </w:pPr>
      <w:r>
        <w:t>N</w:t>
      </w:r>
      <w:r w:rsidR="002A6E70" w:rsidRPr="001A6F5C">
        <w:t>utarimo projektas neprieštarauja Europos Sąjungos teisės aktams ir septyni</w:t>
      </w:r>
      <w:r w:rsidR="00F904D4">
        <w:t xml:space="preserve">oliktosios </w:t>
      </w:r>
      <w:r w:rsidR="002A6E70" w:rsidRPr="001A6F5C">
        <w:t>Vyriausybės veiklos programai</w:t>
      </w:r>
      <w:r w:rsidR="00753457">
        <w:t>,</w:t>
      </w:r>
      <w:r w:rsidR="00B57538">
        <w:rPr>
          <w:rFonts w:eastAsia="Times New Roman" w:cs="Times New Roman"/>
          <w:lang w:bidi="ar-SA"/>
        </w:rPr>
        <w:t xml:space="preserve"> </w:t>
      </w:r>
      <w:r w:rsidR="00B57538" w:rsidRPr="00B57538">
        <w:rPr>
          <w:rFonts w:eastAsia="Times New Roman" w:cs="Times New Roman"/>
          <w:lang w:bidi="ar-SA"/>
        </w:rPr>
        <w:t>neperkelia ir neįgyvendina Europos Sąjungos teisės aktų, nėra no</w:t>
      </w:r>
      <w:r w:rsidR="00352B9D">
        <w:rPr>
          <w:rFonts w:eastAsia="Times New Roman" w:cs="Times New Roman"/>
          <w:lang w:bidi="ar-SA"/>
        </w:rPr>
        <w:t>tifikuotinas Europos Komisijai.</w:t>
      </w:r>
    </w:p>
    <w:p w:rsidR="00B57538" w:rsidRPr="00352B9D" w:rsidRDefault="00B57538" w:rsidP="000F2014">
      <w:pPr>
        <w:ind w:firstLine="567"/>
        <w:jc w:val="both"/>
        <w:rPr>
          <w:rFonts w:eastAsia="Times New Roman" w:cs="Times New Roman"/>
          <w:lang w:bidi="ar-SA"/>
        </w:rPr>
      </w:pPr>
      <w:r w:rsidRPr="001A6F5C">
        <w:t>Nutarimo</w:t>
      </w:r>
      <w:r w:rsidR="00FF74FB">
        <w:rPr>
          <w:rFonts w:eastAsia="Times New Roman" w:cs="Times New Roman"/>
          <w:lang w:bidi="ar-SA"/>
        </w:rPr>
        <w:t xml:space="preserve"> projektas </w:t>
      </w:r>
      <w:r>
        <w:rPr>
          <w:rFonts w:eastAsia="Times New Roman" w:cs="Times New Roman"/>
          <w:lang w:bidi="ar-SA"/>
        </w:rPr>
        <w:t>parengtas</w:t>
      </w:r>
      <w:r w:rsidRPr="00B57538">
        <w:rPr>
          <w:rFonts w:eastAsia="Times New Roman" w:cs="Times New Roman"/>
          <w:lang w:bidi="ar-SA"/>
        </w:rPr>
        <w:t xml:space="preserve"> laikantis Lietuvos Respublikos valstybinės kalbos </w:t>
      </w:r>
      <w:r w:rsidR="007102FF">
        <w:rPr>
          <w:rFonts w:eastAsia="Times New Roman" w:cs="Times New Roman"/>
          <w:lang w:bidi="ar-SA"/>
        </w:rPr>
        <w:t>įstatymo, Lietuvos Respublikos t</w:t>
      </w:r>
      <w:r w:rsidRPr="00B57538">
        <w:rPr>
          <w:rFonts w:eastAsia="Times New Roman" w:cs="Times New Roman"/>
          <w:lang w:bidi="ar-SA"/>
        </w:rPr>
        <w:t>eisėkūros pagrindų įstatymo reikalavimų ir atitinka bendrinės lietuvių kalbos normas.</w:t>
      </w:r>
    </w:p>
    <w:p w:rsidR="002A6E70" w:rsidRPr="001A6F5C" w:rsidRDefault="002A6E70" w:rsidP="000F2014">
      <w:pPr>
        <w:ind w:firstLine="510"/>
        <w:jc w:val="both"/>
      </w:pPr>
      <w:r>
        <w:t>Priėmus N</w:t>
      </w:r>
      <w:r w:rsidRPr="001A6F5C">
        <w:t>utarimo projektą, neigiamų pasekmių nenumatoma.</w:t>
      </w:r>
    </w:p>
    <w:p w:rsidR="0045789D" w:rsidRPr="00732DEF" w:rsidRDefault="0014375C" w:rsidP="00732DEF">
      <w:pPr>
        <w:ind w:firstLine="510"/>
        <w:jc w:val="both"/>
      </w:pPr>
      <w:r w:rsidRPr="001A6F5C">
        <w:t xml:space="preserve">Nutarimo projektas </w:t>
      </w:r>
      <w:r>
        <w:t>paskelbtas</w:t>
      </w:r>
      <w:r w:rsidRPr="00634C2E">
        <w:t xml:space="preserve"> Lietuvos Respublikos Seimo teisės aktų informacinės sistemos (TAIS) Projektų registravimo posistemėje.</w:t>
      </w:r>
      <w:r w:rsidR="00732DEF">
        <w:t xml:space="preserve"> </w:t>
      </w:r>
      <w:r w:rsidR="001077CC" w:rsidRPr="001077CC">
        <w:rPr>
          <w:rFonts w:eastAsia="Times New Roman" w:cs="Times New Roman"/>
          <w:color w:val="000000"/>
          <w:lang w:eastAsia="lt-LT"/>
        </w:rPr>
        <w:t>Suinteresuotas institucijas prašom</w:t>
      </w:r>
      <w:r w:rsidR="001469EA">
        <w:rPr>
          <w:rFonts w:eastAsia="Times New Roman" w:cs="Times New Roman"/>
          <w:color w:val="000000"/>
          <w:lang w:eastAsia="lt-LT"/>
        </w:rPr>
        <w:t>e per 10 darbo dienų</w:t>
      </w:r>
      <w:r w:rsidR="001077CC">
        <w:rPr>
          <w:rFonts w:eastAsia="Times New Roman" w:cs="Times New Roman"/>
          <w:color w:val="000000"/>
          <w:lang w:eastAsia="lt-LT"/>
        </w:rPr>
        <w:t xml:space="preserve"> nuo Nutarimo</w:t>
      </w:r>
      <w:r w:rsidR="001077CC" w:rsidRPr="001077CC">
        <w:rPr>
          <w:rFonts w:eastAsia="Times New Roman" w:cs="Times New Roman"/>
          <w:color w:val="000000"/>
          <w:lang w:eastAsia="lt-LT"/>
        </w:rPr>
        <w:t xml:space="preserve"> projekto paskelbimo</w:t>
      </w:r>
      <w:r w:rsidR="001469EA">
        <w:rPr>
          <w:rFonts w:eastAsia="Times New Roman" w:cs="Times New Roman"/>
          <w:color w:val="000000"/>
          <w:lang w:eastAsia="lt-LT"/>
        </w:rPr>
        <w:t xml:space="preserve"> TAIS dienos</w:t>
      </w:r>
      <w:r w:rsidR="001077CC" w:rsidRPr="001077CC">
        <w:rPr>
          <w:rFonts w:eastAsia="Times New Roman" w:cs="Times New Roman"/>
          <w:color w:val="000000"/>
          <w:lang w:eastAsia="lt-LT"/>
        </w:rPr>
        <w:t xml:space="preserve"> pateikti pastabas ir pasiūlymus.</w:t>
      </w:r>
      <w:r w:rsidR="004F5D7B">
        <w:rPr>
          <w:rFonts w:eastAsia="Times New Roman" w:cs="Times New Roman"/>
          <w:color w:val="000000"/>
          <w:lang w:eastAsia="lt-LT"/>
        </w:rPr>
        <w:t xml:space="preserve"> </w:t>
      </w:r>
    </w:p>
    <w:p w:rsidR="00C84E47" w:rsidRDefault="002A6E70" w:rsidP="000F2014">
      <w:pPr>
        <w:ind w:firstLine="510"/>
        <w:jc w:val="both"/>
      </w:pPr>
      <w:r w:rsidRPr="001A6F5C">
        <w:t xml:space="preserve">Nutarimo projektą parengė </w:t>
      </w:r>
      <w:r w:rsidR="00C84E47" w:rsidRPr="00C84E47">
        <w:t>Aplinkos ministerijos Statybos ir teritorijų planavimo politikos grupės</w:t>
      </w:r>
      <w:r w:rsidR="00587A21">
        <w:t xml:space="preserve"> </w:t>
      </w:r>
      <w:r w:rsidR="001070E6">
        <w:t xml:space="preserve">(vadovas Dainius </w:t>
      </w:r>
      <w:proofErr w:type="spellStart"/>
      <w:r w:rsidR="001070E6">
        <w:t>Čergelis</w:t>
      </w:r>
      <w:proofErr w:type="spellEnd"/>
      <w:r w:rsidR="00587A21" w:rsidRPr="00587A21">
        <w:t>,</w:t>
      </w:r>
      <w:r w:rsidR="001070E6">
        <w:t xml:space="preserve"> el. p. </w:t>
      </w:r>
      <w:proofErr w:type="spellStart"/>
      <w:r w:rsidR="001070E6">
        <w:t>dainius.cergelis</w:t>
      </w:r>
      <w:r w:rsidR="00587A21">
        <w:t>@am.lt</w:t>
      </w:r>
      <w:proofErr w:type="spellEnd"/>
      <w:r w:rsidR="00587A21">
        <w:t>)</w:t>
      </w:r>
      <w:r w:rsidR="00C84E47" w:rsidRPr="00C84E47">
        <w:t xml:space="preserve"> vyresnioji patarėja Algė</w:t>
      </w:r>
      <w:r w:rsidR="00F72826">
        <w:t xml:space="preserve"> </w:t>
      </w:r>
      <w:proofErr w:type="spellStart"/>
      <w:r w:rsidR="00F72826">
        <w:t>Staniūnaitė-Tonkich</w:t>
      </w:r>
      <w:proofErr w:type="spellEnd"/>
      <w:r w:rsidR="00F72826">
        <w:t xml:space="preserve"> (tel. 8 695 17731</w:t>
      </w:r>
      <w:r w:rsidR="00C84E47" w:rsidRPr="00C84E47">
        <w:t xml:space="preserve">, el. p. </w:t>
      </w:r>
      <w:proofErr w:type="spellStart"/>
      <w:r w:rsidR="00C84E47" w:rsidRPr="00C84E47">
        <w:t>alge.staniunaite-tonkich@am.lt)</w:t>
      </w:r>
      <w:proofErr w:type="spellEnd"/>
      <w:r w:rsidR="00C84E47" w:rsidRPr="00C84E47">
        <w:t xml:space="preserve"> ir patarėja Rūta </w:t>
      </w:r>
      <w:proofErr w:type="spellStart"/>
      <w:r w:rsidR="00C84E47" w:rsidRPr="00C84E47">
        <w:t>Brazdžiūnienė</w:t>
      </w:r>
      <w:proofErr w:type="spellEnd"/>
      <w:r w:rsidR="00C84E47" w:rsidRPr="00C84E47">
        <w:t xml:space="preserve"> (tel. </w:t>
      </w:r>
      <w:r w:rsidR="0020685D">
        <w:t>8 616 55061</w:t>
      </w:r>
      <w:r w:rsidR="00C84E47" w:rsidRPr="00C84E47">
        <w:t xml:space="preserve">, el. p. </w:t>
      </w:r>
      <w:hyperlink r:id="rId10" w:history="1">
        <w:r w:rsidR="00C84E47" w:rsidRPr="007D55B5">
          <w:rPr>
            <w:rStyle w:val="Hyperlink"/>
            <w:u w:val="none"/>
          </w:rPr>
          <w:t>ruta.brazdziuniene@am.lt</w:t>
        </w:r>
      </w:hyperlink>
      <w:r w:rsidR="00C84E47" w:rsidRPr="007D55B5">
        <w:t>)</w:t>
      </w:r>
      <w:r w:rsidR="00C84E47" w:rsidRPr="00C84E47">
        <w:t>.</w:t>
      </w:r>
    </w:p>
    <w:p w:rsidR="001C6A4F" w:rsidRDefault="001C6A4F" w:rsidP="000F2014">
      <w:pPr>
        <w:ind w:firstLine="510"/>
        <w:jc w:val="both"/>
      </w:pPr>
      <w:r>
        <w:t>PRIDEDAMA:</w:t>
      </w:r>
    </w:p>
    <w:p w:rsidR="002A6E70" w:rsidRDefault="001C6A4F" w:rsidP="000F2014">
      <w:pPr>
        <w:ind w:firstLine="510"/>
        <w:jc w:val="both"/>
      </w:pPr>
      <w:r>
        <w:t>1.</w:t>
      </w:r>
      <w:r w:rsidR="00D31F8A">
        <w:t xml:space="preserve"> N</w:t>
      </w:r>
      <w:r w:rsidR="002A6E70" w:rsidRPr="001A6F5C">
        <w:t xml:space="preserve">utarimo projektas, </w:t>
      </w:r>
      <w:r>
        <w:t>1 lapas</w:t>
      </w:r>
      <w:r w:rsidR="002A6E70" w:rsidRPr="001A6F5C">
        <w:t>.</w:t>
      </w:r>
    </w:p>
    <w:p w:rsidR="001C6A4F" w:rsidRPr="001C6A4F" w:rsidRDefault="001C6A4F" w:rsidP="000F2014">
      <w:pPr>
        <w:ind w:firstLine="510"/>
        <w:jc w:val="both"/>
        <w:rPr>
          <w:rStyle w:val="Typewriter"/>
          <w:rFonts w:ascii="Times New Roman" w:hAnsi="Times New Roman" w:cs="Times New Roman"/>
          <w:sz w:val="24"/>
        </w:rPr>
      </w:pPr>
      <w:r>
        <w:rPr>
          <w:rStyle w:val="Typewriter"/>
          <w:rFonts w:ascii="Times New Roman" w:hAnsi="Times New Roman" w:cs="Times New Roman"/>
          <w:sz w:val="24"/>
        </w:rPr>
        <w:t>2.</w:t>
      </w:r>
      <w:r w:rsidR="00E03950">
        <w:rPr>
          <w:rStyle w:val="Typewriter"/>
          <w:rFonts w:ascii="Times New Roman" w:hAnsi="Times New Roman" w:cs="Times New Roman"/>
          <w:sz w:val="24"/>
        </w:rPr>
        <w:t xml:space="preserve"> </w:t>
      </w:r>
      <w:r w:rsidR="00E03950" w:rsidRPr="00482BFC">
        <w:t>Kompensacijos dėl specialiųjų žemės naudojimo sąlygų taikymo Lietuvos Respublikos specialiųjų žemės naudojimo sąlygų įstatyme nurodytose teritorijose, kuriose taikomos specialiosios žemės naudojimo sąlygos, nustatytose tenkinant viešąjį interesą, kai žemės savininko, valstybinės ar savivaldybės žemės patikėtinio sutikimas neprivalomas, apsk</w:t>
      </w:r>
      <w:r w:rsidR="00E03950">
        <w:t>aičiavimo ir išmokėjimo metodika, 19 lapų.</w:t>
      </w:r>
      <w:r>
        <w:rPr>
          <w:rStyle w:val="Typewriter"/>
          <w:rFonts w:ascii="Times New Roman" w:hAnsi="Times New Roman" w:cs="Times New Roman"/>
          <w:sz w:val="24"/>
        </w:rPr>
        <w:t xml:space="preserve"> </w:t>
      </w:r>
    </w:p>
    <w:p w:rsidR="00796197" w:rsidRDefault="00796197">
      <w:pPr>
        <w:pStyle w:val="BodyText"/>
      </w:pPr>
    </w:p>
    <w:tbl>
      <w:tblPr>
        <w:tblW w:w="0" w:type="auto"/>
        <w:tblInd w:w="8" w:type="dxa"/>
        <w:tblLayout w:type="fixed"/>
        <w:tblCellMar>
          <w:left w:w="0" w:type="dxa"/>
          <w:right w:w="0" w:type="dxa"/>
        </w:tblCellMar>
        <w:tblLook w:val="0000" w:firstRow="0" w:lastRow="0" w:firstColumn="0" w:lastColumn="0" w:noHBand="0" w:noVBand="0"/>
      </w:tblPr>
      <w:tblGrid>
        <w:gridCol w:w="4817"/>
        <w:gridCol w:w="4826"/>
      </w:tblGrid>
      <w:tr w:rsidR="00796197">
        <w:trPr>
          <w:trHeight w:val="340"/>
        </w:trPr>
        <w:tc>
          <w:tcPr>
            <w:tcW w:w="4817" w:type="dxa"/>
            <w:vAlign w:val="bottom"/>
          </w:tcPr>
          <w:p w:rsidR="00796197" w:rsidRDefault="00A87500" w:rsidP="008574D4">
            <w:pPr>
              <w:pStyle w:val="TableContents"/>
            </w:pPr>
            <w:r>
              <w:t>Aplinkos viceministras</w:t>
            </w:r>
          </w:p>
        </w:tc>
        <w:tc>
          <w:tcPr>
            <w:tcW w:w="4826" w:type="dxa"/>
            <w:vAlign w:val="bottom"/>
          </w:tcPr>
          <w:p w:rsidR="00796197" w:rsidRDefault="00A87500">
            <w:pPr>
              <w:ind w:right="34"/>
              <w:jc w:val="right"/>
            </w:pPr>
            <w:r>
              <w:t>Marius Narmontas</w:t>
            </w:r>
          </w:p>
        </w:tc>
      </w:tr>
    </w:tbl>
    <w:p w:rsidR="00796197" w:rsidRDefault="00796197">
      <w:pPr>
        <w:pStyle w:val="BodyText"/>
      </w:pPr>
    </w:p>
    <w:p w:rsidR="00294147" w:rsidRDefault="00294147">
      <w:pPr>
        <w:pStyle w:val="BodyText"/>
      </w:pPr>
    </w:p>
    <w:p w:rsidR="00506D9C" w:rsidRDefault="00506D9C">
      <w:pPr>
        <w:pStyle w:val="BodyText"/>
      </w:pPr>
    </w:p>
    <w:tbl>
      <w:tblPr>
        <w:tblW w:w="9643" w:type="dxa"/>
        <w:tblInd w:w="8" w:type="dxa"/>
        <w:tblLayout w:type="fixed"/>
        <w:tblCellMar>
          <w:left w:w="0" w:type="dxa"/>
          <w:right w:w="0" w:type="dxa"/>
        </w:tblCellMar>
        <w:tblLook w:val="0000" w:firstRow="0" w:lastRow="0" w:firstColumn="0" w:lastColumn="0" w:noHBand="0" w:noVBand="0"/>
      </w:tblPr>
      <w:tblGrid>
        <w:gridCol w:w="9643"/>
      </w:tblGrid>
      <w:tr w:rsidR="00796197" w:rsidTr="0070460C">
        <w:trPr>
          <w:trHeight w:val="340"/>
        </w:trPr>
        <w:tc>
          <w:tcPr>
            <w:tcW w:w="9643" w:type="dxa"/>
          </w:tcPr>
          <w:p w:rsidR="00796197" w:rsidRDefault="001F6868">
            <w:pPr>
              <w:pStyle w:val="TableContents"/>
            </w:pPr>
            <w:r>
              <w:t xml:space="preserve">R. </w:t>
            </w:r>
            <w:proofErr w:type="spellStart"/>
            <w:r>
              <w:t>Brazdžiūnienė</w:t>
            </w:r>
            <w:proofErr w:type="spellEnd"/>
            <w:r>
              <w:t>, 8 616 55061</w:t>
            </w:r>
            <w:r w:rsidR="00AA0E88" w:rsidRPr="00AA0E88">
              <w:t>, el. p. ruta.brazdziuniene@am.lt</w:t>
            </w:r>
          </w:p>
        </w:tc>
      </w:tr>
    </w:tbl>
    <w:p w:rsidR="00796197" w:rsidRDefault="00796197">
      <w:pPr>
        <w:pStyle w:val="BodyText"/>
      </w:pPr>
    </w:p>
    <w:p w:rsidR="008E209B" w:rsidRPr="008542D2" w:rsidRDefault="0070460C" w:rsidP="00BB4DC8">
      <w:pPr>
        <w:tabs>
          <w:tab w:val="left" w:pos="3802"/>
        </w:tabs>
        <w:jc w:val="center"/>
        <w:rPr>
          <w:rFonts w:eastAsia="Times New Roman" w:cs="Times New Roman"/>
        </w:rPr>
      </w:pPr>
      <w:r>
        <w:rPr>
          <w:rFonts w:eastAsia="Times New Roman" w:cs="Times New Roman"/>
        </w:rPr>
        <w:t>I</w:t>
      </w:r>
      <w:r w:rsidR="008E209B" w:rsidRPr="008542D2">
        <w:rPr>
          <w:rFonts w:eastAsia="Times New Roman" w:cs="Times New Roman"/>
        </w:rPr>
        <w:t>NSTITUCIJŲ SĄRAŠAS</w:t>
      </w:r>
    </w:p>
    <w:p w:rsidR="008E209B" w:rsidRPr="008542D2" w:rsidRDefault="008E209B" w:rsidP="008E209B">
      <w:pPr>
        <w:tabs>
          <w:tab w:val="left" w:pos="3802"/>
        </w:tabs>
        <w:jc w:val="center"/>
        <w:rPr>
          <w:rFonts w:eastAsia="Times New Roman" w:cs="Times New Roman"/>
        </w:rPr>
      </w:pP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1. Lietuvos Respublikos ekonomikos ir inovacijų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2. Lietuvos Respublikos energetikos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3. Lietuvos Respublikos finansų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4. Lietuvos Respublikos krašto apsaugos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5. Lietuvos Respublikos kultūros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6. Lietuvos Respublikos susisiekimo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7. Lietuvos Respublikos sveikatos apsaugos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8. Lietuvos Respublikos teisingumo ministerijai</w:t>
      </w:r>
    </w:p>
    <w:p w:rsidR="008E209B" w:rsidRPr="008542D2" w:rsidRDefault="008E209B" w:rsidP="008E209B">
      <w:pPr>
        <w:tabs>
          <w:tab w:val="left" w:pos="3802"/>
        </w:tabs>
        <w:jc w:val="both"/>
        <w:rPr>
          <w:rFonts w:eastAsia="Times New Roman" w:cs="Times New Roman"/>
        </w:rPr>
      </w:pPr>
      <w:r w:rsidRPr="008542D2">
        <w:rPr>
          <w:rFonts w:eastAsia="Times New Roman" w:cs="Times New Roman"/>
        </w:rPr>
        <w:t>9. Lietuvos Respublikos vidaus reikalų ministerijai</w:t>
      </w:r>
    </w:p>
    <w:p w:rsidR="008E209B" w:rsidRDefault="008E209B" w:rsidP="008E209B">
      <w:pPr>
        <w:tabs>
          <w:tab w:val="left" w:pos="3802"/>
        </w:tabs>
        <w:jc w:val="both"/>
        <w:rPr>
          <w:rFonts w:eastAsia="Times New Roman" w:cs="Times New Roman"/>
        </w:rPr>
      </w:pPr>
      <w:r w:rsidRPr="008542D2">
        <w:rPr>
          <w:rFonts w:eastAsia="Times New Roman" w:cs="Times New Roman"/>
        </w:rPr>
        <w:t>10. Lietuvos Respublikos žemės ūkio ministerijai</w:t>
      </w:r>
    </w:p>
    <w:p w:rsidR="008E209B" w:rsidRDefault="008E209B" w:rsidP="008E209B">
      <w:pPr>
        <w:tabs>
          <w:tab w:val="left" w:pos="3802"/>
        </w:tabs>
        <w:jc w:val="both"/>
        <w:rPr>
          <w:rFonts w:eastAsia="Times New Roman" w:cs="Times New Roman"/>
        </w:rPr>
      </w:pPr>
      <w:r w:rsidRPr="008542D2">
        <w:rPr>
          <w:rFonts w:eastAsia="Times New Roman" w:cs="Times New Roman"/>
        </w:rPr>
        <w:t>11. Lietuvos Respublikos specialiųjų tyrimų tarnybai</w:t>
      </w:r>
    </w:p>
    <w:p w:rsidR="008E209B" w:rsidRPr="008542D2" w:rsidRDefault="00FD3137" w:rsidP="008E209B">
      <w:pPr>
        <w:tabs>
          <w:tab w:val="left" w:pos="3802"/>
        </w:tabs>
        <w:jc w:val="both"/>
        <w:rPr>
          <w:rFonts w:eastAsia="Times New Roman" w:cs="Times New Roman"/>
        </w:rPr>
      </w:pPr>
      <w:r>
        <w:rPr>
          <w:rFonts w:eastAsia="Times New Roman" w:cs="Times New Roman"/>
        </w:rPr>
        <w:t>12</w:t>
      </w:r>
      <w:r w:rsidR="008E209B">
        <w:rPr>
          <w:rFonts w:eastAsia="Times New Roman" w:cs="Times New Roman"/>
        </w:rPr>
        <w:t xml:space="preserve">. Lietuvos Respublikos </w:t>
      </w:r>
      <w:r w:rsidR="008E209B">
        <w:t>valstybės saugumo departamentui</w:t>
      </w:r>
    </w:p>
    <w:p w:rsidR="008E209B" w:rsidRPr="008542D2" w:rsidRDefault="00FD3137" w:rsidP="008E209B">
      <w:pPr>
        <w:tabs>
          <w:tab w:val="left" w:pos="3802"/>
        </w:tabs>
        <w:jc w:val="both"/>
        <w:rPr>
          <w:rFonts w:eastAsia="Times New Roman" w:cs="Times New Roman"/>
        </w:rPr>
      </w:pPr>
      <w:r>
        <w:rPr>
          <w:rFonts w:eastAsia="Times New Roman" w:cs="Times New Roman"/>
        </w:rPr>
        <w:t>13</w:t>
      </w:r>
      <w:r w:rsidR="008E209B" w:rsidRPr="008542D2">
        <w:rPr>
          <w:rFonts w:eastAsia="Times New Roman" w:cs="Times New Roman"/>
        </w:rPr>
        <w:t>. Europos teisės departamentui prie Lietuvos Respublikos teisingumo ministerijos</w:t>
      </w:r>
    </w:p>
    <w:p w:rsidR="008E209B" w:rsidRPr="008542D2" w:rsidRDefault="00FD3137" w:rsidP="008E209B">
      <w:pPr>
        <w:tabs>
          <w:tab w:val="left" w:pos="3802"/>
        </w:tabs>
        <w:jc w:val="both"/>
        <w:rPr>
          <w:rFonts w:eastAsia="Times New Roman" w:cs="Times New Roman"/>
        </w:rPr>
      </w:pPr>
      <w:r>
        <w:rPr>
          <w:rFonts w:eastAsia="Times New Roman" w:cs="Times New Roman"/>
        </w:rPr>
        <w:t>14</w:t>
      </w:r>
      <w:r w:rsidR="008E209B" w:rsidRPr="008542D2">
        <w:rPr>
          <w:rFonts w:eastAsia="Times New Roman" w:cs="Times New Roman"/>
        </w:rPr>
        <w:t xml:space="preserve">. </w:t>
      </w:r>
      <w:r w:rsidR="007B24E2">
        <w:rPr>
          <w:rFonts w:eastAsia="Times New Roman" w:cs="Times New Roman"/>
        </w:rPr>
        <w:t>Lietuvos Respublikos specialiųjų tyrimų tarnybai</w:t>
      </w:r>
    </w:p>
    <w:p w:rsidR="008E209B" w:rsidRPr="008542D2" w:rsidRDefault="00FD3137" w:rsidP="008E209B">
      <w:pPr>
        <w:tabs>
          <w:tab w:val="left" w:pos="3802"/>
        </w:tabs>
        <w:jc w:val="both"/>
        <w:rPr>
          <w:rFonts w:eastAsia="Times New Roman" w:cs="Times New Roman"/>
        </w:rPr>
      </w:pPr>
      <w:r>
        <w:rPr>
          <w:rFonts w:eastAsia="Times New Roman" w:cs="Times New Roman"/>
        </w:rPr>
        <w:t>15</w:t>
      </w:r>
      <w:r w:rsidR="008E209B" w:rsidRPr="008542D2">
        <w:rPr>
          <w:rFonts w:eastAsia="Times New Roman" w:cs="Times New Roman"/>
        </w:rPr>
        <w:t>. Valstybinei saugomų teritorijų tarnybai prie Aplinkos ministerijos</w:t>
      </w:r>
    </w:p>
    <w:p w:rsidR="008E209B" w:rsidRPr="008542D2" w:rsidRDefault="00FD3137" w:rsidP="008E209B">
      <w:pPr>
        <w:tabs>
          <w:tab w:val="left" w:pos="3802"/>
        </w:tabs>
        <w:jc w:val="both"/>
        <w:rPr>
          <w:rFonts w:eastAsia="Times New Roman" w:cs="Times New Roman"/>
        </w:rPr>
      </w:pPr>
      <w:r>
        <w:rPr>
          <w:rFonts w:eastAsia="Times New Roman" w:cs="Times New Roman"/>
        </w:rPr>
        <w:t>16</w:t>
      </w:r>
      <w:r w:rsidR="008E209B" w:rsidRPr="008542D2">
        <w:rPr>
          <w:rFonts w:eastAsia="Times New Roman" w:cs="Times New Roman"/>
        </w:rPr>
        <w:t>. Valstybinei teritorijų planavimo ir statybos inspekcijai prie Aplinkos ministerijos</w:t>
      </w:r>
    </w:p>
    <w:p w:rsidR="008E209B" w:rsidRDefault="00FD3137" w:rsidP="008E209B">
      <w:pPr>
        <w:tabs>
          <w:tab w:val="left" w:pos="3802"/>
        </w:tabs>
        <w:jc w:val="both"/>
        <w:rPr>
          <w:rFonts w:eastAsia="Times New Roman" w:cs="Times New Roman"/>
        </w:rPr>
      </w:pPr>
      <w:r>
        <w:rPr>
          <w:rFonts w:eastAsia="Times New Roman" w:cs="Times New Roman"/>
        </w:rPr>
        <w:t>17</w:t>
      </w:r>
      <w:r w:rsidR="008E209B" w:rsidRPr="008542D2">
        <w:rPr>
          <w:rFonts w:eastAsia="Times New Roman" w:cs="Times New Roman"/>
        </w:rPr>
        <w:t>. Nacionalinei žemės tarnybai prie Žemės ūkio ministerijos</w:t>
      </w:r>
    </w:p>
    <w:p w:rsidR="003030C7" w:rsidRDefault="003030C7" w:rsidP="008E209B">
      <w:pPr>
        <w:tabs>
          <w:tab w:val="left" w:pos="3802"/>
        </w:tabs>
        <w:jc w:val="both"/>
        <w:rPr>
          <w:rFonts w:eastAsia="Times New Roman" w:cs="Times New Roman"/>
        </w:rPr>
      </w:pPr>
      <w:r>
        <w:rPr>
          <w:rFonts w:eastAsia="Times New Roman" w:cs="Times New Roman"/>
        </w:rPr>
        <w:t xml:space="preserve">18. </w:t>
      </w:r>
      <w:r w:rsidRPr="003030C7">
        <w:rPr>
          <w:rFonts w:eastAsia="Times New Roman" w:cs="Times New Roman"/>
        </w:rPr>
        <w:t>Valstybinė kainų ir energetikos kontrolės komisija</w:t>
      </w:r>
      <w:r>
        <w:rPr>
          <w:rFonts w:eastAsia="Times New Roman" w:cs="Times New Roman"/>
        </w:rPr>
        <w:t>i</w:t>
      </w:r>
    </w:p>
    <w:p w:rsidR="008E209B" w:rsidRDefault="008E209B">
      <w:pPr>
        <w:pStyle w:val="BodyText"/>
      </w:pPr>
    </w:p>
    <w:sectPr w:rsidR="008E209B" w:rsidSect="00292187">
      <w:headerReference w:type="even" r:id="rId11"/>
      <w:headerReference w:type="default" r:id="rId12"/>
      <w:footerReference w:type="default" r:id="rId13"/>
      <w:footerReference w:type="first" r:id="rId14"/>
      <w:footnotePr>
        <w:pos w:val="beneathText"/>
        <w:numRestart w:val="eachPage"/>
      </w:footnotePr>
      <w:endnotePr>
        <w:numFmt w:val="decimal"/>
      </w:endnotePr>
      <w:pgSz w:w="11905" w:h="16837"/>
      <w:pgMar w:top="671" w:right="567" w:bottom="1089" w:left="1701" w:header="567" w:footer="2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30" w:rsidRDefault="00424C30">
      <w:r>
        <w:separator/>
      </w:r>
    </w:p>
  </w:endnote>
  <w:endnote w:type="continuationSeparator" w:id="0">
    <w:p w:rsidR="00424C30" w:rsidRDefault="0042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ndale Sans UI">
    <w:altName w:val="Times New Roman"/>
    <w:charset w:val="BA"/>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p w:rsidR="00796197" w:rsidRDefault="0079619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Pr="00796197" w:rsidRDefault="00155D04" w:rsidP="0053170E">
    <w:pPr>
      <w:pStyle w:val="Footer"/>
      <w:jc w:val="right"/>
    </w:pPr>
    <w:r>
      <w:rPr>
        <w:noProof/>
        <w:lang w:eastAsia="lt-LT" w:bidi="ar-SA"/>
      </w:rPr>
      <w:drawing>
        <wp:inline distT="0" distB="0" distL="0" distR="0">
          <wp:extent cx="467995" cy="775335"/>
          <wp:effectExtent l="19050" t="0" r="825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srcRect/>
                  <a:stretch>
                    <a:fillRect/>
                  </a:stretch>
                </pic:blipFill>
                <pic:spPr bwMode="auto">
                  <a:xfrm>
                    <a:off x="0" y="0"/>
                    <a:ext cx="467995" cy="7753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30" w:rsidRDefault="00424C30">
      <w:r>
        <w:separator/>
      </w:r>
    </w:p>
  </w:footnote>
  <w:footnote w:type="continuationSeparator" w:id="0">
    <w:p w:rsidR="00424C30" w:rsidRDefault="00424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rsidR="00796197" w:rsidRDefault="0079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6916B3">
      <w:rPr>
        <w:rStyle w:val="PageNumber"/>
        <w:noProof/>
      </w:rPr>
      <w:t>5</w:t>
    </w:r>
    <w:r>
      <w:rPr>
        <w:rStyle w:val="PageNumber"/>
      </w:rPr>
      <w:fldChar w:fldCharType="end"/>
    </w:r>
  </w:p>
  <w:p w:rsidR="00796197" w:rsidRDefault="0079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E1A61A8"/>
    <w:multiLevelType w:val="hybridMultilevel"/>
    <w:tmpl w:val="6BD64B58"/>
    <w:lvl w:ilvl="0" w:tplc="F6EE9096">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32D30E30"/>
    <w:multiLevelType w:val="hybridMultilevel"/>
    <w:tmpl w:val="FF84EE2A"/>
    <w:lvl w:ilvl="0" w:tplc="EAEC0486">
      <w:start w:val="2"/>
      <w:numFmt w:val="bullet"/>
      <w:lvlText w:val="–"/>
      <w:lvlJc w:val="left"/>
      <w:pPr>
        <w:ind w:left="1047" w:hanging="360"/>
      </w:pPr>
      <w:rPr>
        <w:rFonts w:ascii="Times New Roman" w:eastAsia="Andale Sans UI" w:hAnsi="Times New Roman"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1"/>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30"/>
    <w:rsid w:val="0000219E"/>
    <w:rsid w:val="000217E2"/>
    <w:rsid w:val="00023BE1"/>
    <w:rsid w:val="00026D90"/>
    <w:rsid w:val="00045235"/>
    <w:rsid w:val="00045881"/>
    <w:rsid w:val="00045946"/>
    <w:rsid w:val="00053B27"/>
    <w:rsid w:val="000672FF"/>
    <w:rsid w:val="000678B2"/>
    <w:rsid w:val="00076669"/>
    <w:rsid w:val="000817CA"/>
    <w:rsid w:val="00081C71"/>
    <w:rsid w:val="00085380"/>
    <w:rsid w:val="000862BC"/>
    <w:rsid w:val="00091C4E"/>
    <w:rsid w:val="00097D86"/>
    <w:rsid w:val="000A10AA"/>
    <w:rsid w:val="000A18D9"/>
    <w:rsid w:val="000A263D"/>
    <w:rsid w:val="000A5EFD"/>
    <w:rsid w:val="000A6269"/>
    <w:rsid w:val="000A7682"/>
    <w:rsid w:val="000B0D82"/>
    <w:rsid w:val="000B32EF"/>
    <w:rsid w:val="000B35FF"/>
    <w:rsid w:val="000B4D04"/>
    <w:rsid w:val="000C002B"/>
    <w:rsid w:val="000D3FAD"/>
    <w:rsid w:val="000D455A"/>
    <w:rsid w:val="000D4FCB"/>
    <w:rsid w:val="000D519E"/>
    <w:rsid w:val="000D7FF1"/>
    <w:rsid w:val="000E4651"/>
    <w:rsid w:val="000F009D"/>
    <w:rsid w:val="000F01DA"/>
    <w:rsid w:val="000F14FF"/>
    <w:rsid w:val="000F2014"/>
    <w:rsid w:val="000F2B4E"/>
    <w:rsid w:val="000F3D9D"/>
    <w:rsid w:val="000F4217"/>
    <w:rsid w:val="000F5A8B"/>
    <w:rsid w:val="000F646D"/>
    <w:rsid w:val="001070E6"/>
    <w:rsid w:val="001077CC"/>
    <w:rsid w:val="0011797F"/>
    <w:rsid w:val="00121D30"/>
    <w:rsid w:val="001242D9"/>
    <w:rsid w:val="00127C4C"/>
    <w:rsid w:val="00132424"/>
    <w:rsid w:val="00140AA5"/>
    <w:rsid w:val="00142684"/>
    <w:rsid w:val="0014375C"/>
    <w:rsid w:val="001469EA"/>
    <w:rsid w:val="00152C1F"/>
    <w:rsid w:val="00154964"/>
    <w:rsid w:val="0015586D"/>
    <w:rsid w:val="00155D04"/>
    <w:rsid w:val="0016103B"/>
    <w:rsid w:val="001629C5"/>
    <w:rsid w:val="00163212"/>
    <w:rsid w:val="00165241"/>
    <w:rsid w:val="00177845"/>
    <w:rsid w:val="0018509B"/>
    <w:rsid w:val="00192834"/>
    <w:rsid w:val="001A2570"/>
    <w:rsid w:val="001B4028"/>
    <w:rsid w:val="001C6A4F"/>
    <w:rsid w:val="001D1AA8"/>
    <w:rsid w:val="001D325D"/>
    <w:rsid w:val="001D3AE4"/>
    <w:rsid w:val="001D776E"/>
    <w:rsid w:val="001E1286"/>
    <w:rsid w:val="001E5BBC"/>
    <w:rsid w:val="001E65A5"/>
    <w:rsid w:val="001F6868"/>
    <w:rsid w:val="001F74B9"/>
    <w:rsid w:val="00205479"/>
    <w:rsid w:val="0020685D"/>
    <w:rsid w:val="00207D43"/>
    <w:rsid w:val="00210249"/>
    <w:rsid w:val="00212A58"/>
    <w:rsid w:val="00214D5A"/>
    <w:rsid w:val="00214E7C"/>
    <w:rsid w:val="002169FD"/>
    <w:rsid w:val="00223812"/>
    <w:rsid w:val="00225D33"/>
    <w:rsid w:val="00232A44"/>
    <w:rsid w:val="0023359C"/>
    <w:rsid w:val="002378DD"/>
    <w:rsid w:val="002415F5"/>
    <w:rsid w:val="00241F36"/>
    <w:rsid w:val="00243E85"/>
    <w:rsid w:val="002443E3"/>
    <w:rsid w:val="0025494F"/>
    <w:rsid w:val="00260F46"/>
    <w:rsid w:val="002642F2"/>
    <w:rsid w:val="00264BBA"/>
    <w:rsid w:val="002762A7"/>
    <w:rsid w:val="002811B6"/>
    <w:rsid w:val="002824A1"/>
    <w:rsid w:val="00292187"/>
    <w:rsid w:val="00292538"/>
    <w:rsid w:val="002925D9"/>
    <w:rsid w:val="00294147"/>
    <w:rsid w:val="00297C29"/>
    <w:rsid w:val="002A6E70"/>
    <w:rsid w:val="002A719F"/>
    <w:rsid w:val="002B08F6"/>
    <w:rsid w:val="002B38FD"/>
    <w:rsid w:val="002B7E6C"/>
    <w:rsid w:val="002C0096"/>
    <w:rsid w:val="002C032E"/>
    <w:rsid w:val="002C07F8"/>
    <w:rsid w:val="002C133B"/>
    <w:rsid w:val="002C2C63"/>
    <w:rsid w:val="002C31C0"/>
    <w:rsid w:val="002C6F54"/>
    <w:rsid w:val="002C7088"/>
    <w:rsid w:val="002C7FEF"/>
    <w:rsid w:val="002D0626"/>
    <w:rsid w:val="002D22FE"/>
    <w:rsid w:val="002E3F85"/>
    <w:rsid w:val="002E5881"/>
    <w:rsid w:val="002F1B40"/>
    <w:rsid w:val="002F71F4"/>
    <w:rsid w:val="00300AD9"/>
    <w:rsid w:val="00302FF5"/>
    <w:rsid w:val="003030C7"/>
    <w:rsid w:val="00304E72"/>
    <w:rsid w:val="00305A40"/>
    <w:rsid w:val="00305C93"/>
    <w:rsid w:val="0030671C"/>
    <w:rsid w:val="0031316C"/>
    <w:rsid w:val="00314259"/>
    <w:rsid w:val="003167FC"/>
    <w:rsid w:val="00323CD3"/>
    <w:rsid w:val="00323CD6"/>
    <w:rsid w:val="00324B13"/>
    <w:rsid w:val="00330760"/>
    <w:rsid w:val="00332390"/>
    <w:rsid w:val="00332FED"/>
    <w:rsid w:val="00342850"/>
    <w:rsid w:val="00343841"/>
    <w:rsid w:val="003511D8"/>
    <w:rsid w:val="00352B9D"/>
    <w:rsid w:val="00353A7E"/>
    <w:rsid w:val="003559CC"/>
    <w:rsid w:val="00356A28"/>
    <w:rsid w:val="003575EF"/>
    <w:rsid w:val="00361ADC"/>
    <w:rsid w:val="00361D24"/>
    <w:rsid w:val="00362D53"/>
    <w:rsid w:val="0036310B"/>
    <w:rsid w:val="0037091C"/>
    <w:rsid w:val="00370CF7"/>
    <w:rsid w:val="0037262B"/>
    <w:rsid w:val="003728E1"/>
    <w:rsid w:val="00374C26"/>
    <w:rsid w:val="00385A4D"/>
    <w:rsid w:val="00390B87"/>
    <w:rsid w:val="0039329A"/>
    <w:rsid w:val="003A2A8D"/>
    <w:rsid w:val="003B1C44"/>
    <w:rsid w:val="003B4AB3"/>
    <w:rsid w:val="003C03A4"/>
    <w:rsid w:val="003C3143"/>
    <w:rsid w:val="003C7090"/>
    <w:rsid w:val="003D0916"/>
    <w:rsid w:val="003D2DFA"/>
    <w:rsid w:val="003D5D1C"/>
    <w:rsid w:val="003D6511"/>
    <w:rsid w:val="003E5B44"/>
    <w:rsid w:val="003E7CB5"/>
    <w:rsid w:val="003F21AF"/>
    <w:rsid w:val="004000FF"/>
    <w:rsid w:val="0040494A"/>
    <w:rsid w:val="00406300"/>
    <w:rsid w:val="00411EFA"/>
    <w:rsid w:val="004126CF"/>
    <w:rsid w:val="00414281"/>
    <w:rsid w:val="00424C30"/>
    <w:rsid w:val="00430337"/>
    <w:rsid w:val="00433BC1"/>
    <w:rsid w:val="00434496"/>
    <w:rsid w:val="00436FC4"/>
    <w:rsid w:val="00440CAB"/>
    <w:rsid w:val="0044292F"/>
    <w:rsid w:val="004460D1"/>
    <w:rsid w:val="0044627A"/>
    <w:rsid w:val="004463E7"/>
    <w:rsid w:val="00447B80"/>
    <w:rsid w:val="0045789D"/>
    <w:rsid w:val="00462ABA"/>
    <w:rsid w:val="00463D03"/>
    <w:rsid w:val="0046580F"/>
    <w:rsid w:val="00465852"/>
    <w:rsid w:val="0046705A"/>
    <w:rsid w:val="00475488"/>
    <w:rsid w:val="00476D24"/>
    <w:rsid w:val="00481645"/>
    <w:rsid w:val="00482714"/>
    <w:rsid w:val="00482BFC"/>
    <w:rsid w:val="00484700"/>
    <w:rsid w:val="00485C4B"/>
    <w:rsid w:val="004869A5"/>
    <w:rsid w:val="004B2797"/>
    <w:rsid w:val="004B5185"/>
    <w:rsid w:val="004B7737"/>
    <w:rsid w:val="004C2671"/>
    <w:rsid w:val="004C58C1"/>
    <w:rsid w:val="004C70DD"/>
    <w:rsid w:val="004D1E0A"/>
    <w:rsid w:val="004D285E"/>
    <w:rsid w:val="004E2439"/>
    <w:rsid w:val="004E3928"/>
    <w:rsid w:val="004E436D"/>
    <w:rsid w:val="004E72F4"/>
    <w:rsid w:val="004F5D7B"/>
    <w:rsid w:val="00506D9C"/>
    <w:rsid w:val="005121B6"/>
    <w:rsid w:val="00514E7C"/>
    <w:rsid w:val="00515FB4"/>
    <w:rsid w:val="0051711D"/>
    <w:rsid w:val="005212AF"/>
    <w:rsid w:val="00523699"/>
    <w:rsid w:val="0053170E"/>
    <w:rsid w:val="00532D1B"/>
    <w:rsid w:val="005509D7"/>
    <w:rsid w:val="00561DAD"/>
    <w:rsid w:val="00562F4C"/>
    <w:rsid w:val="005649DA"/>
    <w:rsid w:val="00573938"/>
    <w:rsid w:val="00576802"/>
    <w:rsid w:val="005803BD"/>
    <w:rsid w:val="00587A21"/>
    <w:rsid w:val="00592AEB"/>
    <w:rsid w:val="00594876"/>
    <w:rsid w:val="005A1C57"/>
    <w:rsid w:val="005A1C80"/>
    <w:rsid w:val="005B6598"/>
    <w:rsid w:val="005C0C3B"/>
    <w:rsid w:val="005C2A14"/>
    <w:rsid w:val="005C74F3"/>
    <w:rsid w:val="005D30E6"/>
    <w:rsid w:val="005D70B9"/>
    <w:rsid w:val="005E1777"/>
    <w:rsid w:val="005E3EC5"/>
    <w:rsid w:val="005E6AC1"/>
    <w:rsid w:val="005F07D8"/>
    <w:rsid w:val="005F14A3"/>
    <w:rsid w:val="00604A03"/>
    <w:rsid w:val="00605E1A"/>
    <w:rsid w:val="00606ED2"/>
    <w:rsid w:val="006101A5"/>
    <w:rsid w:val="00610527"/>
    <w:rsid w:val="00612020"/>
    <w:rsid w:val="0061251D"/>
    <w:rsid w:val="006171B3"/>
    <w:rsid w:val="00622E8A"/>
    <w:rsid w:val="006274F1"/>
    <w:rsid w:val="00634C2E"/>
    <w:rsid w:val="006354A0"/>
    <w:rsid w:val="00641C10"/>
    <w:rsid w:val="00641F6E"/>
    <w:rsid w:val="00645CC7"/>
    <w:rsid w:val="00650A20"/>
    <w:rsid w:val="00652F37"/>
    <w:rsid w:val="00654145"/>
    <w:rsid w:val="006558FB"/>
    <w:rsid w:val="00657E8E"/>
    <w:rsid w:val="00663B60"/>
    <w:rsid w:val="006647FA"/>
    <w:rsid w:val="00664B12"/>
    <w:rsid w:val="00665F17"/>
    <w:rsid w:val="00670069"/>
    <w:rsid w:val="00672226"/>
    <w:rsid w:val="006834A1"/>
    <w:rsid w:val="006901C7"/>
    <w:rsid w:val="006916B3"/>
    <w:rsid w:val="006934CE"/>
    <w:rsid w:val="006A2906"/>
    <w:rsid w:val="006A47C9"/>
    <w:rsid w:val="006B7C8E"/>
    <w:rsid w:val="006C027D"/>
    <w:rsid w:val="006C112A"/>
    <w:rsid w:val="006C6FCF"/>
    <w:rsid w:val="006C7FFC"/>
    <w:rsid w:val="006D1D68"/>
    <w:rsid w:val="006D2914"/>
    <w:rsid w:val="006D77DB"/>
    <w:rsid w:val="006D7F61"/>
    <w:rsid w:val="006E121E"/>
    <w:rsid w:val="006E1BE8"/>
    <w:rsid w:val="006E239E"/>
    <w:rsid w:val="006E6396"/>
    <w:rsid w:val="006F1B96"/>
    <w:rsid w:val="006F1E76"/>
    <w:rsid w:val="006F53FD"/>
    <w:rsid w:val="007010FE"/>
    <w:rsid w:val="007041B4"/>
    <w:rsid w:val="0070460C"/>
    <w:rsid w:val="007047AC"/>
    <w:rsid w:val="007102FF"/>
    <w:rsid w:val="0071060C"/>
    <w:rsid w:val="00711DD2"/>
    <w:rsid w:val="00712401"/>
    <w:rsid w:val="0071392E"/>
    <w:rsid w:val="007152BE"/>
    <w:rsid w:val="007157DF"/>
    <w:rsid w:val="00716A3C"/>
    <w:rsid w:val="00721DCB"/>
    <w:rsid w:val="0072242F"/>
    <w:rsid w:val="0072284B"/>
    <w:rsid w:val="007272B6"/>
    <w:rsid w:val="00732DEF"/>
    <w:rsid w:val="00746AF9"/>
    <w:rsid w:val="00750E1E"/>
    <w:rsid w:val="00751D2D"/>
    <w:rsid w:val="00752AE9"/>
    <w:rsid w:val="00753457"/>
    <w:rsid w:val="007606B8"/>
    <w:rsid w:val="0076690D"/>
    <w:rsid w:val="00775FBA"/>
    <w:rsid w:val="00783902"/>
    <w:rsid w:val="007863ED"/>
    <w:rsid w:val="00786EC5"/>
    <w:rsid w:val="00792112"/>
    <w:rsid w:val="00796197"/>
    <w:rsid w:val="007A28E0"/>
    <w:rsid w:val="007A57A4"/>
    <w:rsid w:val="007A69F1"/>
    <w:rsid w:val="007B0895"/>
    <w:rsid w:val="007B24E2"/>
    <w:rsid w:val="007C42A9"/>
    <w:rsid w:val="007D523E"/>
    <w:rsid w:val="007D55B5"/>
    <w:rsid w:val="007E12EF"/>
    <w:rsid w:val="007E2C6B"/>
    <w:rsid w:val="007E35A6"/>
    <w:rsid w:val="007F4C0D"/>
    <w:rsid w:val="00807545"/>
    <w:rsid w:val="0081066F"/>
    <w:rsid w:val="00812D2D"/>
    <w:rsid w:val="00814D88"/>
    <w:rsid w:val="00821237"/>
    <w:rsid w:val="00826E86"/>
    <w:rsid w:val="00834BFF"/>
    <w:rsid w:val="00841AD9"/>
    <w:rsid w:val="00843703"/>
    <w:rsid w:val="0084762B"/>
    <w:rsid w:val="00851BB3"/>
    <w:rsid w:val="008542D2"/>
    <w:rsid w:val="008574D4"/>
    <w:rsid w:val="0086250D"/>
    <w:rsid w:val="00866E38"/>
    <w:rsid w:val="008702EE"/>
    <w:rsid w:val="00870D8E"/>
    <w:rsid w:val="00872CBA"/>
    <w:rsid w:val="00874D73"/>
    <w:rsid w:val="00874FAA"/>
    <w:rsid w:val="00877350"/>
    <w:rsid w:val="00881952"/>
    <w:rsid w:val="00882860"/>
    <w:rsid w:val="00884B98"/>
    <w:rsid w:val="0088520E"/>
    <w:rsid w:val="0088763B"/>
    <w:rsid w:val="008918BD"/>
    <w:rsid w:val="0089257F"/>
    <w:rsid w:val="008A353A"/>
    <w:rsid w:val="008B128B"/>
    <w:rsid w:val="008B1B45"/>
    <w:rsid w:val="008B1E7B"/>
    <w:rsid w:val="008C21CA"/>
    <w:rsid w:val="008C4A57"/>
    <w:rsid w:val="008C557B"/>
    <w:rsid w:val="008C5AC2"/>
    <w:rsid w:val="008D4264"/>
    <w:rsid w:val="008E209B"/>
    <w:rsid w:val="008E232B"/>
    <w:rsid w:val="008E3F20"/>
    <w:rsid w:val="008E43C9"/>
    <w:rsid w:val="008F1273"/>
    <w:rsid w:val="008F49F8"/>
    <w:rsid w:val="009026A0"/>
    <w:rsid w:val="00904BAF"/>
    <w:rsid w:val="0091518A"/>
    <w:rsid w:val="00916810"/>
    <w:rsid w:val="00917D1E"/>
    <w:rsid w:val="00920D3D"/>
    <w:rsid w:val="009210E7"/>
    <w:rsid w:val="00922F77"/>
    <w:rsid w:val="009231EE"/>
    <w:rsid w:val="0092699A"/>
    <w:rsid w:val="00932FB6"/>
    <w:rsid w:val="00934806"/>
    <w:rsid w:val="009422DD"/>
    <w:rsid w:val="00947264"/>
    <w:rsid w:val="00952E15"/>
    <w:rsid w:val="00955FB3"/>
    <w:rsid w:val="00956652"/>
    <w:rsid w:val="00960C49"/>
    <w:rsid w:val="009656EE"/>
    <w:rsid w:val="00967240"/>
    <w:rsid w:val="009750BA"/>
    <w:rsid w:val="00993731"/>
    <w:rsid w:val="00996575"/>
    <w:rsid w:val="009975B2"/>
    <w:rsid w:val="009A12C9"/>
    <w:rsid w:val="009A3E99"/>
    <w:rsid w:val="009A553F"/>
    <w:rsid w:val="009B697E"/>
    <w:rsid w:val="009B7365"/>
    <w:rsid w:val="009C4B23"/>
    <w:rsid w:val="009C5124"/>
    <w:rsid w:val="009D5140"/>
    <w:rsid w:val="009E5675"/>
    <w:rsid w:val="009E6923"/>
    <w:rsid w:val="009E7E70"/>
    <w:rsid w:val="009F19F1"/>
    <w:rsid w:val="00A0284D"/>
    <w:rsid w:val="00A11485"/>
    <w:rsid w:val="00A120E4"/>
    <w:rsid w:val="00A12A8A"/>
    <w:rsid w:val="00A14625"/>
    <w:rsid w:val="00A15D3D"/>
    <w:rsid w:val="00A255C6"/>
    <w:rsid w:val="00A26378"/>
    <w:rsid w:val="00A27E74"/>
    <w:rsid w:val="00A32770"/>
    <w:rsid w:val="00A409FC"/>
    <w:rsid w:val="00A46897"/>
    <w:rsid w:val="00A64DE3"/>
    <w:rsid w:val="00A65FD0"/>
    <w:rsid w:val="00A70F77"/>
    <w:rsid w:val="00A713A1"/>
    <w:rsid w:val="00A722FD"/>
    <w:rsid w:val="00A87099"/>
    <w:rsid w:val="00A87500"/>
    <w:rsid w:val="00A91E3B"/>
    <w:rsid w:val="00A93C31"/>
    <w:rsid w:val="00A94E11"/>
    <w:rsid w:val="00A954E7"/>
    <w:rsid w:val="00AA0E88"/>
    <w:rsid w:val="00AA5AB2"/>
    <w:rsid w:val="00AA6AEC"/>
    <w:rsid w:val="00AA78F7"/>
    <w:rsid w:val="00AB24FE"/>
    <w:rsid w:val="00AB79E7"/>
    <w:rsid w:val="00AC7991"/>
    <w:rsid w:val="00AD7941"/>
    <w:rsid w:val="00AE3C8F"/>
    <w:rsid w:val="00AF0B0D"/>
    <w:rsid w:val="00AF345B"/>
    <w:rsid w:val="00AF68AA"/>
    <w:rsid w:val="00AF6E7F"/>
    <w:rsid w:val="00B02767"/>
    <w:rsid w:val="00B14DCE"/>
    <w:rsid w:val="00B312B4"/>
    <w:rsid w:val="00B360CB"/>
    <w:rsid w:val="00B40AC4"/>
    <w:rsid w:val="00B517BA"/>
    <w:rsid w:val="00B54FC8"/>
    <w:rsid w:val="00B55D4A"/>
    <w:rsid w:val="00B57538"/>
    <w:rsid w:val="00B62694"/>
    <w:rsid w:val="00B62CBD"/>
    <w:rsid w:val="00B63A8D"/>
    <w:rsid w:val="00B71356"/>
    <w:rsid w:val="00B716C8"/>
    <w:rsid w:val="00B74C4E"/>
    <w:rsid w:val="00B85723"/>
    <w:rsid w:val="00B87E69"/>
    <w:rsid w:val="00B92C8C"/>
    <w:rsid w:val="00BA00BF"/>
    <w:rsid w:val="00BB4DC8"/>
    <w:rsid w:val="00BD071E"/>
    <w:rsid w:val="00BD27A0"/>
    <w:rsid w:val="00BE1912"/>
    <w:rsid w:val="00BE2A68"/>
    <w:rsid w:val="00BE52A6"/>
    <w:rsid w:val="00BE5D41"/>
    <w:rsid w:val="00BF188C"/>
    <w:rsid w:val="00BF2BD7"/>
    <w:rsid w:val="00BF4302"/>
    <w:rsid w:val="00BF4AD6"/>
    <w:rsid w:val="00C0215C"/>
    <w:rsid w:val="00C02D0C"/>
    <w:rsid w:val="00C035C6"/>
    <w:rsid w:val="00C04B53"/>
    <w:rsid w:val="00C05C41"/>
    <w:rsid w:val="00C115F1"/>
    <w:rsid w:val="00C16021"/>
    <w:rsid w:val="00C17F34"/>
    <w:rsid w:val="00C247FD"/>
    <w:rsid w:val="00C277E3"/>
    <w:rsid w:val="00C32192"/>
    <w:rsid w:val="00C332B6"/>
    <w:rsid w:val="00C347C5"/>
    <w:rsid w:val="00C35224"/>
    <w:rsid w:val="00C376D5"/>
    <w:rsid w:val="00C4112B"/>
    <w:rsid w:val="00C4115D"/>
    <w:rsid w:val="00C414FD"/>
    <w:rsid w:val="00C46729"/>
    <w:rsid w:val="00C47748"/>
    <w:rsid w:val="00C50EF7"/>
    <w:rsid w:val="00C511FB"/>
    <w:rsid w:val="00C67CD7"/>
    <w:rsid w:val="00C701CE"/>
    <w:rsid w:val="00C733ED"/>
    <w:rsid w:val="00C74037"/>
    <w:rsid w:val="00C77FCC"/>
    <w:rsid w:val="00C84C80"/>
    <w:rsid w:val="00C84E47"/>
    <w:rsid w:val="00C8566B"/>
    <w:rsid w:val="00C9550B"/>
    <w:rsid w:val="00C96A5E"/>
    <w:rsid w:val="00CA2282"/>
    <w:rsid w:val="00CA4763"/>
    <w:rsid w:val="00CB179E"/>
    <w:rsid w:val="00CB3F41"/>
    <w:rsid w:val="00CB72D3"/>
    <w:rsid w:val="00CB7D6E"/>
    <w:rsid w:val="00CC2010"/>
    <w:rsid w:val="00CC4B09"/>
    <w:rsid w:val="00CD2FA2"/>
    <w:rsid w:val="00CD7498"/>
    <w:rsid w:val="00CE084B"/>
    <w:rsid w:val="00CF45F8"/>
    <w:rsid w:val="00D00ABA"/>
    <w:rsid w:val="00D032CD"/>
    <w:rsid w:val="00D12A9A"/>
    <w:rsid w:val="00D16668"/>
    <w:rsid w:val="00D22676"/>
    <w:rsid w:val="00D236FB"/>
    <w:rsid w:val="00D31F8A"/>
    <w:rsid w:val="00D3295F"/>
    <w:rsid w:val="00D34CEC"/>
    <w:rsid w:val="00D37308"/>
    <w:rsid w:val="00D40A89"/>
    <w:rsid w:val="00D41731"/>
    <w:rsid w:val="00D42CC6"/>
    <w:rsid w:val="00D4775A"/>
    <w:rsid w:val="00D52636"/>
    <w:rsid w:val="00D535EA"/>
    <w:rsid w:val="00D64A2F"/>
    <w:rsid w:val="00D664C9"/>
    <w:rsid w:val="00D73058"/>
    <w:rsid w:val="00D770F9"/>
    <w:rsid w:val="00D81127"/>
    <w:rsid w:val="00D82D3B"/>
    <w:rsid w:val="00D83DB1"/>
    <w:rsid w:val="00D86783"/>
    <w:rsid w:val="00D86A35"/>
    <w:rsid w:val="00DA08F7"/>
    <w:rsid w:val="00DA106C"/>
    <w:rsid w:val="00DA5B94"/>
    <w:rsid w:val="00DB0A5D"/>
    <w:rsid w:val="00DB23FC"/>
    <w:rsid w:val="00DB6B2A"/>
    <w:rsid w:val="00DB7A92"/>
    <w:rsid w:val="00DC48B5"/>
    <w:rsid w:val="00DD500B"/>
    <w:rsid w:val="00DD555D"/>
    <w:rsid w:val="00DD5D9B"/>
    <w:rsid w:val="00DD601A"/>
    <w:rsid w:val="00DE557D"/>
    <w:rsid w:val="00DE5999"/>
    <w:rsid w:val="00DE6CA4"/>
    <w:rsid w:val="00DE76D9"/>
    <w:rsid w:val="00DE7C2A"/>
    <w:rsid w:val="00DF35C3"/>
    <w:rsid w:val="00E01540"/>
    <w:rsid w:val="00E01F00"/>
    <w:rsid w:val="00E0308B"/>
    <w:rsid w:val="00E03950"/>
    <w:rsid w:val="00E06228"/>
    <w:rsid w:val="00E24B44"/>
    <w:rsid w:val="00E2560A"/>
    <w:rsid w:val="00E3186D"/>
    <w:rsid w:val="00E35428"/>
    <w:rsid w:val="00E522D1"/>
    <w:rsid w:val="00E5426B"/>
    <w:rsid w:val="00E637B8"/>
    <w:rsid w:val="00E6509F"/>
    <w:rsid w:val="00E70367"/>
    <w:rsid w:val="00E85A4C"/>
    <w:rsid w:val="00E90CD1"/>
    <w:rsid w:val="00E922D2"/>
    <w:rsid w:val="00E92654"/>
    <w:rsid w:val="00E93502"/>
    <w:rsid w:val="00E97957"/>
    <w:rsid w:val="00EA313A"/>
    <w:rsid w:val="00EA5994"/>
    <w:rsid w:val="00EA5ACF"/>
    <w:rsid w:val="00EB0BDE"/>
    <w:rsid w:val="00EB22CA"/>
    <w:rsid w:val="00EB4F00"/>
    <w:rsid w:val="00EC0EC6"/>
    <w:rsid w:val="00EC4F9C"/>
    <w:rsid w:val="00EC756A"/>
    <w:rsid w:val="00ED172B"/>
    <w:rsid w:val="00ED3731"/>
    <w:rsid w:val="00EE0F50"/>
    <w:rsid w:val="00EE520A"/>
    <w:rsid w:val="00EF30A8"/>
    <w:rsid w:val="00F014CB"/>
    <w:rsid w:val="00F07D5D"/>
    <w:rsid w:val="00F13FE6"/>
    <w:rsid w:val="00F141E5"/>
    <w:rsid w:val="00F141F1"/>
    <w:rsid w:val="00F1793F"/>
    <w:rsid w:val="00F2254B"/>
    <w:rsid w:val="00F231C2"/>
    <w:rsid w:val="00F24869"/>
    <w:rsid w:val="00F24E29"/>
    <w:rsid w:val="00F2629B"/>
    <w:rsid w:val="00F31208"/>
    <w:rsid w:val="00F33057"/>
    <w:rsid w:val="00F36AB1"/>
    <w:rsid w:val="00F4350B"/>
    <w:rsid w:val="00F43F3C"/>
    <w:rsid w:val="00F5028E"/>
    <w:rsid w:val="00F5378A"/>
    <w:rsid w:val="00F62A1C"/>
    <w:rsid w:val="00F665BE"/>
    <w:rsid w:val="00F7085E"/>
    <w:rsid w:val="00F71D26"/>
    <w:rsid w:val="00F72826"/>
    <w:rsid w:val="00F743FB"/>
    <w:rsid w:val="00F76FC3"/>
    <w:rsid w:val="00F81821"/>
    <w:rsid w:val="00F84408"/>
    <w:rsid w:val="00F84DBB"/>
    <w:rsid w:val="00F8769C"/>
    <w:rsid w:val="00F904D4"/>
    <w:rsid w:val="00F921D4"/>
    <w:rsid w:val="00F93012"/>
    <w:rsid w:val="00F974CF"/>
    <w:rsid w:val="00FA1829"/>
    <w:rsid w:val="00FA2BBF"/>
    <w:rsid w:val="00FA2D80"/>
    <w:rsid w:val="00FA6B21"/>
    <w:rsid w:val="00FC6DAA"/>
    <w:rsid w:val="00FD0257"/>
    <w:rsid w:val="00FD29AD"/>
    <w:rsid w:val="00FD3026"/>
    <w:rsid w:val="00FD3137"/>
    <w:rsid w:val="00FD3D89"/>
    <w:rsid w:val="00FD4ABF"/>
    <w:rsid w:val="00FE2299"/>
    <w:rsid w:val="00FE2A53"/>
    <w:rsid w:val="00FF6C10"/>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table" w:styleId="TableGrid">
    <w:name w:val="Table Grid"/>
    <w:basedOn w:val="TableNormal"/>
    <w:rsid w:val="002A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A6E70"/>
    <w:rPr>
      <w:sz w:val="16"/>
      <w:szCs w:val="16"/>
    </w:rPr>
  </w:style>
  <w:style w:type="character" w:styleId="Strong">
    <w:name w:val="Strong"/>
    <w:uiPriority w:val="22"/>
    <w:qFormat/>
    <w:rsid w:val="002A6E70"/>
    <w:rPr>
      <w:b/>
      <w:bCs/>
    </w:rPr>
  </w:style>
  <w:style w:type="character" w:customStyle="1" w:styleId="st">
    <w:name w:val="st"/>
    <w:rsid w:val="002A6E70"/>
  </w:style>
  <w:style w:type="character" w:styleId="Emphasis">
    <w:name w:val="Emphasis"/>
    <w:uiPriority w:val="20"/>
    <w:qFormat/>
    <w:rsid w:val="002A6E70"/>
    <w:rPr>
      <w:i/>
      <w:iCs/>
    </w:rPr>
  </w:style>
  <w:style w:type="paragraph" w:customStyle="1" w:styleId="Standard">
    <w:name w:val="Standard"/>
    <w:rsid w:val="002A6E70"/>
    <w:pPr>
      <w:widowControl w:val="0"/>
      <w:suppressAutoHyphens/>
      <w:autoSpaceDN w:val="0"/>
      <w:textAlignment w:val="baseline"/>
    </w:pPr>
    <w:rPr>
      <w:rFonts w:eastAsia="SimSun" w:cs="Mangal"/>
      <w:kern w:val="3"/>
      <w:sz w:val="24"/>
      <w:szCs w:val="24"/>
      <w:lang w:eastAsia="zh-CN" w:bidi="hi-IN"/>
    </w:rPr>
  </w:style>
  <w:style w:type="character" w:customStyle="1" w:styleId="Typewriter">
    <w:name w:val="Typewriter"/>
    <w:rsid w:val="002A6E70"/>
    <w:rPr>
      <w:rFonts w:ascii="Courier New" w:hAnsi="Courier New"/>
      <w:sz w:val="20"/>
    </w:rPr>
  </w:style>
  <w:style w:type="paragraph" w:styleId="ListParagraph">
    <w:name w:val="List Paragraph"/>
    <w:basedOn w:val="Normal"/>
    <w:uiPriority w:val="34"/>
    <w:qFormat/>
    <w:rsid w:val="002C0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table" w:styleId="TableGrid">
    <w:name w:val="Table Grid"/>
    <w:basedOn w:val="TableNormal"/>
    <w:rsid w:val="002A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A6E70"/>
    <w:rPr>
      <w:sz w:val="16"/>
      <w:szCs w:val="16"/>
    </w:rPr>
  </w:style>
  <w:style w:type="character" w:styleId="Strong">
    <w:name w:val="Strong"/>
    <w:uiPriority w:val="22"/>
    <w:qFormat/>
    <w:rsid w:val="002A6E70"/>
    <w:rPr>
      <w:b/>
      <w:bCs/>
    </w:rPr>
  </w:style>
  <w:style w:type="character" w:customStyle="1" w:styleId="st">
    <w:name w:val="st"/>
    <w:rsid w:val="002A6E70"/>
  </w:style>
  <w:style w:type="character" w:styleId="Emphasis">
    <w:name w:val="Emphasis"/>
    <w:uiPriority w:val="20"/>
    <w:qFormat/>
    <w:rsid w:val="002A6E70"/>
    <w:rPr>
      <w:i/>
      <w:iCs/>
    </w:rPr>
  </w:style>
  <w:style w:type="paragraph" w:customStyle="1" w:styleId="Standard">
    <w:name w:val="Standard"/>
    <w:rsid w:val="002A6E70"/>
    <w:pPr>
      <w:widowControl w:val="0"/>
      <w:suppressAutoHyphens/>
      <w:autoSpaceDN w:val="0"/>
      <w:textAlignment w:val="baseline"/>
    </w:pPr>
    <w:rPr>
      <w:rFonts w:eastAsia="SimSun" w:cs="Mangal"/>
      <w:kern w:val="3"/>
      <w:sz w:val="24"/>
      <w:szCs w:val="24"/>
      <w:lang w:eastAsia="zh-CN" w:bidi="hi-IN"/>
    </w:rPr>
  </w:style>
  <w:style w:type="character" w:customStyle="1" w:styleId="Typewriter">
    <w:name w:val="Typewriter"/>
    <w:rsid w:val="002A6E70"/>
    <w:rPr>
      <w:rFonts w:ascii="Courier New" w:hAnsi="Courier New"/>
      <w:sz w:val="20"/>
    </w:rPr>
  </w:style>
  <w:style w:type="paragraph" w:styleId="ListParagraph">
    <w:name w:val="List Paragraph"/>
    <w:basedOn w:val="Normal"/>
    <w:uiPriority w:val="34"/>
    <w:qFormat/>
    <w:rsid w:val="002C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uta.brazdziuniene@am.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226\blankai\AM_ra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F647-2622-4BED-8D4D-371B3245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AM_rastas</Template>
  <TotalTime>0</TotalTime>
  <Pages>5</Pages>
  <Words>11217</Words>
  <Characters>6394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2019-09-16T05:35:00Z</dcterms:created>
  <dcterms:modified xsi:type="dcterms:W3CDTF">2019-11-29T06:54:00Z</dcterms:modified>
</cp:coreProperties>
</file>