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48D2A57" w14:textId="77777777" w:rsidR="00E43C70" w:rsidRPr="00E43C70" w:rsidRDefault="00E43C70" w:rsidP="00FD4CE4">
      <w:pPr>
        <w:keepLines/>
        <w:widowControl w:val="0"/>
        <w:tabs>
          <w:tab w:val="left" w:pos="1304"/>
          <w:tab w:val="left" w:pos="1457"/>
          <w:tab w:val="left" w:pos="1604"/>
          <w:tab w:val="left" w:pos="1757"/>
        </w:tabs>
        <w:suppressAutoHyphens/>
        <w:spacing w:after="0" w:line="240" w:lineRule="auto"/>
        <w:ind w:firstLine="10206"/>
        <w:textAlignment w:val="center"/>
        <w:rPr>
          <w:rFonts w:ascii="Times New Roman" w:hAnsi="Times New Roman" w:cs="Times New Roman"/>
        </w:rPr>
      </w:pPr>
      <w:r w:rsidRPr="00E43C70">
        <w:rPr>
          <w:rFonts w:ascii="Times New Roman" w:hAnsi="Times New Roman" w:cs="Times New Roman"/>
          <w:color w:val="000000"/>
          <w:lang w:eastAsia="lt-LT"/>
        </w:rPr>
        <w:t xml:space="preserve">Lietuvos Respublikos </w:t>
      </w:r>
      <w:r w:rsidRPr="00E43C70">
        <w:rPr>
          <w:rFonts w:ascii="Times New Roman" w:hAnsi="Times New Roman" w:cs="Times New Roman"/>
        </w:rPr>
        <w:t>specialiųjų tyrimų</w:t>
      </w:r>
    </w:p>
    <w:p w14:paraId="469E2E10" w14:textId="77777777" w:rsidR="00E43C70" w:rsidRPr="00E43C70" w:rsidRDefault="00E43C70" w:rsidP="00FD4CE4">
      <w:pPr>
        <w:keepLines/>
        <w:widowControl w:val="0"/>
        <w:tabs>
          <w:tab w:val="left" w:pos="1304"/>
          <w:tab w:val="left" w:pos="1457"/>
          <w:tab w:val="left" w:pos="1604"/>
          <w:tab w:val="left" w:pos="1757"/>
        </w:tabs>
        <w:suppressAutoHyphens/>
        <w:spacing w:after="0" w:line="240" w:lineRule="auto"/>
        <w:ind w:firstLine="10206"/>
        <w:textAlignment w:val="center"/>
        <w:rPr>
          <w:rFonts w:ascii="Times New Roman" w:hAnsi="Times New Roman" w:cs="Times New Roman"/>
        </w:rPr>
      </w:pPr>
      <w:r w:rsidRPr="00E43C70">
        <w:rPr>
          <w:rFonts w:ascii="Times New Roman" w:hAnsi="Times New Roman" w:cs="Times New Roman"/>
        </w:rPr>
        <w:t>tarnybos atliekamo teisės aktų ar jų projektų</w:t>
      </w:r>
    </w:p>
    <w:p w14:paraId="3D59E937" w14:textId="77777777" w:rsidR="00E43C70" w:rsidRPr="00E43C70" w:rsidRDefault="00E43C70" w:rsidP="00FD4CE4">
      <w:pPr>
        <w:keepLines/>
        <w:widowControl w:val="0"/>
        <w:tabs>
          <w:tab w:val="left" w:pos="1304"/>
          <w:tab w:val="left" w:pos="1457"/>
          <w:tab w:val="left" w:pos="1604"/>
          <w:tab w:val="left" w:pos="1757"/>
        </w:tabs>
        <w:suppressAutoHyphens/>
        <w:spacing w:after="0" w:line="240" w:lineRule="auto"/>
        <w:ind w:firstLine="10206"/>
        <w:textAlignment w:val="center"/>
        <w:rPr>
          <w:rFonts w:ascii="Times New Roman" w:hAnsi="Times New Roman" w:cs="Times New Roman"/>
        </w:rPr>
      </w:pPr>
      <w:r w:rsidRPr="00E43C70">
        <w:rPr>
          <w:rFonts w:ascii="Times New Roman" w:hAnsi="Times New Roman" w:cs="Times New Roman"/>
        </w:rPr>
        <w:t>antikorupcinio vertinimo tvarkos aprašo</w:t>
      </w:r>
    </w:p>
    <w:p w14:paraId="3D54AECF" w14:textId="77777777" w:rsidR="00E43C70" w:rsidRPr="00E43C70" w:rsidRDefault="00E43C70" w:rsidP="00FD4CE4">
      <w:pPr>
        <w:keepLines/>
        <w:widowControl w:val="0"/>
        <w:tabs>
          <w:tab w:val="left" w:pos="1304"/>
          <w:tab w:val="left" w:pos="1457"/>
          <w:tab w:val="left" w:pos="1604"/>
          <w:tab w:val="left" w:pos="1757"/>
        </w:tabs>
        <w:suppressAutoHyphens/>
        <w:spacing w:after="0" w:line="240" w:lineRule="auto"/>
        <w:ind w:firstLine="10206"/>
        <w:textAlignment w:val="center"/>
        <w:rPr>
          <w:rFonts w:ascii="Times New Roman" w:hAnsi="Times New Roman" w:cs="Times New Roman"/>
          <w:color w:val="000000"/>
          <w:lang w:eastAsia="lt-LT"/>
        </w:rPr>
      </w:pPr>
      <w:r w:rsidRPr="00E43C70">
        <w:rPr>
          <w:rFonts w:ascii="Times New Roman" w:hAnsi="Times New Roman" w:cs="Times New Roman"/>
          <w:color w:val="000000"/>
          <w:lang w:eastAsia="lt-LT"/>
        </w:rPr>
        <w:t>3 priedas</w:t>
      </w:r>
    </w:p>
    <w:p w14:paraId="527E5B9B" w14:textId="77777777" w:rsidR="00E43C70" w:rsidRDefault="00E43C70" w:rsidP="00FD4CE4">
      <w:pPr>
        <w:spacing w:after="0" w:line="240" w:lineRule="auto"/>
        <w:jc w:val="center"/>
        <w:rPr>
          <w:rFonts w:ascii="Times New Roman" w:hAnsi="Times New Roman" w:cs="Times New Roman"/>
          <w:b/>
          <w:bCs/>
        </w:rPr>
      </w:pPr>
    </w:p>
    <w:p w14:paraId="0500106D" w14:textId="77777777" w:rsidR="008712A9" w:rsidRDefault="00D6660E" w:rsidP="00FD4CE4">
      <w:pPr>
        <w:spacing w:after="0" w:line="240" w:lineRule="auto"/>
        <w:jc w:val="center"/>
        <w:rPr>
          <w:rFonts w:ascii="Times New Roman" w:hAnsi="Times New Roman" w:cs="Times New Roman"/>
          <w:b/>
          <w:bCs/>
        </w:rPr>
      </w:pPr>
      <w:r w:rsidRPr="00D6660E">
        <w:rPr>
          <w:rFonts w:ascii="Times New Roman" w:hAnsi="Times New Roman" w:cs="Times New Roman"/>
          <w:b/>
          <w:bCs/>
        </w:rPr>
        <w:t>LIETUVOS RESPUBLIKOS SPECIALIŲJŲ TYRIMŲ TARNYBOS</w:t>
      </w:r>
      <w:r w:rsidR="00E43C70">
        <w:rPr>
          <w:rFonts w:ascii="Times New Roman" w:hAnsi="Times New Roman" w:cs="Times New Roman"/>
          <w:b/>
          <w:bCs/>
        </w:rPr>
        <w:t xml:space="preserve"> 202</w:t>
      </w:r>
      <w:r w:rsidR="008712A9">
        <w:rPr>
          <w:rFonts w:ascii="Times New Roman" w:hAnsi="Times New Roman" w:cs="Times New Roman"/>
          <w:b/>
          <w:bCs/>
        </w:rPr>
        <w:t>5</w:t>
      </w:r>
      <w:r w:rsidR="00E43C70">
        <w:rPr>
          <w:rFonts w:ascii="Times New Roman" w:hAnsi="Times New Roman" w:cs="Times New Roman"/>
          <w:b/>
          <w:bCs/>
        </w:rPr>
        <w:t xml:space="preserve"> M. </w:t>
      </w:r>
      <w:r w:rsidR="008712A9">
        <w:rPr>
          <w:rFonts w:ascii="Times New Roman" w:hAnsi="Times New Roman" w:cs="Times New Roman"/>
          <w:b/>
          <w:bCs/>
        </w:rPr>
        <w:t>LIEPOS 31</w:t>
      </w:r>
      <w:r w:rsidR="00E43C70">
        <w:rPr>
          <w:rFonts w:ascii="Times New Roman" w:hAnsi="Times New Roman" w:cs="Times New Roman"/>
          <w:b/>
          <w:bCs/>
        </w:rPr>
        <w:t xml:space="preserve"> D. </w:t>
      </w:r>
    </w:p>
    <w:p w14:paraId="14E6D0C1" w14:textId="77777777" w:rsidR="008712A9" w:rsidRDefault="00D6660E" w:rsidP="00FD4CE4">
      <w:pPr>
        <w:spacing w:after="0" w:line="240" w:lineRule="auto"/>
        <w:jc w:val="center"/>
        <w:rPr>
          <w:rFonts w:ascii="Times New Roman" w:hAnsi="Times New Roman" w:cs="Times New Roman"/>
          <w:b/>
          <w:bCs/>
        </w:rPr>
      </w:pPr>
      <w:r w:rsidRPr="00D6660E">
        <w:rPr>
          <w:rFonts w:ascii="Times New Roman" w:hAnsi="Times New Roman" w:cs="Times New Roman"/>
          <w:b/>
          <w:bCs/>
        </w:rPr>
        <w:t>ANTIKORUPCINIO VERTINIMO IŠVADOS</w:t>
      </w:r>
      <w:r w:rsidR="00E43C70">
        <w:rPr>
          <w:rFonts w:ascii="Times New Roman" w:hAnsi="Times New Roman" w:cs="Times New Roman"/>
          <w:b/>
          <w:bCs/>
        </w:rPr>
        <w:t xml:space="preserve"> NR. 4-01-</w:t>
      </w:r>
      <w:r w:rsidR="008712A9">
        <w:rPr>
          <w:rFonts w:ascii="Times New Roman" w:hAnsi="Times New Roman" w:cs="Times New Roman"/>
          <w:b/>
          <w:bCs/>
        </w:rPr>
        <w:t>7036</w:t>
      </w:r>
      <w:r w:rsidR="00E43C70">
        <w:rPr>
          <w:rFonts w:ascii="Times New Roman" w:hAnsi="Times New Roman" w:cs="Times New Roman"/>
          <w:b/>
          <w:bCs/>
        </w:rPr>
        <w:t xml:space="preserve"> </w:t>
      </w:r>
    </w:p>
    <w:p w14:paraId="6D0679FB" w14:textId="77777777" w:rsidR="001808AB" w:rsidRDefault="00E43C70" w:rsidP="00FD4CE4">
      <w:pPr>
        <w:spacing w:after="0" w:line="240" w:lineRule="auto"/>
        <w:jc w:val="center"/>
        <w:rPr>
          <w:rFonts w:ascii="Times New Roman" w:hAnsi="Times New Roman" w:cs="Times New Roman"/>
          <w:b/>
          <w:bCs/>
        </w:rPr>
      </w:pPr>
      <w:r>
        <w:rPr>
          <w:rFonts w:ascii="Times New Roman" w:hAnsi="Times New Roman" w:cs="Times New Roman"/>
          <w:b/>
          <w:bCs/>
        </w:rPr>
        <w:t>„</w:t>
      </w:r>
      <w:r w:rsidR="001808AB" w:rsidRPr="001808AB">
        <w:rPr>
          <w:rFonts w:ascii="Times New Roman" w:hAnsi="Times New Roman" w:cs="Times New Roman"/>
          <w:b/>
          <w:bCs/>
        </w:rPr>
        <w:t>DĖL SAVIVALDYBĖS ADMINISTRACIJOJE DIRBANČIŲ ASMENŲ SIUNTIMO Į KOMANDIRUOTES TVARKOS</w:t>
      </w:r>
      <w:r>
        <w:rPr>
          <w:rFonts w:ascii="Times New Roman" w:hAnsi="Times New Roman" w:cs="Times New Roman"/>
          <w:b/>
          <w:bCs/>
        </w:rPr>
        <w:t>“</w:t>
      </w:r>
      <w:r w:rsidR="008712A9">
        <w:rPr>
          <w:rFonts w:ascii="Times New Roman" w:hAnsi="Times New Roman" w:cs="Times New Roman"/>
          <w:b/>
          <w:bCs/>
        </w:rPr>
        <w:t xml:space="preserve"> </w:t>
      </w:r>
    </w:p>
    <w:p w14:paraId="592B7625" w14:textId="261ACBBB" w:rsidR="00D6660E" w:rsidRDefault="00D6660E" w:rsidP="00FD4CE4">
      <w:pPr>
        <w:spacing w:after="0" w:line="240" w:lineRule="auto"/>
        <w:jc w:val="center"/>
        <w:rPr>
          <w:rFonts w:ascii="Times New Roman" w:hAnsi="Times New Roman" w:cs="Times New Roman"/>
          <w:b/>
          <w:bCs/>
        </w:rPr>
      </w:pPr>
      <w:r w:rsidRPr="00D6660E">
        <w:rPr>
          <w:rFonts w:ascii="Times New Roman" w:hAnsi="Times New Roman" w:cs="Times New Roman"/>
          <w:b/>
          <w:bCs/>
        </w:rPr>
        <w:t>ĮGYVENDINIMO PAŽYMA</w:t>
      </w:r>
    </w:p>
    <w:p w14:paraId="2BFD618F" w14:textId="77777777" w:rsidR="00170D39" w:rsidRDefault="00170D39" w:rsidP="00FD4CE4">
      <w:pPr>
        <w:spacing w:after="0" w:line="240" w:lineRule="auto"/>
        <w:jc w:val="center"/>
        <w:rPr>
          <w:rFonts w:ascii="Times New Roman" w:hAnsi="Times New Roman" w:cs="Times New Roman"/>
          <w:b/>
          <w:bCs/>
        </w:rPr>
      </w:pPr>
    </w:p>
    <w:tbl>
      <w:tblPr>
        <w:tblW w:w="15299" w:type="dxa"/>
        <w:tblCellMar>
          <w:left w:w="0" w:type="dxa"/>
          <w:right w:w="0" w:type="dxa"/>
        </w:tblCellMar>
        <w:tblLook w:val="04A0" w:firstRow="1" w:lastRow="0" w:firstColumn="1" w:lastColumn="0" w:noHBand="0" w:noVBand="1"/>
      </w:tblPr>
      <w:tblGrid>
        <w:gridCol w:w="1629"/>
        <w:gridCol w:w="4315"/>
        <w:gridCol w:w="7087"/>
        <w:gridCol w:w="2268"/>
      </w:tblGrid>
      <w:tr w:rsidR="00D6660E" w:rsidRPr="002E6DD2" w14:paraId="1E08CBC7" w14:textId="77777777" w:rsidTr="00FD4CE4">
        <w:trPr>
          <w:trHeight w:val="264"/>
        </w:trPr>
        <w:tc>
          <w:tcPr>
            <w:tcW w:w="5944" w:type="dxa"/>
            <w:gridSpan w:val="2"/>
            <w:tcBorders>
              <w:top w:val="single" w:sz="8" w:space="0" w:color="000000"/>
              <w:left w:val="single" w:sz="8" w:space="0" w:color="000000"/>
              <w:bottom w:val="single" w:sz="8" w:space="0" w:color="000000"/>
              <w:right w:val="single" w:sz="8" w:space="0" w:color="000000"/>
            </w:tcBorders>
            <w:tcMar>
              <w:top w:w="0" w:type="dxa"/>
              <w:left w:w="108" w:type="dxa"/>
              <w:bottom w:w="0" w:type="dxa"/>
              <w:right w:w="108" w:type="dxa"/>
            </w:tcMar>
            <w:hideMark/>
          </w:tcPr>
          <w:p w14:paraId="51B99388" w14:textId="107E6A1B" w:rsidR="00D6660E" w:rsidRPr="002E6DD2" w:rsidRDefault="00D6660E" w:rsidP="00FD4CE4">
            <w:pPr>
              <w:spacing w:after="0" w:line="240" w:lineRule="auto"/>
              <w:rPr>
                <w:rFonts w:ascii="Times New Roman" w:hAnsi="Times New Roman" w:cs="Times New Roman"/>
                <w:b/>
                <w:bCs/>
                <w:sz w:val="22"/>
                <w:szCs w:val="22"/>
              </w:rPr>
            </w:pPr>
            <w:r w:rsidRPr="002E6DD2">
              <w:rPr>
                <w:rFonts w:ascii="Times New Roman" w:hAnsi="Times New Roman" w:cs="Times New Roman"/>
                <w:b/>
                <w:bCs/>
              </w:rPr>
              <w:t> </w:t>
            </w:r>
            <w:r w:rsidRPr="002E6DD2">
              <w:rPr>
                <w:rFonts w:ascii="Times New Roman" w:hAnsi="Times New Roman" w:cs="Times New Roman"/>
                <w:b/>
                <w:bCs/>
                <w:sz w:val="22"/>
                <w:szCs w:val="22"/>
              </w:rPr>
              <w:t>STT pastabos ir pasiūlymai</w:t>
            </w:r>
          </w:p>
        </w:tc>
        <w:tc>
          <w:tcPr>
            <w:tcW w:w="7087" w:type="dxa"/>
            <w:tcBorders>
              <w:top w:val="single" w:sz="8" w:space="0" w:color="000000"/>
              <w:left w:val="nil"/>
              <w:bottom w:val="single" w:sz="8" w:space="0" w:color="000000"/>
              <w:right w:val="single" w:sz="8" w:space="0" w:color="000000"/>
            </w:tcBorders>
            <w:tcMar>
              <w:top w:w="0" w:type="dxa"/>
              <w:left w:w="10" w:type="dxa"/>
              <w:bottom w:w="0" w:type="dxa"/>
              <w:right w:w="10" w:type="dxa"/>
            </w:tcMar>
            <w:hideMark/>
          </w:tcPr>
          <w:p w14:paraId="575DA1F2" w14:textId="2C819C1F" w:rsidR="005D3367" w:rsidRPr="002E6DD2" w:rsidRDefault="00D6660E" w:rsidP="00FD4CE4">
            <w:pPr>
              <w:spacing w:after="0" w:line="240" w:lineRule="auto"/>
              <w:rPr>
                <w:rFonts w:ascii="Times New Roman" w:hAnsi="Times New Roman" w:cs="Times New Roman"/>
                <w:b/>
                <w:bCs/>
                <w:sz w:val="22"/>
                <w:szCs w:val="22"/>
              </w:rPr>
            </w:pPr>
            <w:r w:rsidRPr="002E6DD2">
              <w:rPr>
                <w:rFonts w:ascii="Times New Roman" w:hAnsi="Times New Roman" w:cs="Times New Roman"/>
                <w:b/>
                <w:bCs/>
                <w:sz w:val="22"/>
                <w:szCs w:val="22"/>
              </w:rPr>
              <w:t>Informacija apie pastabų ir pasiūlymų įgyvendinimą</w:t>
            </w:r>
          </w:p>
        </w:tc>
        <w:tc>
          <w:tcPr>
            <w:tcW w:w="2268" w:type="dxa"/>
            <w:tcBorders>
              <w:top w:val="single" w:sz="8" w:space="0" w:color="000000"/>
              <w:left w:val="nil"/>
              <w:bottom w:val="single" w:sz="8" w:space="0" w:color="000000"/>
              <w:right w:val="single" w:sz="8" w:space="0" w:color="000000"/>
            </w:tcBorders>
            <w:tcMar>
              <w:top w:w="0" w:type="dxa"/>
              <w:left w:w="10" w:type="dxa"/>
              <w:bottom w:w="0" w:type="dxa"/>
              <w:right w:w="10" w:type="dxa"/>
            </w:tcMar>
            <w:hideMark/>
          </w:tcPr>
          <w:p w14:paraId="3E1A9D14" w14:textId="401082C0" w:rsidR="00D6660E" w:rsidRPr="002E6DD2" w:rsidRDefault="00D6660E" w:rsidP="00FD4CE4">
            <w:pPr>
              <w:spacing w:after="0" w:line="240" w:lineRule="auto"/>
              <w:rPr>
                <w:rFonts w:ascii="Times New Roman" w:hAnsi="Times New Roman" w:cs="Times New Roman"/>
                <w:b/>
                <w:bCs/>
                <w:sz w:val="22"/>
                <w:szCs w:val="22"/>
              </w:rPr>
            </w:pPr>
            <w:r w:rsidRPr="002E6DD2">
              <w:rPr>
                <w:rFonts w:ascii="Times New Roman" w:hAnsi="Times New Roman" w:cs="Times New Roman"/>
                <w:b/>
                <w:bCs/>
                <w:sz w:val="22"/>
                <w:szCs w:val="22"/>
              </w:rPr>
              <w:t>Specialiųjų tyrimų tarnybos vertinimas</w:t>
            </w:r>
          </w:p>
        </w:tc>
      </w:tr>
      <w:tr w:rsidR="00C548D1" w:rsidRPr="007C4ACB" w14:paraId="0A021FB9" w14:textId="77777777" w:rsidTr="00FD4CE4">
        <w:trPr>
          <w:trHeight w:val="1317"/>
        </w:trPr>
        <w:tc>
          <w:tcPr>
            <w:tcW w:w="1629" w:type="dxa"/>
            <w:tcBorders>
              <w:top w:val="nil"/>
              <w:left w:val="single" w:sz="8" w:space="0" w:color="000000"/>
              <w:bottom w:val="single" w:sz="4" w:space="0" w:color="auto"/>
              <w:right w:val="single" w:sz="8" w:space="0" w:color="000000"/>
            </w:tcBorders>
            <w:shd w:val="clear" w:color="auto" w:fill="FFFFFF"/>
            <w:tcMar>
              <w:top w:w="0" w:type="dxa"/>
              <w:left w:w="108" w:type="dxa"/>
              <w:bottom w:w="0" w:type="dxa"/>
              <w:right w:w="108" w:type="dxa"/>
            </w:tcMar>
          </w:tcPr>
          <w:p w14:paraId="21B484ED" w14:textId="21C0F58A" w:rsidR="00C548D1" w:rsidRPr="00E43C70" w:rsidRDefault="00C548D1" w:rsidP="00FD4CE4">
            <w:pPr>
              <w:spacing w:after="0" w:line="240" w:lineRule="auto"/>
              <w:rPr>
                <w:rFonts w:ascii="Times New Roman" w:hAnsi="Times New Roman" w:cs="Times New Roman"/>
                <w:b/>
                <w:bCs/>
                <w:sz w:val="22"/>
                <w:szCs w:val="22"/>
              </w:rPr>
            </w:pPr>
            <w:r w:rsidRPr="00E43C70">
              <w:rPr>
                <w:rFonts w:ascii="Times New Roman" w:hAnsi="Times New Roman" w:cs="Times New Roman"/>
                <w:b/>
                <w:bCs/>
                <w:sz w:val="22"/>
                <w:szCs w:val="22"/>
              </w:rPr>
              <w:t>Kritinės antikorupcinės pastabos ir pasiūlymai</w:t>
            </w:r>
          </w:p>
        </w:tc>
        <w:tc>
          <w:tcPr>
            <w:tcW w:w="4315" w:type="dxa"/>
            <w:tcBorders>
              <w:top w:val="nil"/>
              <w:left w:val="nil"/>
              <w:bottom w:val="single" w:sz="4" w:space="0" w:color="auto"/>
              <w:right w:val="single" w:sz="8" w:space="0" w:color="000000"/>
            </w:tcBorders>
            <w:shd w:val="clear" w:color="auto" w:fill="FFFFFF"/>
            <w:tcMar>
              <w:top w:w="0" w:type="dxa"/>
              <w:left w:w="108" w:type="dxa"/>
              <w:bottom w:w="0" w:type="dxa"/>
              <w:right w:w="108" w:type="dxa"/>
            </w:tcMar>
          </w:tcPr>
          <w:p w14:paraId="24502BF7" w14:textId="4DE45F4F" w:rsidR="00C548D1" w:rsidRPr="008712A9" w:rsidRDefault="00C548D1" w:rsidP="00FD4CE4">
            <w:pPr>
              <w:pStyle w:val="Sraopastraipa"/>
              <w:numPr>
                <w:ilvl w:val="1"/>
                <w:numId w:val="1"/>
              </w:numPr>
              <w:tabs>
                <w:tab w:val="left" w:pos="394"/>
              </w:tabs>
              <w:spacing w:line="240" w:lineRule="auto"/>
              <w:ind w:left="0" w:firstLine="6"/>
              <w:jc w:val="both"/>
              <w:rPr>
                <w:rFonts w:ascii="Times New Roman" w:hAnsi="Times New Roman" w:cs="Times New Roman"/>
                <w:sz w:val="22"/>
                <w:szCs w:val="22"/>
                <w:lang w:eastAsia="lt-LT"/>
              </w:rPr>
            </w:pPr>
            <w:r w:rsidRPr="008712A9">
              <w:rPr>
                <w:rFonts w:ascii="Times New Roman" w:hAnsi="Times New Roman" w:cs="Times New Roman"/>
                <w:sz w:val="22"/>
                <w:szCs w:val="22"/>
                <w:lang w:eastAsia="lt-LT"/>
              </w:rPr>
              <w:t xml:space="preserve">Nepakankamai reglamentuotas savivaldybės administracijos darbuotojų siuntimo į komandiruotes teisinis reguliavimas mažina darbuotojų komandiruotėms skirtų lėšų naudojimo skaidrumą, suteikia sprendimo teisę turintiems asmenims piktnaudžiauti per plačia </w:t>
            </w:r>
            <w:proofErr w:type="spellStart"/>
            <w:r w:rsidRPr="008712A9">
              <w:rPr>
                <w:rFonts w:ascii="Times New Roman" w:hAnsi="Times New Roman" w:cs="Times New Roman"/>
                <w:sz w:val="22"/>
                <w:szCs w:val="22"/>
                <w:lang w:eastAsia="lt-LT"/>
              </w:rPr>
              <w:t>diskrecija</w:t>
            </w:r>
            <w:proofErr w:type="spellEnd"/>
            <w:r w:rsidRPr="008712A9">
              <w:rPr>
                <w:rFonts w:ascii="Times New Roman" w:hAnsi="Times New Roman" w:cs="Times New Roman"/>
                <w:sz w:val="22"/>
                <w:szCs w:val="22"/>
                <w:lang w:eastAsia="lt-LT"/>
              </w:rPr>
              <w:t xml:space="preserve"> bei galimybes priimti neobjektyvius ir šališkus sprendimus</w:t>
            </w:r>
          </w:p>
          <w:p w14:paraId="32B369B0" w14:textId="26031C07" w:rsidR="00C548D1" w:rsidRPr="00FD4CE4" w:rsidRDefault="00C548D1" w:rsidP="00FD4CE4">
            <w:pPr>
              <w:pStyle w:val="Sraopastraipa"/>
              <w:numPr>
                <w:ilvl w:val="2"/>
                <w:numId w:val="1"/>
              </w:numPr>
              <w:tabs>
                <w:tab w:val="left" w:pos="529"/>
              </w:tabs>
              <w:spacing w:after="0" w:line="240" w:lineRule="auto"/>
              <w:ind w:left="0" w:firstLine="12"/>
              <w:jc w:val="both"/>
              <w:rPr>
                <w:rFonts w:ascii="Times New Roman" w:hAnsi="Times New Roman" w:cs="Times New Roman"/>
                <w:sz w:val="22"/>
                <w:szCs w:val="22"/>
                <w:lang w:eastAsia="lt-LT"/>
              </w:rPr>
            </w:pPr>
            <w:r w:rsidRPr="008712A9">
              <w:rPr>
                <w:rFonts w:ascii="Times New Roman" w:hAnsi="Times New Roman" w:cs="Times New Roman"/>
                <w:sz w:val="22"/>
                <w:szCs w:val="22"/>
                <w:lang w:eastAsia="lt-LT"/>
              </w:rPr>
              <w:t>Dėl Alytaus rajono savivaldyb</w:t>
            </w:r>
            <w:r w:rsidR="00FD4CE4" w:rsidRPr="00FD4CE4">
              <w:rPr>
                <w:rFonts w:ascii="Times New Roman" w:hAnsi="Times New Roman" w:cs="Times New Roman"/>
                <w:sz w:val="22"/>
                <w:szCs w:val="22"/>
                <w:lang w:eastAsia="lt-LT"/>
              </w:rPr>
              <w:t>ės</w:t>
            </w:r>
            <w:r w:rsidRPr="008712A9">
              <w:rPr>
                <w:rFonts w:ascii="Times New Roman" w:hAnsi="Times New Roman" w:cs="Times New Roman"/>
                <w:sz w:val="22"/>
                <w:szCs w:val="22"/>
                <w:lang w:eastAsia="lt-LT"/>
              </w:rPr>
              <w:t xml:space="preserve"> administracij</w:t>
            </w:r>
            <w:r w:rsidR="00FD4CE4" w:rsidRPr="00FD4CE4">
              <w:rPr>
                <w:rFonts w:ascii="Times New Roman" w:hAnsi="Times New Roman" w:cs="Times New Roman"/>
                <w:sz w:val="22"/>
                <w:szCs w:val="22"/>
                <w:lang w:eastAsia="lt-LT"/>
              </w:rPr>
              <w:t>os</w:t>
            </w:r>
            <w:r w:rsidRPr="008712A9">
              <w:rPr>
                <w:rFonts w:ascii="Times New Roman" w:hAnsi="Times New Roman" w:cs="Times New Roman"/>
                <w:sz w:val="22"/>
                <w:szCs w:val="22"/>
                <w:lang w:eastAsia="lt-LT"/>
              </w:rPr>
              <w:t xml:space="preserve"> darbuotojų siuntimo į komandiruotes tvarkos</w:t>
            </w:r>
            <w:r w:rsidRPr="00FD4CE4">
              <w:rPr>
                <w:rFonts w:ascii="Times New Roman" w:hAnsi="Times New Roman" w:cs="Times New Roman"/>
                <w:sz w:val="22"/>
                <w:szCs w:val="22"/>
                <w:lang w:eastAsia="lt-LT"/>
              </w:rPr>
              <w:t>.</w:t>
            </w:r>
          </w:p>
          <w:p w14:paraId="521C47EA" w14:textId="303AC3EE" w:rsidR="00C548D1" w:rsidRPr="00FD4CE4" w:rsidRDefault="00C548D1" w:rsidP="00FD4CE4">
            <w:pPr>
              <w:tabs>
                <w:tab w:val="left" w:pos="394"/>
              </w:tabs>
              <w:spacing w:after="0" w:line="240" w:lineRule="auto"/>
              <w:jc w:val="both"/>
              <w:rPr>
                <w:rFonts w:ascii="Times New Roman" w:hAnsi="Times New Roman" w:cs="Times New Roman"/>
                <w:sz w:val="22"/>
                <w:szCs w:val="22"/>
              </w:rPr>
            </w:pPr>
            <w:r w:rsidRPr="00C548D1">
              <w:rPr>
                <w:rFonts w:ascii="Times New Roman" w:hAnsi="Times New Roman" w:cs="Times New Roman"/>
                <w:sz w:val="22"/>
                <w:szCs w:val="22"/>
              </w:rPr>
              <w:t>Alytaus rajono savivaldyb</w:t>
            </w:r>
            <w:r w:rsidR="00FD4CE4" w:rsidRPr="00FD4CE4">
              <w:rPr>
                <w:rFonts w:ascii="Times New Roman" w:hAnsi="Times New Roman" w:cs="Times New Roman"/>
                <w:sz w:val="22"/>
                <w:szCs w:val="22"/>
              </w:rPr>
              <w:t>ės</w:t>
            </w:r>
            <w:r w:rsidRPr="00C548D1">
              <w:rPr>
                <w:rFonts w:ascii="Times New Roman" w:hAnsi="Times New Roman" w:cs="Times New Roman"/>
                <w:sz w:val="22"/>
                <w:szCs w:val="22"/>
              </w:rPr>
              <w:t xml:space="preserve"> administracijos dirbančių valstybės tarnautojų ir darbuotojų, dirbančių pagal darbo sutartį (toliau kartu – darbuotojai), siuntimas į komandiruotes vykdomas vadovaujantis Lietuvos Respublikos vietos savivaldos įstatymu, Lietuvos Respublikos valstybės tarnybos įstatymu, Lietuvos Respublikos darbo kodeksu, Lietuvos Respublikos Vyriausybės 2004 m. balandžio 29 d. nutarimu Nr. 526 „Dėl dienpinigių ir kitų komandiruočių išlaidų apmokėjimo“ (toliau – LRV nutarimas). Šiuose teisės aktuose yra nustatytos bendrosios elgesio taisyklės, tačiau nenumatyta išsami ir nuosekli bei tik šioms savivaldybių administracijoms aktuali darbuotojų siuntimo į </w:t>
            </w:r>
            <w:r w:rsidRPr="00C548D1">
              <w:rPr>
                <w:rFonts w:ascii="Times New Roman" w:hAnsi="Times New Roman" w:cs="Times New Roman"/>
                <w:sz w:val="22"/>
                <w:szCs w:val="22"/>
              </w:rPr>
              <w:lastRenderedPageBreak/>
              <w:t xml:space="preserve">komandiruotes ir atsiskaitymo už jas tvarka. Pavyzdžiui, minėtuose teisės aktuose nėra nustatyta darbuotojų prašymo dėl siuntimo į komandiruotę teikimo tvarka, nėra detaliai reglamentuojami pagrindai, kuriais vadovaujantis darbuotojai gali būti siunčiami į komandiruotes, nereglamentuotas detalus atsiskaitymo už komandiruotėse patirtas išlaidas priežiūros mechanizmas ir kt. </w:t>
            </w:r>
          </w:p>
          <w:p w14:paraId="36CA0FAE" w14:textId="77777777" w:rsidR="004A7AC8" w:rsidRPr="00FD4CE4" w:rsidRDefault="004A7AC8" w:rsidP="00FD4CE4">
            <w:pPr>
              <w:tabs>
                <w:tab w:val="left" w:pos="394"/>
              </w:tabs>
              <w:spacing w:after="0" w:line="240" w:lineRule="auto"/>
              <w:jc w:val="both"/>
              <w:rPr>
                <w:rFonts w:ascii="Times New Roman" w:hAnsi="Times New Roman" w:cs="Times New Roman"/>
                <w:sz w:val="22"/>
                <w:szCs w:val="22"/>
              </w:rPr>
            </w:pPr>
            <w:r w:rsidRPr="00FD4CE4">
              <w:rPr>
                <w:rFonts w:ascii="Times New Roman" w:hAnsi="Times New Roman" w:cs="Times New Roman"/>
                <w:sz w:val="22"/>
                <w:szCs w:val="22"/>
              </w:rPr>
              <w:t>Pastebėtina, kad nuoseklaus ir išsamaus teisinio reguliavimo nebuvimas suteikia galimybę piktnaudžiauti darbuotojų siuntimo į komandiruotes taisyklėmis ir jas taikyti subjektyviai. Atsižvelgiant į tai, jog darbuotojų komandiruotės yra finansuojamos iš viešųjų lėšų, Specialiųjų tyrimų tarnybos vertinimu, detalus reguliavimas leistų valdyti galimas piktnaudžiavimo rizikas, dėl kurių viešosios lėšos gali būti naudojamos netikslingai ir neefektyviai, pažeidžiant objektyvumo ir sąžiningumo principus.</w:t>
            </w:r>
          </w:p>
          <w:p w14:paraId="255C3252" w14:textId="1DFF6250" w:rsidR="004A7AC8" w:rsidRPr="00FD4CE4" w:rsidRDefault="004A7AC8" w:rsidP="00FD4CE4">
            <w:pPr>
              <w:tabs>
                <w:tab w:val="left" w:pos="394"/>
              </w:tabs>
              <w:spacing w:after="0" w:line="240" w:lineRule="auto"/>
              <w:jc w:val="both"/>
              <w:rPr>
                <w:rFonts w:ascii="Times New Roman" w:hAnsi="Times New Roman" w:cs="Times New Roman"/>
                <w:sz w:val="22"/>
                <w:szCs w:val="22"/>
              </w:rPr>
            </w:pPr>
            <w:r w:rsidRPr="00FD4CE4">
              <w:rPr>
                <w:rFonts w:ascii="Times New Roman" w:hAnsi="Times New Roman" w:cs="Times New Roman"/>
                <w:sz w:val="22"/>
                <w:szCs w:val="22"/>
              </w:rPr>
              <w:t>Siūlytina Alytaus rajono savivaldybei priimti teisės aktus, kuriuose būtų nustatyta detali ir aiški darbuotojų siuntimo į komandiruotes tvarka.</w:t>
            </w:r>
          </w:p>
        </w:tc>
        <w:tc>
          <w:tcPr>
            <w:tcW w:w="7087" w:type="dxa"/>
            <w:tcBorders>
              <w:top w:val="nil"/>
              <w:left w:val="nil"/>
              <w:bottom w:val="single" w:sz="4" w:space="0" w:color="auto"/>
              <w:right w:val="single" w:sz="8" w:space="0" w:color="000000"/>
            </w:tcBorders>
            <w:shd w:val="clear" w:color="auto" w:fill="FFFFFF"/>
            <w:tcMar>
              <w:top w:w="0" w:type="dxa"/>
              <w:left w:w="10" w:type="dxa"/>
              <w:bottom w:w="0" w:type="dxa"/>
              <w:right w:w="10" w:type="dxa"/>
            </w:tcMar>
          </w:tcPr>
          <w:p w14:paraId="55A3F0D0" w14:textId="229D3470" w:rsidR="00C548D1" w:rsidRDefault="00B367B8" w:rsidP="00FD4CE4">
            <w:pPr>
              <w:tabs>
                <w:tab w:val="left" w:pos="616"/>
              </w:tabs>
              <w:spacing w:after="0" w:line="240" w:lineRule="auto"/>
              <w:ind w:left="57" w:right="57"/>
              <w:jc w:val="both"/>
              <w:rPr>
                <w:rFonts w:ascii="Times New Roman" w:hAnsi="Times New Roman" w:cs="Times New Roman"/>
                <w:sz w:val="22"/>
                <w:szCs w:val="22"/>
              </w:rPr>
            </w:pPr>
            <w:r>
              <w:rPr>
                <w:rFonts w:ascii="Times New Roman" w:hAnsi="Times New Roman" w:cs="Times New Roman"/>
                <w:sz w:val="22"/>
                <w:szCs w:val="22"/>
              </w:rPr>
              <w:lastRenderedPageBreak/>
              <w:t xml:space="preserve">Alytaus rajono savivaldybės administracijos direktoriaus 2025 m. balandžio 30 d. įsakymu Nr. D1-412 „Dėl </w:t>
            </w:r>
            <w:r w:rsidRPr="00B367B8">
              <w:rPr>
                <w:rFonts w:ascii="Times New Roman" w:hAnsi="Times New Roman" w:cs="Times New Roman"/>
                <w:sz w:val="22"/>
                <w:szCs w:val="22"/>
              </w:rPr>
              <w:t>Alytaus rajono savivaldybės administracijos vidaus tvarkos taisykl</w:t>
            </w:r>
            <w:r>
              <w:rPr>
                <w:rFonts w:ascii="Times New Roman" w:hAnsi="Times New Roman" w:cs="Times New Roman"/>
                <w:sz w:val="22"/>
                <w:szCs w:val="22"/>
              </w:rPr>
              <w:t xml:space="preserve">ių patvirtinimo“ patvirtintos </w:t>
            </w:r>
            <w:r w:rsidRPr="00B367B8">
              <w:rPr>
                <w:rFonts w:ascii="Times New Roman" w:hAnsi="Times New Roman" w:cs="Times New Roman"/>
                <w:sz w:val="22"/>
                <w:szCs w:val="22"/>
              </w:rPr>
              <w:t>Alytaus rajono savivaldybės administracijos vidaus tvarkos taisyklės</w:t>
            </w:r>
            <w:r>
              <w:rPr>
                <w:rFonts w:ascii="Times New Roman" w:hAnsi="Times New Roman" w:cs="Times New Roman"/>
                <w:sz w:val="22"/>
                <w:szCs w:val="22"/>
              </w:rPr>
              <w:t xml:space="preserve">, kurių XIII </w:t>
            </w:r>
            <w:r w:rsidR="00332718">
              <w:rPr>
                <w:rFonts w:ascii="Times New Roman" w:hAnsi="Times New Roman" w:cs="Times New Roman"/>
                <w:sz w:val="22"/>
                <w:szCs w:val="22"/>
              </w:rPr>
              <w:t>SKYRIUS</w:t>
            </w:r>
            <w:r>
              <w:rPr>
                <w:rFonts w:ascii="Times New Roman" w:hAnsi="Times New Roman" w:cs="Times New Roman"/>
                <w:sz w:val="22"/>
                <w:szCs w:val="22"/>
              </w:rPr>
              <w:t xml:space="preserve"> „Tarnybinės komandiruotės“ reglamentuoja tarnybinių komandiruočių </w:t>
            </w:r>
            <w:r w:rsidRPr="00332718">
              <w:rPr>
                <w:rFonts w:ascii="Times New Roman" w:hAnsi="Times New Roman" w:cs="Times New Roman"/>
                <w:sz w:val="22"/>
                <w:szCs w:val="22"/>
              </w:rPr>
              <w:t xml:space="preserve">organizavimą </w:t>
            </w:r>
            <w:r>
              <w:rPr>
                <w:rFonts w:ascii="Times New Roman" w:hAnsi="Times New Roman" w:cs="Times New Roman"/>
                <w:sz w:val="22"/>
                <w:szCs w:val="22"/>
              </w:rPr>
              <w:t xml:space="preserve">Alytaus rajono savivaldybės administracijoje. </w:t>
            </w:r>
            <w:r w:rsidR="00332718">
              <w:rPr>
                <w:rFonts w:ascii="Times New Roman" w:hAnsi="Times New Roman" w:cs="Times New Roman"/>
                <w:sz w:val="22"/>
                <w:szCs w:val="22"/>
              </w:rPr>
              <w:t xml:space="preserve">Skyriuje nustatyta </w:t>
            </w:r>
            <w:r w:rsidR="00332718" w:rsidRPr="00332718">
              <w:rPr>
                <w:rFonts w:ascii="Times New Roman" w:hAnsi="Times New Roman" w:cs="Times New Roman"/>
                <w:sz w:val="22"/>
                <w:szCs w:val="22"/>
              </w:rPr>
              <w:t>darbuotojų prašymo dėl siuntimo į komandiruotę teikimo tvarka, pagrindai, kuriais vadovaujantis darbuotojai gali būti siunčiami į komandiruotes, atsiskaitymo už komandiruotėse patirtas išlaidas priežiūros mechanizmas ir kt.</w:t>
            </w:r>
            <w:r w:rsidR="00332718">
              <w:rPr>
                <w:rFonts w:ascii="Times New Roman" w:hAnsi="Times New Roman" w:cs="Times New Roman"/>
                <w:sz w:val="22"/>
                <w:szCs w:val="22"/>
              </w:rPr>
              <w:t>:</w:t>
            </w:r>
          </w:p>
          <w:p w14:paraId="70D498DF" w14:textId="6229C0CF" w:rsidR="00332718" w:rsidRPr="00332718" w:rsidRDefault="00332718" w:rsidP="00FD4CE4">
            <w:pPr>
              <w:tabs>
                <w:tab w:val="left" w:pos="616"/>
              </w:tabs>
              <w:spacing w:after="0" w:line="240" w:lineRule="auto"/>
              <w:ind w:left="57" w:right="57"/>
              <w:jc w:val="center"/>
              <w:rPr>
                <w:rFonts w:ascii="Times New Roman" w:hAnsi="Times New Roman" w:cs="Times New Roman"/>
                <w:b/>
                <w:bCs/>
                <w:sz w:val="22"/>
                <w:szCs w:val="22"/>
              </w:rPr>
            </w:pPr>
            <w:r>
              <w:rPr>
                <w:rFonts w:ascii="Times New Roman" w:hAnsi="Times New Roman" w:cs="Times New Roman"/>
                <w:sz w:val="22"/>
                <w:szCs w:val="22"/>
              </w:rPr>
              <w:t xml:space="preserve">„ </w:t>
            </w:r>
            <w:r w:rsidRPr="00332718">
              <w:rPr>
                <w:rFonts w:ascii="Times New Roman" w:hAnsi="Times New Roman" w:cs="Times New Roman"/>
                <w:b/>
                <w:bCs/>
                <w:sz w:val="22"/>
                <w:szCs w:val="22"/>
              </w:rPr>
              <w:t>XIII SKYRIUS</w:t>
            </w:r>
          </w:p>
          <w:p w14:paraId="26F98BD7" w14:textId="77777777" w:rsidR="00332718" w:rsidRPr="00332718" w:rsidRDefault="00332718" w:rsidP="00FD4CE4">
            <w:pPr>
              <w:tabs>
                <w:tab w:val="left" w:pos="616"/>
              </w:tabs>
              <w:spacing w:after="0" w:line="240" w:lineRule="auto"/>
              <w:ind w:left="57" w:right="57"/>
              <w:jc w:val="center"/>
              <w:rPr>
                <w:rFonts w:ascii="Times New Roman" w:hAnsi="Times New Roman" w:cs="Times New Roman"/>
                <w:b/>
                <w:bCs/>
                <w:sz w:val="22"/>
                <w:szCs w:val="22"/>
              </w:rPr>
            </w:pPr>
            <w:r w:rsidRPr="00332718">
              <w:rPr>
                <w:rFonts w:ascii="Times New Roman" w:hAnsi="Times New Roman" w:cs="Times New Roman"/>
                <w:b/>
                <w:bCs/>
                <w:sz w:val="22"/>
                <w:szCs w:val="22"/>
              </w:rPr>
              <w:t>TARNYBINĖS KOMANDIRUOTĖS</w:t>
            </w:r>
          </w:p>
          <w:p w14:paraId="0DEE1BB3" w14:textId="064518BC" w:rsidR="00332718" w:rsidRPr="00332718" w:rsidRDefault="00332718" w:rsidP="00FD4CE4">
            <w:pPr>
              <w:numPr>
                <w:ilvl w:val="0"/>
                <w:numId w:val="5"/>
              </w:numPr>
              <w:tabs>
                <w:tab w:val="left" w:pos="616"/>
                <w:tab w:val="left" w:pos="838"/>
              </w:tabs>
              <w:spacing w:after="0" w:line="240" w:lineRule="auto"/>
              <w:ind w:left="57" w:right="57" w:firstLine="0"/>
              <w:jc w:val="both"/>
              <w:rPr>
                <w:rFonts w:ascii="Times New Roman" w:hAnsi="Times New Roman" w:cs="Times New Roman"/>
                <w:sz w:val="22"/>
                <w:szCs w:val="22"/>
              </w:rPr>
            </w:pPr>
            <w:r w:rsidRPr="00332718">
              <w:rPr>
                <w:rFonts w:ascii="Times New Roman" w:hAnsi="Times New Roman" w:cs="Times New Roman"/>
                <w:sz w:val="22"/>
                <w:szCs w:val="22"/>
              </w:rPr>
              <w:t>Administracijos darbuotojų išvykimas į tarnybines komandiruotes į užsienio valstybes ir Lietuvos Respublikos teritorijoje organizuojamas Darbo kodekso, Vietos savivaldos įstatymo, Tarnybinių komandiruočių išlaidų apmokėjimo biudžetinėse įstaigose taisyklių, patvirtintų Vyriausybės 2004 m. balandžio 29 d. nutarimu Nr. 526 „Dėl dienpinigių ir kitų komandiruočių išlaidų apmokėjimo“ ir šių Taisyklių nustatyta tvarka.</w:t>
            </w:r>
          </w:p>
          <w:p w14:paraId="02A95AC1" w14:textId="77777777" w:rsidR="00332718" w:rsidRPr="00332718" w:rsidRDefault="00332718" w:rsidP="00FD4CE4">
            <w:pPr>
              <w:numPr>
                <w:ilvl w:val="0"/>
                <w:numId w:val="5"/>
              </w:numPr>
              <w:tabs>
                <w:tab w:val="left" w:pos="616"/>
                <w:tab w:val="left" w:pos="838"/>
              </w:tabs>
              <w:spacing w:after="0" w:line="240" w:lineRule="auto"/>
              <w:ind w:left="57" w:right="57" w:firstLine="0"/>
              <w:jc w:val="both"/>
              <w:rPr>
                <w:rFonts w:ascii="Times New Roman" w:hAnsi="Times New Roman" w:cs="Times New Roman"/>
                <w:sz w:val="22"/>
                <w:szCs w:val="22"/>
              </w:rPr>
            </w:pPr>
            <w:r w:rsidRPr="00332718">
              <w:rPr>
                <w:rFonts w:ascii="Times New Roman" w:hAnsi="Times New Roman" w:cs="Times New Roman"/>
                <w:sz w:val="22"/>
                <w:szCs w:val="22"/>
              </w:rPr>
              <w:t xml:space="preserve">Administracijos direktoriaus išvykimo į tarnybines komandiruotes į užsienio valstybes ir Lietuvos Respublikos teritorijoje klausimus sprendžia Savivaldybės meras. </w:t>
            </w:r>
          </w:p>
          <w:p w14:paraId="360B3E7C" w14:textId="77777777" w:rsidR="00332718" w:rsidRPr="00332718" w:rsidRDefault="00332718" w:rsidP="00FD4CE4">
            <w:pPr>
              <w:numPr>
                <w:ilvl w:val="0"/>
                <w:numId w:val="5"/>
              </w:numPr>
              <w:tabs>
                <w:tab w:val="left" w:pos="616"/>
                <w:tab w:val="left" w:pos="838"/>
              </w:tabs>
              <w:spacing w:after="0" w:line="240" w:lineRule="auto"/>
              <w:ind w:left="57" w:right="57" w:firstLine="0"/>
              <w:jc w:val="both"/>
              <w:rPr>
                <w:rFonts w:ascii="Times New Roman" w:hAnsi="Times New Roman" w:cs="Times New Roman"/>
                <w:sz w:val="22"/>
                <w:szCs w:val="22"/>
              </w:rPr>
            </w:pPr>
            <w:r w:rsidRPr="00332718">
              <w:rPr>
                <w:rFonts w:ascii="Times New Roman" w:hAnsi="Times New Roman" w:cs="Times New Roman"/>
                <w:sz w:val="22"/>
                <w:szCs w:val="22"/>
              </w:rPr>
              <w:t xml:space="preserve">Darbuotojų siuntimas į komandiruotes Lietuvos Respublikos teritorijoje (išskyrus siuntimą į tarnybinę komandiruotę vienai darbo dienai Lietuvos Respublikos teritorijoje) ir į užsienio valstybes įforminamas Administracijos direktoriaus įsakymu. </w:t>
            </w:r>
          </w:p>
          <w:p w14:paraId="6868E081" w14:textId="77777777" w:rsidR="00332718" w:rsidRPr="00332718" w:rsidRDefault="00332718" w:rsidP="00FD4CE4">
            <w:pPr>
              <w:numPr>
                <w:ilvl w:val="0"/>
                <w:numId w:val="5"/>
              </w:numPr>
              <w:tabs>
                <w:tab w:val="left" w:pos="616"/>
                <w:tab w:val="left" w:pos="838"/>
              </w:tabs>
              <w:spacing w:after="0" w:line="240" w:lineRule="auto"/>
              <w:ind w:left="57" w:right="57" w:firstLine="0"/>
              <w:jc w:val="both"/>
              <w:rPr>
                <w:rFonts w:ascii="Times New Roman" w:hAnsi="Times New Roman" w:cs="Times New Roman"/>
                <w:sz w:val="22"/>
                <w:szCs w:val="22"/>
              </w:rPr>
            </w:pPr>
            <w:r w:rsidRPr="00332718">
              <w:rPr>
                <w:rFonts w:ascii="Times New Roman" w:hAnsi="Times New Roman" w:cs="Times New Roman"/>
                <w:sz w:val="22"/>
                <w:szCs w:val="22"/>
              </w:rPr>
              <w:t>Šių Taisyklių 100 punkte nurodytais atvejais komandiruočių įsakymus rengia personalo administravimo specialistai.</w:t>
            </w:r>
          </w:p>
          <w:p w14:paraId="1A79B452" w14:textId="77777777" w:rsidR="00332718" w:rsidRPr="00332718" w:rsidRDefault="00332718" w:rsidP="00FD4CE4">
            <w:pPr>
              <w:numPr>
                <w:ilvl w:val="0"/>
                <w:numId w:val="5"/>
              </w:numPr>
              <w:tabs>
                <w:tab w:val="left" w:pos="616"/>
                <w:tab w:val="left" w:pos="838"/>
              </w:tabs>
              <w:spacing w:after="0" w:line="240" w:lineRule="auto"/>
              <w:ind w:left="57" w:right="57" w:firstLine="0"/>
              <w:jc w:val="both"/>
              <w:rPr>
                <w:rFonts w:ascii="Times New Roman" w:hAnsi="Times New Roman" w:cs="Times New Roman"/>
                <w:sz w:val="22"/>
                <w:szCs w:val="22"/>
              </w:rPr>
            </w:pPr>
            <w:r w:rsidRPr="00332718">
              <w:rPr>
                <w:rFonts w:ascii="Times New Roman" w:hAnsi="Times New Roman" w:cs="Times New Roman"/>
                <w:sz w:val="22"/>
                <w:szCs w:val="22"/>
              </w:rPr>
              <w:lastRenderedPageBreak/>
              <w:t xml:space="preserve">Darbuotojų siuntimas į tarnybinę komandiruotę Lietuvos Respublikos teritorijoje vienai darbo dienai įforminamas DVS priemonėmis Administracijos direktoriaus (atitinkamai mero)  rezoliucija, patvirtinančia, kad DVS priemonėmis pateiktas darbuotojo tarnybinis pranešimas ar prašymas išvykti iš nuolatinės darbo vietos suderintas. </w:t>
            </w:r>
          </w:p>
          <w:p w14:paraId="4A076024" w14:textId="77777777" w:rsidR="00332718" w:rsidRPr="00332718" w:rsidRDefault="00332718" w:rsidP="00FD4CE4">
            <w:pPr>
              <w:numPr>
                <w:ilvl w:val="0"/>
                <w:numId w:val="5"/>
              </w:numPr>
              <w:tabs>
                <w:tab w:val="left" w:pos="616"/>
                <w:tab w:val="left" w:pos="838"/>
              </w:tabs>
              <w:spacing w:after="0" w:line="240" w:lineRule="auto"/>
              <w:ind w:left="57" w:right="57" w:firstLine="0"/>
              <w:jc w:val="both"/>
              <w:rPr>
                <w:rFonts w:ascii="Times New Roman" w:hAnsi="Times New Roman" w:cs="Times New Roman"/>
                <w:sz w:val="22"/>
                <w:szCs w:val="22"/>
              </w:rPr>
            </w:pPr>
            <w:r w:rsidRPr="00332718">
              <w:rPr>
                <w:rFonts w:ascii="Times New Roman" w:hAnsi="Times New Roman" w:cs="Times New Roman"/>
                <w:sz w:val="22"/>
                <w:szCs w:val="22"/>
              </w:rPr>
              <w:t>Šių Taisyklių 102 punkte nurodyti darbuotojai ne vėliau kaip prieš tris darbo dienas iki tarnybinės komandiruotės pradžios tarnybinį pranešimą ar prašymą DVS priemonėmis teikia:</w:t>
            </w:r>
          </w:p>
          <w:p w14:paraId="18002151" w14:textId="77777777" w:rsidR="00332718" w:rsidRPr="00332718" w:rsidRDefault="00332718" w:rsidP="00FD4CE4">
            <w:pPr>
              <w:numPr>
                <w:ilvl w:val="1"/>
                <w:numId w:val="5"/>
              </w:numPr>
              <w:tabs>
                <w:tab w:val="left" w:pos="616"/>
                <w:tab w:val="left" w:pos="838"/>
              </w:tabs>
              <w:spacing w:after="0" w:line="240" w:lineRule="auto"/>
              <w:ind w:left="57" w:right="57" w:firstLine="0"/>
              <w:jc w:val="both"/>
              <w:rPr>
                <w:rFonts w:ascii="Times New Roman" w:hAnsi="Times New Roman" w:cs="Times New Roman"/>
                <w:sz w:val="22"/>
                <w:szCs w:val="22"/>
              </w:rPr>
            </w:pPr>
            <w:r w:rsidRPr="00332718">
              <w:rPr>
                <w:rFonts w:ascii="Times New Roman" w:hAnsi="Times New Roman" w:cs="Times New Roman"/>
                <w:sz w:val="22"/>
                <w:szCs w:val="22"/>
              </w:rPr>
              <w:t>Derinimui – tiesioginiam vadovui;</w:t>
            </w:r>
          </w:p>
          <w:p w14:paraId="580AEAE7" w14:textId="77777777" w:rsidR="00332718" w:rsidRPr="00332718" w:rsidRDefault="00332718" w:rsidP="00FD4CE4">
            <w:pPr>
              <w:numPr>
                <w:ilvl w:val="1"/>
                <w:numId w:val="5"/>
              </w:numPr>
              <w:tabs>
                <w:tab w:val="left" w:pos="616"/>
                <w:tab w:val="left" w:pos="838"/>
              </w:tabs>
              <w:spacing w:after="0" w:line="240" w:lineRule="auto"/>
              <w:ind w:left="57" w:right="57" w:firstLine="0"/>
              <w:jc w:val="both"/>
              <w:rPr>
                <w:rFonts w:ascii="Times New Roman" w:hAnsi="Times New Roman" w:cs="Times New Roman"/>
                <w:sz w:val="22"/>
                <w:szCs w:val="22"/>
              </w:rPr>
            </w:pPr>
            <w:r w:rsidRPr="00332718">
              <w:rPr>
                <w:rFonts w:ascii="Times New Roman" w:hAnsi="Times New Roman" w:cs="Times New Roman"/>
                <w:sz w:val="22"/>
                <w:szCs w:val="22"/>
              </w:rPr>
              <w:t>Tvirtinimui – Administracijos direktoriui (atitinkamai merui), kuris rezoliucijoje nurodo:</w:t>
            </w:r>
          </w:p>
          <w:p w14:paraId="35E28EE3" w14:textId="77777777" w:rsidR="00332718" w:rsidRPr="00332718" w:rsidRDefault="00332718" w:rsidP="00FD4CE4">
            <w:pPr>
              <w:numPr>
                <w:ilvl w:val="2"/>
                <w:numId w:val="5"/>
              </w:numPr>
              <w:tabs>
                <w:tab w:val="left" w:pos="616"/>
                <w:tab w:val="left" w:pos="838"/>
              </w:tabs>
              <w:spacing w:after="0" w:line="240" w:lineRule="auto"/>
              <w:ind w:left="57" w:right="57" w:firstLine="0"/>
              <w:jc w:val="both"/>
              <w:rPr>
                <w:rFonts w:ascii="Times New Roman" w:hAnsi="Times New Roman" w:cs="Times New Roman"/>
                <w:sz w:val="22"/>
                <w:szCs w:val="22"/>
              </w:rPr>
            </w:pPr>
            <w:r w:rsidRPr="00332718">
              <w:rPr>
                <w:rFonts w:ascii="Times New Roman" w:hAnsi="Times New Roman" w:cs="Times New Roman"/>
                <w:sz w:val="22"/>
                <w:szCs w:val="22"/>
              </w:rPr>
              <w:t>Į tarnybinę komandiruotę vykti leidžiu. Tarnybinis pranešimas ar prašymas automatiškai užsiregistruoja ir automatiškai siunčiamas žiniai:</w:t>
            </w:r>
          </w:p>
          <w:p w14:paraId="4F9074AE" w14:textId="77777777" w:rsidR="00332718" w:rsidRPr="00332718" w:rsidRDefault="00332718" w:rsidP="00FD4CE4">
            <w:pPr>
              <w:numPr>
                <w:ilvl w:val="3"/>
                <w:numId w:val="5"/>
              </w:numPr>
              <w:tabs>
                <w:tab w:val="left" w:pos="616"/>
                <w:tab w:val="left" w:pos="838"/>
              </w:tabs>
              <w:spacing w:after="0" w:line="240" w:lineRule="auto"/>
              <w:ind w:left="57" w:right="57" w:firstLine="0"/>
              <w:jc w:val="both"/>
              <w:rPr>
                <w:rFonts w:ascii="Times New Roman" w:hAnsi="Times New Roman" w:cs="Times New Roman"/>
                <w:sz w:val="22"/>
                <w:szCs w:val="22"/>
              </w:rPr>
            </w:pPr>
            <w:r w:rsidRPr="00332718">
              <w:rPr>
                <w:rFonts w:ascii="Times New Roman" w:hAnsi="Times New Roman" w:cs="Times New Roman"/>
                <w:sz w:val="22"/>
                <w:szCs w:val="22"/>
              </w:rPr>
              <w:t xml:space="preserve">darbuotojui; </w:t>
            </w:r>
          </w:p>
          <w:p w14:paraId="73D9055C" w14:textId="77777777" w:rsidR="00332718" w:rsidRPr="00332718" w:rsidRDefault="00332718" w:rsidP="00FD4CE4">
            <w:pPr>
              <w:numPr>
                <w:ilvl w:val="3"/>
                <w:numId w:val="5"/>
              </w:numPr>
              <w:tabs>
                <w:tab w:val="left" w:pos="616"/>
                <w:tab w:val="left" w:pos="838"/>
              </w:tabs>
              <w:spacing w:after="0" w:line="240" w:lineRule="auto"/>
              <w:ind w:left="57" w:right="57" w:firstLine="0"/>
              <w:jc w:val="both"/>
              <w:rPr>
                <w:rFonts w:ascii="Times New Roman" w:hAnsi="Times New Roman" w:cs="Times New Roman"/>
                <w:sz w:val="22"/>
                <w:szCs w:val="22"/>
              </w:rPr>
            </w:pPr>
            <w:r w:rsidRPr="00332718">
              <w:rPr>
                <w:rFonts w:ascii="Times New Roman" w:hAnsi="Times New Roman" w:cs="Times New Roman"/>
                <w:sz w:val="22"/>
                <w:szCs w:val="22"/>
              </w:rPr>
              <w:t xml:space="preserve">tiesioginiam vadovui; </w:t>
            </w:r>
          </w:p>
          <w:p w14:paraId="67AF8591" w14:textId="77777777" w:rsidR="00332718" w:rsidRPr="00332718" w:rsidRDefault="00332718" w:rsidP="00FD4CE4">
            <w:pPr>
              <w:numPr>
                <w:ilvl w:val="3"/>
                <w:numId w:val="5"/>
              </w:numPr>
              <w:tabs>
                <w:tab w:val="left" w:pos="616"/>
                <w:tab w:val="left" w:pos="838"/>
              </w:tabs>
              <w:spacing w:after="0" w:line="240" w:lineRule="auto"/>
              <w:ind w:left="57" w:right="57" w:firstLine="0"/>
              <w:jc w:val="both"/>
              <w:rPr>
                <w:rFonts w:ascii="Times New Roman" w:hAnsi="Times New Roman" w:cs="Times New Roman"/>
                <w:sz w:val="22"/>
                <w:szCs w:val="22"/>
              </w:rPr>
            </w:pPr>
            <w:r w:rsidRPr="00332718">
              <w:rPr>
                <w:rFonts w:ascii="Times New Roman" w:hAnsi="Times New Roman" w:cs="Times New Roman"/>
                <w:sz w:val="22"/>
                <w:szCs w:val="22"/>
              </w:rPr>
              <w:t>už personalo valdymą atsakingam specialistui;</w:t>
            </w:r>
          </w:p>
          <w:p w14:paraId="53A40249" w14:textId="77777777" w:rsidR="00332718" w:rsidRPr="00332718" w:rsidRDefault="00332718" w:rsidP="00FD4CE4">
            <w:pPr>
              <w:numPr>
                <w:ilvl w:val="3"/>
                <w:numId w:val="5"/>
              </w:numPr>
              <w:tabs>
                <w:tab w:val="left" w:pos="616"/>
                <w:tab w:val="left" w:pos="838"/>
              </w:tabs>
              <w:spacing w:after="0" w:line="240" w:lineRule="auto"/>
              <w:ind w:left="57" w:right="57" w:firstLine="0"/>
              <w:jc w:val="both"/>
              <w:rPr>
                <w:rFonts w:ascii="Times New Roman" w:hAnsi="Times New Roman" w:cs="Times New Roman"/>
                <w:sz w:val="22"/>
                <w:szCs w:val="22"/>
              </w:rPr>
            </w:pPr>
            <w:r w:rsidRPr="00332718">
              <w:rPr>
                <w:rFonts w:ascii="Times New Roman" w:hAnsi="Times New Roman" w:cs="Times New Roman"/>
                <w:sz w:val="22"/>
                <w:szCs w:val="22"/>
              </w:rPr>
              <w:t>už darbo užmokesčio paskaičiavimą atsakingam specialistui;</w:t>
            </w:r>
          </w:p>
          <w:p w14:paraId="55F898F6" w14:textId="77777777" w:rsidR="00332718" w:rsidRPr="00332718" w:rsidRDefault="00332718" w:rsidP="00FD4CE4">
            <w:pPr>
              <w:numPr>
                <w:ilvl w:val="3"/>
                <w:numId w:val="5"/>
              </w:numPr>
              <w:tabs>
                <w:tab w:val="left" w:pos="616"/>
                <w:tab w:val="left" w:pos="838"/>
              </w:tabs>
              <w:spacing w:after="0" w:line="240" w:lineRule="auto"/>
              <w:ind w:left="57" w:right="57" w:firstLine="0"/>
              <w:jc w:val="both"/>
              <w:rPr>
                <w:rFonts w:ascii="Times New Roman" w:hAnsi="Times New Roman" w:cs="Times New Roman"/>
                <w:sz w:val="22"/>
                <w:szCs w:val="22"/>
              </w:rPr>
            </w:pPr>
            <w:r w:rsidRPr="00332718">
              <w:rPr>
                <w:rFonts w:ascii="Times New Roman" w:hAnsi="Times New Roman" w:cs="Times New Roman"/>
                <w:sz w:val="22"/>
                <w:szCs w:val="22"/>
              </w:rPr>
              <w:t>už tarnybinių lengvųjų automobilių kontrolę atsakingam specialistui.</w:t>
            </w:r>
          </w:p>
          <w:p w14:paraId="3D110B88" w14:textId="77777777" w:rsidR="00332718" w:rsidRPr="00332718" w:rsidRDefault="00332718" w:rsidP="00FD4CE4">
            <w:pPr>
              <w:numPr>
                <w:ilvl w:val="2"/>
                <w:numId w:val="5"/>
              </w:numPr>
              <w:tabs>
                <w:tab w:val="left" w:pos="616"/>
                <w:tab w:val="left" w:pos="838"/>
              </w:tabs>
              <w:spacing w:after="0" w:line="240" w:lineRule="auto"/>
              <w:ind w:left="57" w:right="57" w:firstLine="0"/>
              <w:jc w:val="both"/>
              <w:rPr>
                <w:rFonts w:ascii="Times New Roman" w:hAnsi="Times New Roman" w:cs="Times New Roman"/>
                <w:sz w:val="22"/>
                <w:szCs w:val="22"/>
              </w:rPr>
            </w:pPr>
            <w:r w:rsidRPr="00332718">
              <w:rPr>
                <w:rFonts w:ascii="Times New Roman" w:hAnsi="Times New Roman" w:cs="Times New Roman"/>
                <w:sz w:val="22"/>
                <w:szCs w:val="22"/>
              </w:rPr>
              <w:t>Į tarnybinę komandiruotę vykti neleidžiu. Tarnybinis pranešimas ar prašymas automatiškai užsiregistruoja ir automatiškai siunčiamas žiniai:</w:t>
            </w:r>
          </w:p>
          <w:p w14:paraId="51F4250A" w14:textId="77777777" w:rsidR="00332718" w:rsidRPr="00332718" w:rsidRDefault="00332718" w:rsidP="00FD4CE4">
            <w:pPr>
              <w:numPr>
                <w:ilvl w:val="3"/>
                <w:numId w:val="5"/>
              </w:numPr>
              <w:tabs>
                <w:tab w:val="left" w:pos="616"/>
                <w:tab w:val="left" w:pos="838"/>
              </w:tabs>
              <w:spacing w:after="0" w:line="240" w:lineRule="auto"/>
              <w:ind w:left="57" w:right="57" w:firstLine="0"/>
              <w:jc w:val="both"/>
              <w:rPr>
                <w:rFonts w:ascii="Times New Roman" w:hAnsi="Times New Roman" w:cs="Times New Roman"/>
                <w:sz w:val="22"/>
                <w:szCs w:val="22"/>
              </w:rPr>
            </w:pPr>
            <w:r w:rsidRPr="00332718">
              <w:rPr>
                <w:rFonts w:ascii="Times New Roman" w:hAnsi="Times New Roman" w:cs="Times New Roman"/>
                <w:sz w:val="22"/>
                <w:szCs w:val="22"/>
              </w:rPr>
              <w:t>darbuotojui;</w:t>
            </w:r>
          </w:p>
          <w:p w14:paraId="1E3DD929" w14:textId="77777777" w:rsidR="00332718" w:rsidRPr="00332718" w:rsidRDefault="00332718" w:rsidP="00FD4CE4">
            <w:pPr>
              <w:numPr>
                <w:ilvl w:val="3"/>
                <w:numId w:val="5"/>
              </w:numPr>
              <w:tabs>
                <w:tab w:val="left" w:pos="616"/>
                <w:tab w:val="left" w:pos="838"/>
              </w:tabs>
              <w:spacing w:after="0" w:line="240" w:lineRule="auto"/>
              <w:ind w:left="57" w:right="57" w:firstLine="0"/>
              <w:jc w:val="both"/>
              <w:rPr>
                <w:rFonts w:ascii="Times New Roman" w:hAnsi="Times New Roman" w:cs="Times New Roman"/>
                <w:sz w:val="22"/>
                <w:szCs w:val="22"/>
              </w:rPr>
            </w:pPr>
            <w:r w:rsidRPr="00332718">
              <w:rPr>
                <w:rFonts w:ascii="Times New Roman" w:hAnsi="Times New Roman" w:cs="Times New Roman"/>
                <w:sz w:val="22"/>
                <w:szCs w:val="22"/>
              </w:rPr>
              <w:t>tiesioginiam vadovui.</w:t>
            </w:r>
          </w:p>
          <w:p w14:paraId="45C0BC48" w14:textId="77777777" w:rsidR="00332718" w:rsidRPr="00332718" w:rsidRDefault="00332718" w:rsidP="00FD4CE4">
            <w:pPr>
              <w:numPr>
                <w:ilvl w:val="0"/>
                <w:numId w:val="5"/>
              </w:numPr>
              <w:tabs>
                <w:tab w:val="left" w:pos="616"/>
                <w:tab w:val="left" w:pos="838"/>
              </w:tabs>
              <w:spacing w:after="0" w:line="240" w:lineRule="auto"/>
              <w:ind w:left="57" w:right="57" w:firstLine="0"/>
              <w:jc w:val="both"/>
              <w:rPr>
                <w:rFonts w:ascii="Times New Roman" w:hAnsi="Times New Roman" w:cs="Times New Roman"/>
                <w:sz w:val="22"/>
                <w:szCs w:val="22"/>
              </w:rPr>
            </w:pPr>
            <w:r w:rsidRPr="00332718">
              <w:rPr>
                <w:rFonts w:ascii="Times New Roman" w:hAnsi="Times New Roman" w:cs="Times New Roman"/>
                <w:sz w:val="22"/>
                <w:szCs w:val="22"/>
              </w:rPr>
              <w:t xml:space="preserve">Tuo atveju, jeigu įsakymo kopijos reikalauja mokymų organizatoriai, siuntimas į tarnybinę komandiruotę vienai darbo dienai mokymams įforminamas Administracijos direktoriaus įsakymu. </w:t>
            </w:r>
          </w:p>
          <w:p w14:paraId="5D032C6F" w14:textId="38C03D31" w:rsidR="00332718" w:rsidRPr="00332718" w:rsidRDefault="00332718" w:rsidP="00FD4CE4">
            <w:pPr>
              <w:numPr>
                <w:ilvl w:val="0"/>
                <w:numId w:val="5"/>
              </w:numPr>
              <w:tabs>
                <w:tab w:val="left" w:pos="616"/>
                <w:tab w:val="left" w:pos="838"/>
              </w:tabs>
              <w:spacing w:after="0" w:line="240" w:lineRule="auto"/>
              <w:ind w:left="57" w:right="57" w:firstLine="0"/>
              <w:jc w:val="both"/>
              <w:rPr>
                <w:rFonts w:ascii="Times New Roman" w:hAnsi="Times New Roman" w:cs="Times New Roman"/>
                <w:sz w:val="22"/>
                <w:szCs w:val="22"/>
              </w:rPr>
            </w:pPr>
            <w:r w:rsidRPr="00332718">
              <w:rPr>
                <w:rFonts w:ascii="Times New Roman" w:hAnsi="Times New Roman" w:cs="Times New Roman"/>
                <w:sz w:val="22"/>
                <w:szCs w:val="22"/>
              </w:rPr>
              <w:t>Darbuotojai, grįžę iš tarnybinių komandiruočių Lietuvos Respublikoje ir užsienyje, ne vėliau kaip per tris darbo dienas pateikia avansinę apyskaitą su komandiruotės metu patirtų faktinių išlaidų pagrindimo dokumentais Buhalterinės apskaitos skyriui.</w:t>
            </w:r>
            <w:r>
              <w:rPr>
                <w:rFonts w:ascii="Times New Roman" w:hAnsi="Times New Roman" w:cs="Times New Roman"/>
                <w:sz w:val="22"/>
                <w:szCs w:val="22"/>
              </w:rPr>
              <w:t>„</w:t>
            </w:r>
          </w:p>
        </w:tc>
        <w:tc>
          <w:tcPr>
            <w:tcW w:w="2268" w:type="dxa"/>
            <w:tcBorders>
              <w:top w:val="nil"/>
              <w:left w:val="nil"/>
              <w:bottom w:val="single" w:sz="4" w:space="0" w:color="auto"/>
              <w:right w:val="single" w:sz="8" w:space="0" w:color="000000"/>
            </w:tcBorders>
            <w:shd w:val="clear" w:color="auto" w:fill="FFFFFF"/>
            <w:tcMar>
              <w:top w:w="0" w:type="dxa"/>
              <w:left w:w="10" w:type="dxa"/>
              <w:bottom w:w="0" w:type="dxa"/>
              <w:right w:w="10" w:type="dxa"/>
            </w:tcMar>
          </w:tcPr>
          <w:p w14:paraId="5DCC8473" w14:textId="77777777" w:rsidR="00C548D1" w:rsidRPr="00E43C70" w:rsidRDefault="00C548D1" w:rsidP="00FD4CE4">
            <w:pPr>
              <w:spacing w:after="0" w:line="240" w:lineRule="auto"/>
              <w:rPr>
                <w:rFonts w:ascii="Times New Roman" w:hAnsi="Times New Roman" w:cs="Times New Roman"/>
                <w:sz w:val="22"/>
                <w:szCs w:val="22"/>
              </w:rPr>
            </w:pPr>
          </w:p>
        </w:tc>
      </w:tr>
      <w:tr w:rsidR="00C548D1" w:rsidRPr="007C4ACB" w14:paraId="54A88A59" w14:textId="77777777" w:rsidTr="00FD4CE4">
        <w:trPr>
          <w:trHeight w:val="1317"/>
        </w:trPr>
        <w:tc>
          <w:tcPr>
            <w:tcW w:w="1629" w:type="dxa"/>
            <w:tcBorders>
              <w:top w:val="nil"/>
              <w:left w:val="single" w:sz="8" w:space="0" w:color="000000"/>
              <w:bottom w:val="single" w:sz="4" w:space="0" w:color="auto"/>
              <w:right w:val="single" w:sz="8" w:space="0" w:color="000000"/>
            </w:tcBorders>
            <w:shd w:val="clear" w:color="auto" w:fill="FFFFFF"/>
            <w:tcMar>
              <w:top w:w="0" w:type="dxa"/>
              <w:left w:w="108" w:type="dxa"/>
              <w:bottom w:w="0" w:type="dxa"/>
              <w:right w:w="108" w:type="dxa"/>
            </w:tcMar>
            <w:hideMark/>
          </w:tcPr>
          <w:p w14:paraId="3EFE068B" w14:textId="2474A820" w:rsidR="00C548D1" w:rsidRPr="00E43C70" w:rsidRDefault="00C548D1" w:rsidP="00FD4CE4">
            <w:pPr>
              <w:spacing w:after="0" w:line="240" w:lineRule="auto"/>
              <w:rPr>
                <w:rFonts w:ascii="Times New Roman" w:hAnsi="Times New Roman" w:cs="Times New Roman"/>
                <w:b/>
                <w:bCs/>
                <w:sz w:val="22"/>
                <w:szCs w:val="22"/>
              </w:rPr>
            </w:pPr>
            <w:r w:rsidRPr="00E43C70">
              <w:rPr>
                <w:rFonts w:ascii="Times New Roman" w:hAnsi="Times New Roman" w:cs="Times New Roman"/>
                <w:b/>
                <w:bCs/>
                <w:sz w:val="22"/>
                <w:szCs w:val="22"/>
              </w:rPr>
              <w:t>Kitos antikorupcinės pastabos ir pasiūlymai</w:t>
            </w:r>
          </w:p>
        </w:tc>
        <w:tc>
          <w:tcPr>
            <w:tcW w:w="4315" w:type="dxa"/>
            <w:tcBorders>
              <w:top w:val="nil"/>
              <w:left w:val="nil"/>
              <w:bottom w:val="single" w:sz="4" w:space="0" w:color="auto"/>
              <w:right w:val="single" w:sz="8" w:space="0" w:color="000000"/>
            </w:tcBorders>
            <w:shd w:val="clear" w:color="auto" w:fill="FFFFFF"/>
            <w:tcMar>
              <w:top w:w="0" w:type="dxa"/>
              <w:left w:w="108" w:type="dxa"/>
              <w:bottom w:w="0" w:type="dxa"/>
              <w:right w:w="108" w:type="dxa"/>
            </w:tcMar>
            <w:hideMark/>
          </w:tcPr>
          <w:p w14:paraId="324DD6CB" w14:textId="4DFD7B99" w:rsidR="00C548D1" w:rsidRPr="00E43C70" w:rsidRDefault="00C548D1" w:rsidP="00FD4CE4">
            <w:pPr>
              <w:spacing w:after="0" w:line="240" w:lineRule="auto"/>
              <w:jc w:val="both"/>
              <w:rPr>
                <w:rFonts w:ascii="Times New Roman" w:hAnsi="Times New Roman" w:cs="Times New Roman"/>
                <w:sz w:val="22"/>
                <w:szCs w:val="22"/>
              </w:rPr>
            </w:pPr>
            <w:r w:rsidRPr="00E43C70">
              <w:rPr>
                <w:rFonts w:ascii="Times New Roman" w:hAnsi="Times New Roman" w:cs="Times New Roman"/>
                <w:sz w:val="22"/>
                <w:szCs w:val="22"/>
              </w:rPr>
              <w:t xml:space="preserve">Kitų </w:t>
            </w:r>
            <w:r w:rsidR="00287BD2">
              <w:rPr>
                <w:rFonts w:ascii="Times New Roman" w:hAnsi="Times New Roman" w:cs="Times New Roman"/>
                <w:sz w:val="22"/>
                <w:szCs w:val="22"/>
              </w:rPr>
              <w:t xml:space="preserve">antikorupcinių </w:t>
            </w:r>
            <w:r w:rsidRPr="00E43C70">
              <w:rPr>
                <w:rFonts w:ascii="Times New Roman" w:hAnsi="Times New Roman" w:cs="Times New Roman"/>
                <w:sz w:val="22"/>
                <w:szCs w:val="22"/>
              </w:rPr>
              <w:t>pastabų ir pasiūlymų nepateikta.</w:t>
            </w:r>
          </w:p>
        </w:tc>
        <w:tc>
          <w:tcPr>
            <w:tcW w:w="7087" w:type="dxa"/>
            <w:tcBorders>
              <w:top w:val="nil"/>
              <w:left w:val="nil"/>
              <w:bottom w:val="single" w:sz="4" w:space="0" w:color="auto"/>
              <w:right w:val="single" w:sz="8" w:space="0" w:color="000000"/>
            </w:tcBorders>
            <w:shd w:val="clear" w:color="auto" w:fill="FFFFFF"/>
            <w:tcMar>
              <w:top w:w="0" w:type="dxa"/>
              <w:left w:w="10" w:type="dxa"/>
              <w:bottom w:w="0" w:type="dxa"/>
              <w:right w:w="10" w:type="dxa"/>
            </w:tcMar>
          </w:tcPr>
          <w:p w14:paraId="6F35EA7B" w14:textId="707CD2B0" w:rsidR="00C548D1" w:rsidRPr="00E43C70" w:rsidRDefault="00C548D1" w:rsidP="00FD4CE4">
            <w:pPr>
              <w:tabs>
                <w:tab w:val="left" w:pos="1129"/>
              </w:tabs>
              <w:spacing w:after="0" w:line="240" w:lineRule="auto"/>
              <w:ind w:left="57" w:right="57"/>
              <w:jc w:val="both"/>
              <w:rPr>
                <w:rFonts w:ascii="Times New Roman" w:hAnsi="Times New Roman" w:cs="Times New Roman"/>
                <w:sz w:val="22"/>
                <w:szCs w:val="22"/>
              </w:rPr>
            </w:pPr>
          </w:p>
        </w:tc>
        <w:tc>
          <w:tcPr>
            <w:tcW w:w="2268" w:type="dxa"/>
            <w:tcBorders>
              <w:top w:val="nil"/>
              <w:left w:val="nil"/>
              <w:bottom w:val="single" w:sz="4" w:space="0" w:color="auto"/>
              <w:right w:val="single" w:sz="8" w:space="0" w:color="000000"/>
            </w:tcBorders>
            <w:shd w:val="clear" w:color="auto" w:fill="FFFFFF"/>
            <w:tcMar>
              <w:top w:w="0" w:type="dxa"/>
              <w:left w:w="10" w:type="dxa"/>
              <w:bottom w:w="0" w:type="dxa"/>
              <w:right w:w="10" w:type="dxa"/>
            </w:tcMar>
          </w:tcPr>
          <w:p w14:paraId="02716E7E" w14:textId="131EE98D" w:rsidR="00C548D1" w:rsidRPr="00E43C70" w:rsidRDefault="00C548D1" w:rsidP="00FD4CE4">
            <w:pPr>
              <w:spacing w:after="0" w:line="240" w:lineRule="auto"/>
              <w:rPr>
                <w:rFonts w:ascii="Times New Roman" w:hAnsi="Times New Roman" w:cs="Times New Roman"/>
                <w:sz w:val="22"/>
                <w:szCs w:val="22"/>
              </w:rPr>
            </w:pPr>
          </w:p>
        </w:tc>
      </w:tr>
      <w:tr w:rsidR="00C548D1" w:rsidRPr="007C4ACB" w14:paraId="07067CE9" w14:textId="77777777" w:rsidTr="00FD4CE4">
        <w:trPr>
          <w:trHeight w:val="644"/>
        </w:trPr>
        <w:tc>
          <w:tcPr>
            <w:tcW w:w="1629" w:type="dxa"/>
            <w:tcBorders>
              <w:top w:val="single" w:sz="4" w:space="0" w:color="auto"/>
              <w:left w:val="single" w:sz="8" w:space="0" w:color="000000"/>
              <w:bottom w:val="single" w:sz="8" w:space="0" w:color="000000"/>
              <w:right w:val="single" w:sz="8" w:space="0" w:color="000000"/>
            </w:tcBorders>
            <w:shd w:val="clear" w:color="auto" w:fill="FFFFFF"/>
            <w:tcMar>
              <w:top w:w="0" w:type="dxa"/>
              <w:left w:w="108" w:type="dxa"/>
              <w:bottom w:w="0" w:type="dxa"/>
              <w:right w:w="108" w:type="dxa"/>
            </w:tcMar>
            <w:hideMark/>
          </w:tcPr>
          <w:p w14:paraId="0AB8FBE6" w14:textId="60C4BE61" w:rsidR="00C548D1" w:rsidRPr="00E43C70" w:rsidRDefault="00287BD2" w:rsidP="00FD4CE4">
            <w:pPr>
              <w:spacing w:after="0" w:line="240" w:lineRule="auto"/>
              <w:rPr>
                <w:rFonts w:ascii="Times New Roman" w:hAnsi="Times New Roman" w:cs="Times New Roman"/>
                <w:b/>
                <w:bCs/>
                <w:sz w:val="22"/>
                <w:szCs w:val="22"/>
              </w:rPr>
            </w:pPr>
            <w:r>
              <w:rPr>
                <w:rFonts w:ascii="Times New Roman" w:hAnsi="Times New Roman" w:cs="Times New Roman"/>
                <w:b/>
                <w:bCs/>
                <w:sz w:val="22"/>
                <w:szCs w:val="22"/>
              </w:rPr>
              <w:t xml:space="preserve">Kitos </w:t>
            </w:r>
            <w:r w:rsidR="00C548D1" w:rsidRPr="00E43C70">
              <w:rPr>
                <w:rFonts w:ascii="Times New Roman" w:hAnsi="Times New Roman" w:cs="Times New Roman"/>
                <w:b/>
                <w:bCs/>
                <w:sz w:val="22"/>
                <w:szCs w:val="22"/>
              </w:rPr>
              <w:t>pastabos ir pasiūlymai</w:t>
            </w:r>
          </w:p>
        </w:tc>
        <w:tc>
          <w:tcPr>
            <w:tcW w:w="4315" w:type="dxa"/>
            <w:tcBorders>
              <w:top w:val="single" w:sz="4" w:space="0" w:color="auto"/>
              <w:left w:val="nil"/>
              <w:bottom w:val="single" w:sz="8" w:space="0" w:color="000000"/>
              <w:right w:val="single" w:sz="8" w:space="0" w:color="000000"/>
            </w:tcBorders>
            <w:shd w:val="clear" w:color="auto" w:fill="FFFFFF"/>
            <w:tcMar>
              <w:top w:w="0" w:type="dxa"/>
              <w:left w:w="108" w:type="dxa"/>
              <w:bottom w:w="0" w:type="dxa"/>
              <w:right w:w="108" w:type="dxa"/>
            </w:tcMar>
            <w:hideMark/>
          </w:tcPr>
          <w:p w14:paraId="75A44DE4" w14:textId="183D5E96" w:rsidR="00C548D1" w:rsidRPr="00E43C70" w:rsidRDefault="00C548D1" w:rsidP="00FD4CE4">
            <w:pPr>
              <w:spacing w:after="0" w:line="240" w:lineRule="auto"/>
              <w:jc w:val="both"/>
              <w:rPr>
                <w:rFonts w:ascii="Times New Roman" w:hAnsi="Times New Roman" w:cs="Times New Roman"/>
                <w:sz w:val="22"/>
                <w:szCs w:val="22"/>
              </w:rPr>
            </w:pPr>
            <w:r w:rsidRPr="00E43C70">
              <w:rPr>
                <w:rFonts w:ascii="Times New Roman" w:hAnsi="Times New Roman" w:cs="Times New Roman"/>
                <w:sz w:val="22"/>
                <w:szCs w:val="22"/>
              </w:rPr>
              <w:t>Kitų pastabų ir pasiūlymų nepateikta.</w:t>
            </w:r>
          </w:p>
        </w:tc>
        <w:tc>
          <w:tcPr>
            <w:tcW w:w="7087" w:type="dxa"/>
            <w:tcBorders>
              <w:top w:val="single" w:sz="4" w:space="0" w:color="auto"/>
              <w:left w:val="nil"/>
              <w:bottom w:val="single" w:sz="8" w:space="0" w:color="000000"/>
              <w:right w:val="single" w:sz="8" w:space="0" w:color="000000"/>
            </w:tcBorders>
            <w:shd w:val="clear" w:color="auto" w:fill="FFFFFF"/>
            <w:tcMar>
              <w:top w:w="0" w:type="dxa"/>
              <w:left w:w="10" w:type="dxa"/>
              <w:bottom w:w="0" w:type="dxa"/>
              <w:right w:w="10" w:type="dxa"/>
            </w:tcMar>
            <w:hideMark/>
          </w:tcPr>
          <w:p w14:paraId="3B4D0B88" w14:textId="54FAC85E" w:rsidR="00C548D1" w:rsidRPr="00E43C70" w:rsidRDefault="00C548D1" w:rsidP="00FD4CE4">
            <w:pPr>
              <w:spacing w:after="0" w:line="240" w:lineRule="auto"/>
              <w:ind w:left="57" w:right="57"/>
              <w:rPr>
                <w:rFonts w:ascii="Times New Roman" w:hAnsi="Times New Roman" w:cs="Times New Roman"/>
                <w:sz w:val="22"/>
                <w:szCs w:val="22"/>
              </w:rPr>
            </w:pPr>
            <w:r w:rsidRPr="00E43C70">
              <w:rPr>
                <w:rFonts w:ascii="Times New Roman" w:hAnsi="Times New Roman" w:cs="Times New Roman"/>
                <w:b/>
                <w:bCs/>
                <w:sz w:val="22"/>
                <w:szCs w:val="22"/>
              </w:rPr>
              <w:t> </w:t>
            </w:r>
          </w:p>
        </w:tc>
        <w:tc>
          <w:tcPr>
            <w:tcW w:w="2268" w:type="dxa"/>
            <w:tcBorders>
              <w:top w:val="single" w:sz="4" w:space="0" w:color="auto"/>
              <w:left w:val="nil"/>
              <w:bottom w:val="single" w:sz="8" w:space="0" w:color="000000"/>
              <w:right w:val="single" w:sz="8" w:space="0" w:color="000000"/>
            </w:tcBorders>
            <w:shd w:val="clear" w:color="auto" w:fill="FFFFFF"/>
            <w:tcMar>
              <w:top w:w="0" w:type="dxa"/>
              <w:left w:w="10" w:type="dxa"/>
              <w:bottom w:w="0" w:type="dxa"/>
              <w:right w:w="10" w:type="dxa"/>
            </w:tcMar>
            <w:hideMark/>
          </w:tcPr>
          <w:p w14:paraId="15C022DF" w14:textId="0A803106" w:rsidR="00C548D1" w:rsidRPr="00E43C70" w:rsidRDefault="00C548D1" w:rsidP="00FD4CE4">
            <w:pPr>
              <w:spacing w:after="0" w:line="240" w:lineRule="auto"/>
              <w:rPr>
                <w:rFonts w:ascii="Times New Roman" w:hAnsi="Times New Roman" w:cs="Times New Roman"/>
                <w:sz w:val="22"/>
                <w:szCs w:val="22"/>
              </w:rPr>
            </w:pPr>
            <w:r w:rsidRPr="00E43C70">
              <w:rPr>
                <w:rFonts w:ascii="Times New Roman" w:hAnsi="Times New Roman" w:cs="Times New Roman"/>
                <w:b/>
                <w:bCs/>
                <w:sz w:val="22"/>
                <w:szCs w:val="22"/>
              </w:rPr>
              <w:t> </w:t>
            </w:r>
          </w:p>
        </w:tc>
      </w:tr>
    </w:tbl>
    <w:p w14:paraId="163C410F" w14:textId="77777777" w:rsidR="00D6660E" w:rsidRDefault="00D6660E" w:rsidP="00FD4CE4">
      <w:pPr>
        <w:spacing w:after="0" w:line="240" w:lineRule="auto"/>
        <w:rPr>
          <w:rFonts w:ascii="Times New Roman" w:hAnsi="Times New Roman" w:cs="Times New Roman"/>
        </w:rPr>
      </w:pPr>
      <w:r w:rsidRPr="00D6660E">
        <w:rPr>
          <w:rFonts w:ascii="Times New Roman" w:hAnsi="Times New Roman" w:cs="Times New Roman"/>
        </w:rPr>
        <w:t> </w:t>
      </w:r>
    </w:p>
    <w:p w14:paraId="16BE4B3E" w14:textId="2B94660F" w:rsidR="00046E05" w:rsidRPr="00D6660E" w:rsidRDefault="00C86876" w:rsidP="00FD4CE4">
      <w:pPr>
        <w:spacing w:after="0" w:line="240" w:lineRule="auto"/>
        <w:jc w:val="center"/>
        <w:rPr>
          <w:rFonts w:ascii="Times New Roman" w:hAnsi="Times New Roman" w:cs="Times New Roman"/>
        </w:rPr>
      </w:pPr>
      <w:r>
        <w:rPr>
          <w:rFonts w:ascii="Times New Roman" w:hAnsi="Times New Roman" w:cs="Times New Roman"/>
        </w:rPr>
        <w:t>____________________________________________</w:t>
      </w:r>
    </w:p>
    <w:sectPr w:rsidR="00046E05" w:rsidRPr="00D6660E" w:rsidSect="002E003B">
      <w:pgSz w:w="16838" w:h="11906" w:orient="landscape"/>
      <w:pgMar w:top="993" w:right="536" w:bottom="567" w:left="1134" w:header="567" w:footer="567" w:gutter="0"/>
      <w:cols w:space="1296"/>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37AA032" w14:textId="77777777" w:rsidR="00121E21" w:rsidRDefault="00121E21" w:rsidP="00C657A6">
      <w:pPr>
        <w:spacing w:after="0" w:line="240" w:lineRule="auto"/>
      </w:pPr>
      <w:r>
        <w:separator/>
      </w:r>
    </w:p>
  </w:endnote>
  <w:endnote w:type="continuationSeparator" w:id="0">
    <w:p w14:paraId="4AA9275F" w14:textId="77777777" w:rsidR="00121E21" w:rsidRDefault="00121E21" w:rsidP="00C657A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BA"/>
    <w:family w:val="roman"/>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C1B6A46" w14:textId="77777777" w:rsidR="00121E21" w:rsidRDefault="00121E21" w:rsidP="00C657A6">
      <w:pPr>
        <w:spacing w:after="0" w:line="240" w:lineRule="auto"/>
      </w:pPr>
      <w:r>
        <w:separator/>
      </w:r>
    </w:p>
  </w:footnote>
  <w:footnote w:type="continuationSeparator" w:id="0">
    <w:p w14:paraId="37F7664A" w14:textId="77777777" w:rsidR="00121E21" w:rsidRDefault="00121E21" w:rsidP="00C657A6">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7D952D3"/>
    <w:multiLevelType w:val="hybridMultilevel"/>
    <w:tmpl w:val="E856D9B2"/>
    <w:lvl w:ilvl="0" w:tplc="0427000F">
      <w:start w:val="1"/>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 w15:restartNumberingAfterBreak="0">
    <w:nsid w:val="106A54A7"/>
    <w:multiLevelType w:val="hybridMultilevel"/>
    <w:tmpl w:val="199A8DA4"/>
    <w:lvl w:ilvl="0" w:tplc="A5786780">
      <w:start w:val="100"/>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2" w15:restartNumberingAfterBreak="0">
    <w:nsid w:val="351348FC"/>
    <w:multiLevelType w:val="multilevel"/>
    <w:tmpl w:val="817C01A2"/>
    <w:lvl w:ilvl="0">
      <w:start w:val="98"/>
      <w:numFmt w:val="decimal"/>
      <w:lvlText w:val="%1."/>
      <w:lvlJc w:val="left"/>
      <w:pPr>
        <w:ind w:left="643" w:hanging="360"/>
      </w:pPr>
      <w:rPr>
        <w:rFonts w:ascii="Times New Roman" w:hAnsi="Times New Roman" w:cs="Times New Roman" w:hint="default"/>
        <w:b w:val="0"/>
        <w:bCs/>
        <w:strike w:val="0"/>
        <w:dstrike w:val="0"/>
        <w:color w:val="auto"/>
        <w:u w:val="none"/>
        <w:effect w:val="none"/>
      </w:rPr>
    </w:lvl>
    <w:lvl w:ilvl="1">
      <w:start w:val="1"/>
      <w:numFmt w:val="decimal"/>
      <w:lvlText w:val="%1.%2."/>
      <w:lvlJc w:val="left"/>
      <w:pPr>
        <w:ind w:left="792" w:hanging="432"/>
      </w:pPr>
      <w:rPr>
        <w:rFonts w:hint="default"/>
        <w:strike w:val="0"/>
        <w:dstrike w:val="0"/>
        <w:u w:val="none"/>
        <w:effect w:val="none"/>
      </w:rPr>
    </w:lvl>
    <w:lvl w:ilvl="2">
      <w:start w:val="1"/>
      <w:numFmt w:val="decimal"/>
      <w:lvlText w:val="%1.%2.%3."/>
      <w:lvlJc w:val="left"/>
      <w:pPr>
        <w:ind w:left="1355"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 w15:restartNumberingAfterBreak="0">
    <w:nsid w:val="3D4E2C0B"/>
    <w:multiLevelType w:val="multilevel"/>
    <w:tmpl w:val="F8D24D5C"/>
    <w:lvl w:ilvl="0">
      <w:start w:val="1"/>
      <w:numFmt w:val="decimal"/>
      <w:lvlText w:val="%1."/>
      <w:lvlJc w:val="left"/>
      <w:pPr>
        <w:ind w:left="360" w:hanging="360"/>
      </w:pPr>
      <w:rPr>
        <w:rFonts w:hint="default"/>
      </w:rPr>
    </w:lvl>
    <w:lvl w:ilvl="1">
      <w:start w:val="1"/>
      <w:numFmt w:val="decimal"/>
      <w:lvlText w:val="%1.%2."/>
      <w:lvlJc w:val="left"/>
      <w:pPr>
        <w:ind w:left="366" w:hanging="360"/>
      </w:pPr>
      <w:rPr>
        <w:rFonts w:hint="default"/>
        <w:b w:val="0"/>
        <w:bCs w:val="0"/>
      </w:rPr>
    </w:lvl>
    <w:lvl w:ilvl="2">
      <w:start w:val="1"/>
      <w:numFmt w:val="decimal"/>
      <w:lvlText w:val="%1.%2.%3."/>
      <w:lvlJc w:val="left"/>
      <w:pPr>
        <w:ind w:left="732" w:hanging="720"/>
      </w:pPr>
      <w:rPr>
        <w:rFonts w:hint="default"/>
      </w:rPr>
    </w:lvl>
    <w:lvl w:ilvl="3">
      <w:start w:val="1"/>
      <w:numFmt w:val="decimal"/>
      <w:lvlText w:val="%1.%2.%3.%4."/>
      <w:lvlJc w:val="left"/>
      <w:pPr>
        <w:ind w:left="738" w:hanging="720"/>
      </w:pPr>
      <w:rPr>
        <w:rFonts w:hint="default"/>
      </w:rPr>
    </w:lvl>
    <w:lvl w:ilvl="4">
      <w:start w:val="1"/>
      <w:numFmt w:val="decimal"/>
      <w:lvlText w:val="%1.%2.%3.%4.%5."/>
      <w:lvlJc w:val="left"/>
      <w:pPr>
        <w:ind w:left="1104" w:hanging="1080"/>
      </w:pPr>
      <w:rPr>
        <w:rFonts w:hint="default"/>
      </w:rPr>
    </w:lvl>
    <w:lvl w:ilvl="5">
      <w:start w:val="1"/>
      <w:numFmt w:val="decimal"/>
      <w:lvlText w:val="%1.%2.%3.%4.%5.%6."/>
      <w:lvlJc w:val="left"/>
      <w:pPr>
        <w:ind w:left="1110" w:hanging="1080"/>
      </w:pPr>
      <w:rPr>
        <w:rFonts w:hint="default"/>
      </w:rPr>
    </w:lvl>
    <w:lvl w:ilvl="6">
      <w:start w:val="1"/>
      <w:numFmt w:val="decimal"/>
      <w:lvlText w:val="%1.%2.%3.%4.%5.%6.%7."/>
      <w:lvlJc w:val="left"/>
      <w:pPr>
        <w:ind w:left="1476" w:hanging="1440"/>
      </w:pPr>
      <w:rPr>
        <w:rFonts w:hint="default"/>
      </w:rPr>
    </w:lvl>
    <w:lvl w:ilvl="7">
      <w:start w:val="1"/>
      <w:numFmt w:val="decimal"/>
      <w:lvlText w:val="%1.%2.%3.%4.%5.%6.%7.%8."/>
      <w:lvlJc w:val="left"/>
      <w:pPr>
        <w:ind w:left="1482" w:hanging="1440"/>
      </w:pPr>
      <w:rPr>
        <w:rFonts w:hint="default"/>
      </w:rPr>
    </w:lvl>
    <w:lvl w:ilvl="8">
      <w:start w:val="1"/>
      <w:numFmt w:val="decimal"/>
      <w:lvlText w:val="%1.%2.%3.%4.%5.%6.%7.%8.%9."/>
      <w:lvlJc w:val="left"/>
      <w:pPr>
        <w:ind w:left="1848" w:hanging="1800"/>
      </w:pPr>
      <w:rPr>
        <w:rFonts w:hint="default"/>
      </w:rPr>
    </w:lvl>
  </w:abstractNum>
  <w:abstractNum w:abstractNumId="4" w15:restartNumberingAfterBreak="0">
    <w:nsid w:val="74C63271"/>
    <w:multiLevelType w:val="multilevel"/>
    <w:tmpl w:val="DACA1412"/>
    <w:lvl w:ilvl="0">
      <w:start w:val="1"/>
      <w:numFmt w:val="decimal"/>
      <w:lvlText w:val="%1."/>
      <w:lvlJc w:val="left"/>
      <w:pPr>
        <w:ind w:left="540" w:hanging="540"/>
      </w:pPr>
    </w:lvl>
    <w:lvl w:ilvl="1">
      <w:start w:val="1"/>
      <w:numFmt w:val="decimal"/>
      <w:lvlText w:val="%1.%2."/>
      <w:lvlJc w:val="left"/>
      <w:pPr>
        <w:ind w:left="965" w:hanging="540"/>
      </w:pPr>
      <w:rPr>
        <w:i/>
        <w:iCs/>
      </w:rPr>
    </w:lvl>
    <w:lvl w:ilvl="2">
      <w:start w:val="1"/>
      <w:numFmt w:val="decimal"/>
      <w:lvlText w:val="%1.%2.%3."/>
      <w:lvlJc w:val="left"/>
      <w:pPr>
        <w:ind w:left="1570" w:hanging="720"/>
      </w:pPr>
      <w:rPr>
        <w:i/>
        <w:iCs/>
      </w:rPr>
    </w:lvl>
    <w:lvl w:ilvl="3">
      <w:start w:val="1"/>
      <w:numFmt w:val="decimal"/>
      <w:lvlText w:val="%1.%2.%3.%4."/>
      <w:lvlJc w:val="left"/>
      <w:pPr>
        <w:ind w:left="1995" w:hanging="720"/>
      </w:pPr>
    </w:lvl>
    <w:lvl w:ilvl="4">
      <w:start w:val="1"/>
      <w:numFmt w:val="decimal"/>
      <w:lvlText w:val="%1.%2.%3.%4.%5."/>
      <w:lvlJc w:val="left"/>
      <w:pPr>
        <w:ind w:left="2780" w:hanging="1080"/>
      </w:pPr>
    </w:lvl>
    <w:lvl w:ilvl="5">
      <w:start w:val="1"/>
      <w:numFmt w:val="decimal"/>
      <w:lvlText w:val="%1.%2.%3.%4.%5.%6."/>
      <w:lvlJc w:val="left"/>
      <w:pPr>
        <w:ind w:left="3205" w:hanging="1080"/>
      </w:pPr>
    </w:lvl>
    <w:lvl w:ilvl="6">
      <w:start w:val="1"/>
      <w:numFmt w:val="decimal"/>
      <w:lvlText w:val="%1.%2.%3.%4.%5.%6.%7."/>
      <w:lvlJc w:val="left"/>
      <w:pPr>
        <w:ind w:left="3990" w:hanging="1440"/>
      </w:pPr>
    </w:lvl>
    <w:lvl w:ilvl="7">
      <w:start w:val="1"/>
      <w:numFmt w:val="decimal"/>
      <w:lvlText w:val="%1.%2.%3.%4.%5.%6.%7.%8."/>
      <w:lvlJc w:val="left"/>
      <w:pPr>
        <w:ind w:left="4415" w:hanging="1440"/>
      </w:pPr>
    </w:lvl>
    <w:lvl w:ilvl="8">
      <w:start w:val="1"/>
      <w:numFmt w:val="decimal"/>
      <w:lvlText w:val="%1.%2.%3.%4.%5.%6.%7.%8.%9."/>
      <w:lvlJc w:val="left"/>
      <w:pPr>
        <w:ind w:left="5200" w:hanging="1800"/>
      </w:pPr>
    </w:lvl>
  </w:abstractNum>
  <w:num w:numId="1" w16cid:durableId="1266961063">
    <w:abstractNumId w:val="3"/>
  </w:num>
  <w:num w:numId="2" w16cid:durableId="558790593">
    <w:abstractNumId w:val="0"/>
  </w:num>
  <w:num w:numId="3" w16cid:durableId="1776630456">
    <w:abstractNumId w:val="1"/>
  </w:num>
  <w:num w:numId="4" w16cid:durableId="1634554049">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16cid:durableId="898328176">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1296"/>
  <w:hyphenationZone w:val="396"/>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6660E"/>
    <w:rsid w:val="00004A7D"/>
    <w:rsid w:val="0003546A"/>
    <w:rsid w:val="00046E05"/>
    <w:rsid w:val="00060984"/>
    <w:rsid w:val="000B6516"/>
    <w:rsid w:val="000D262D"/>
    <w:rsid w:val="000E7D28"/>
    <w:rsid w:val="00121E21"/>
    <w:rsid w:val="00123311"/>
    <w:rsid w:val="001353F2"/>
    <w:rsid w:val="001662C2"/>
    <w:rsid w:val="00170D39"/>
    <w:rsid w:val="001808AB"/>
    <w:rsid w:val="001F3A98"/>
    <w:rsid w:val="00206BC9"/>
    <w:rsid w:val="00227A2C"/>
    <w:rsid w:val="0024456F"/>
    <w:rsid w:val="002474D8"/>
    <w:rsid w:val="002554C0"/>
    <w:rsid w:val="00287BD2"/>
    <w:rsid w:val="002967EE"/>
    <w:rsid w:val="002B486D"/>
    <w:rsid w:val="002E003B"/>
    <w:rsid w:val="002E1AE1"/>
    <w:rsid w:val="002E6DD2"/>
    <w:rsid w:val="00332718"/>
    <w:rsid w:val="00336D74"/>
    <w:rsid w:val="00345F5A"/>
    <w:rsid w:val="00386642"/>
    <w:rsid w:val="004A7AC8"/>
    <w:rsid w:val="004B15F5"/>
    <w:rsid w:val="0050090A"/>
    <w:rsid w:val="005657E2"/>
    <w:rsid w:val="00575FCC"/>
    <w:rsid w:val="0059199D"/>
    <w:rsid w:val="005956CD"/>
    <w:rsid w:val="005B72D7"/>
    <w:rsid w:val="005C63E0"/>
    <w:rsid w:val="005D3367"/>
    <w:rsid w:val="005F4EDB"/>
    <w:rsid w:val="00602C56"/>
    <w:rsid w:val="00606996"/>
    <w:rsid w:val="00691095"/>
    <w:rsid w:val="006C1CD3"/>
    <w:rsid w:val="006E4618"/>
    <w:rsid w:val="00705EC7"/>
    <w:rsid w:val="0073779A"/>
    <w:rsid w:val="007514B1"/>
    <w:rsid w:val="007C2130"/>
    <w:rsid w:val="007C4ACB"/>
    <w:rsid w:val="007E0398"/>
    <w:rsid w:val="007E6638"/>
    <w:rsid w:val="00804D5C"/>
    <w:rsid w:val="0081086D"/>
    <w:rsid w:val="00856774"/>
    <w:rsid w:val="008712A9"/>
    <w:rsid w:val="00883EE7"/>
    <w:rsid w:val="008E159F"/>
    <w:rsid w:val="00914212"/>
    <w:rsid w:val="009151C7"/>
    <w:rsid w:val="009259F5"/>
    <w:rsid w:val="00937A27"/>
    <w:rsid w:val="009748AD"/>
    <w:rsid w:val="00984494"/>
    <w:rsid w:val="00996907"/>
    <w:rsid w:val="009D2DC5"/>
    <w:rsid w:val="009D53B5"/>
    <w:rsid w:val="00A56176"/>
    <w:rsid w:val="00A81FDD"/>
    <w:rsid w:val="00AB1794"/>
    <w:rsid w:val="00AB4D24"/>
    <w:rsid w:val="00AB6F34"/>
    <w:rsid w:val="00AC33E9"/>
    <w:rsid w:val="00AD0349"/>
    <w:rsid w:val="00AE449C"/>
    <w:rsid w:val="00AF1034"/>
    <w:rsid w:val="00AF51D3"/>
    <w:rsid w:val="00B11753"/>
    <w:rsid w:val="00B2372E"/>
    <w:rsid w:val="00B27B59"/>
    <w:rsid w:val="00B31029"/>
    <w:rsid w:val="00B367B8"/>
    <w:rsid w:val="00B62111"/>
    <w:rsid w:val="00B76C3F"/>
    <w:rsid w:val="00B81FCF"/>
    <w:rsid w:val="00B92BD4"/>
    <w:rsid w:val="00BC04EB"/>
    <w:rsid w:val="00BE4DA8"/>
    <w:rsid w:val="00BF7E17"/>
    <w:rsid w:val="00C0421E"/>
    <w:rsid w:val="00C548D1"/>
    <w:rsid w:val="00C657A6"/>
    <w:rsid w:val="00C76877"/>
    <w:rsid w:val="00C86876"/>
    <w:rsid w:val="00CA408E"/>
    <w:rsid w:val="00CE514B"/>
    <w:rsid w:val="00D3224B"/>
    <w:rsid w:val="00D6660E"/>
    <w:rsid w:val="00D81F12"/>
    <w:rsid w:val="00D86651"/>
    <w:rsid w:val="00E118BF"/>
    <w:rsid w:val="00E37EFF"/>
    <w:rsid w:val="00E43C70"/>
    <w:rsid w:val="00E43C90"/>
    <w:rsid w:val="00E97C75"/>
    <w:rsid w:val="00F54B50"/>
    <w:rsid w:val="00F64380"/>
    <w:rsid w:val="00F64FBA"/>
    <w:rsid w:val="00F703FD"/>
    <w:rsid w:val="00FB0E0A"/>
    <w:rsid w:val="00FC5099"/>
    <w:rsid w:val="00FD4CE4"/>
    <w:rsid w:val="00FF35CE"/>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7563B35"/>
  <w15:chartTrackingRefBased/>
  <w15:docId w15:val="{4259C3C9-5F9D-4AD9-8BB0-1024D4BA2DF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lt-LT"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prastasis">
    <w:name w:val="Normal"/>
    <w:qFormat/>
  </w:style>
  <w:style w:type="paragraph" w:styleId="Antrat1">
    <w:name w:val="heading 1"/>
    <w:basedOn w:val="prastasis"/>
    <w:next w:val="prastasis"/>
    <w:link w:val="Antrat1Diagrama"/>
    <w:uiPriority w:val="9"/>
    <w:qFormat/>
    <w:rsid w:val="00D6660E"/>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Antrat2">
    <w:name w:val="heading 2"/>
    <w:basedOn w:val="prastasis"/>
    <w:next w:val="prastasis"/>
    <w:link w:val="Antrat2Diagrama"/>
    <w:uiPriority w:val="9"/>
    <w:semiHidden/>
    <w:unhideWhenUsed/>
    <w:qFormat/>
    <w:rsid w:val="00D6660E"/>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Antrat3">
    <w:name w:val="heading 3"/>
    <w:basedOn w:val="prastasis"/>
    <w:next w:val="prastasis"/>
    <w:link w:val="Antrat3Diagrama"/>
    <w:uiPriority w:val="9"/>
    <w:semiHidden/>
    <w:unhideWhenUsed/>
    <w:qFormat/>
    <w:rsid w:val="00D6660E"/>
    <w:pPr>
      <w:keepNext/>
      <w:keepLines/>
      <w:spacing w:before="160" w:after="80"/>
      <w:outlineLvl w:val="2"/>
    </w:pPr>
    <w:rPr>
      <w:rFonts w:eastAsiaTheme="majorEastAsia" w:cstheme="majorBidi"/>
      <w:color w:val="0F4761" w:themeColor="accent1" w:themeShade="BF"/>
      <w:sz w:val="28"/>
      <w:szCs w:val="28"/>
    </w:rPr>
  </w:style>
  <w:style w:type="paragraph" w:styleId="Antrat4">
    <w:name w:val="heading 4"/>
    <w:basedOn w:val="prastasis"/>
    <w:next w:val="prastasis"/>
    <w:link w:val="Antrat4Diagrama"/>
    <w:uiPriority w:val="9"/>
    <w:semiHidden/>
    <w:unhideWhenUsed/>
    <w:qFormat/>
    <w:rsid w:val="00D6660E"/>
    <w:pPr>
      <w:keepNext/>
      <w:keepLines/>
      <w:spacing w:before="80" w:after="40"/>
      <w:outlineLvl w:val="3"/>
    </w:pPr>
    <w:rPr>
      <w:rFonts w:eastAsiaTheme="majorEastAsia" w:cstheme="majorBidi"/>
      <w:i/>
      <w:iCs/>
      <w:color w:val="0F4761" w:themeColor="accent1" w:themeShade="BF"/>
    </w:rPr>
  </w:style>
  <w:style w:type="paragraph" w:styleId="Antrat5">
    <w:name w:val="heading 5"/>
    <w:basedOn w:val="prastasis"/>
    <w:next w:val="prastasis"/>
    <w:link w:val="Antrat5Diagrama"/>
    <w:uiPriority w:val="9"/>
    <w:semiHidden/>
    <w:unhideWhenUsed/>
    <w:qFormat/>
    <w:rsid w:val="00D6660E"/>
    <w:pPr>
      <w:keepNext/>
      <w:keepLines/>
      <w:spacing w:before="80" w:after="40"/>
      <w:outlineLvl w:val="4"/>
    </w:pPr>
    <w:rPr>
      <w:rFonts w:eastAsiaTheme="majorEastAsia" w:cstheme="majorBidi"/>
      <w:color w:val="0F4761" w:themeColor="accent1" w:themeShade="BF"/>
    </w:rPr>
  </w:style>
  <w:style w:type="paragraph" w:styleId="Antrat6">
    <w:name w:val="heading 6"/>
    <w:basedOn w:val="prastasis"/>
    <w:next w:val="prastasis"/>
    <w:link w:val="Antrat6Diagrama"/>
    <w:uiPriority w:val="9"/>
    <w:semiHidden/>
    <w:unhideWhenUsed/>
    <w:qFormat/>
    <w:rsid w:val="00D6660E"/>
    <w:pPr>
      <w:keepNext/>
      <w:keepLines/>
      <w:spacing w:before="40" w:after="0"/>
      <w:outlineLvl w:val="5"/>
    </w:pPr>
    <w:rPr>
      <w:rFonts w:eastAsiaTheme="majorEastAsia" w:cstheme="majorBidi"/>
      <w:i/>
      <w:iCs/>
      <w:color w:val="595959" w:themeColor="text1" w:themeTint="A6"/>
    </w:rPr>
  </w:style>
  <w:style w:type="paragraph" w:styleId="Antrat7">
    <w:name w:val="heading 7"/>
    <w:basedOn w:val="prastasis"/>
    <w:next w:val="prastasis"/>
    <w:link w:val="Antrat7Diagrama"/>
    <w:uiPriority w:val="9"/>
    <w:semiHidden/>
    <w:unhideWhenUsed/>
    <w:qFormat/>
    <w:rsid w:val="00D6660E"/>
    <w:pPr>
      <w:keepNext/>
      <w:keepLines/>
      <w:spacing w:before="40" w:after="0"/>
      <w:outlineLvl w:val="6"/>
    </w:pPr>
    <w:rPr>
      <w:rFonts w:eastAsiaTheme="majorEastAsia" w:cstheme="majorBidi"/>
      <w:color w:val="595959" w:themeColor="text1" w:themeTint="A6"/>
    </w:rPr>
  </w:style>
  <w:style w:type="paragraph" w:styleId="Antrat8">
    <w:name w:val="heading 8"/>
    <w:basedOn w:val="prastasis"/>
    <w:next w:val="prastasis"/>
    <w:link w:val="Antrat8Diagrama"/>
    <w:uiPriority w:val="9"/>
    <w:semiHidden/>
    <w:unhideWhenUsed/>
    <w:qFormat/>
    <w:rsid w:val="00D6660E"/>
    <w:pPr>
      <w:keepNext/>
      <w:keepLines/>
      <w:spacing w:after="0"/>
      <w:outlineLvl w:val="7"/>
    </w:pPr>
    <w:rPr>
      <w:rFonts w:eastAsiaTheme="majorEastAsia" w:cstheme="majorBidi"/>
      <w:i/>
      <w:iCs/>
      <w:color w:val="272727" w:themeColor="text1" w:themeTint="D8"/>
    </w:rPr>
  </w:style>
  <w:style w:type="paragraph" w:styleId="Antrat9">
    <w:name w:val="heading 9"/>
    <w:basedOn w:val="prastasis"/>
    <w:next w:val="prastasis"/>
    <w:link w:val="Antrat9Diagrama"/>
    <w:uiPriority w:val="9"/>
    <w:semiHidden/>
    <w:unhideWhenUsed/>
    <w:qFormat/>
    <w:rsid w:val="00D6660E"/>
    <w:pPr>
      <w:keepNext/>
      <w:keepLines/>
      <w:spacing w:after="0"/>
      <w:outlineLvl w:val="8"/>
    </w:pPr>
    <w:rPr>
      <w:rFonts w:eastAsiaTheme="majorEastAsia" w:cstheme="majorBidi"/>
      <w:color w:val="272727" w:themeColor="text1" w:themeTint="D8"/>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customStyle="1" w:styleId="Antrat1Diagrama">
    <w:name w:val="Antraštė 1 Diagrama"/>
    <w:basedOn w:val="Numatytasispastraiposriftas"/>
    <w:link w:val="Antrat1"/>
    <w:uiPriority w:val="9"/>
    <w:rsid w:val="00D6660E"/>
    <w:rPr>
      <w:rFonts w:asciiTheme="majorHAnsi" w:eastAsiaTheme="majorEastAsia" w:hAnsiTheme="majorHAnsi" w:cstheme="majorBidi"/>
      <w:color w:val="0F4761" w:themeColor="accent1" w:themeShade="BF"/>
      <w:sz w:val="40"/>
      <w:szCs w:val="40"/>
    </w:rPr>
  </w:style>
  <w:style w:type="character" w:customStyle="1" w:styleId="Antrat2Diagrama">
    <w:name w:val="Antraštė 2 Diagrama"/>
    <w:basedOn w:val="Numatytasispastraiposriftas"/>
    <w:link w:val="Antrat2"/>
    <w:uiPriority w:val="9"/>
    <w:semiHidden/>
    <w:rsid w:val="00D6660E"/>
    <w:rPr>
      <w:rFonts w:asciiTheme="majorHAnsi" w:eastAsiaTheme="majorEastAsia" w:hAnsiTheme="majorHAnsi" w:cstheme="majorBidi"/>
      <w:color w:val="0F4761" w:themeColor="accent1" w:themeShade="BF"/>
      <w:sz w:val="32"/>
      <w:szCs w:val="32"/>
    </w:rPr>
  </w:style>
  <w:style w:type="character" w:customStyle="1" w:styleId="Antrat3Diagrama">
    <w:name w:val="Antraštė 3 Diagrama"/>
    <w:basedOn w:val="Numatytasispastraiposriftas"/>
    <w:link w:val="Antrat3"/>
    <w:uiPriority w:val="9"/>
    <w:semiHidden/>
    <w:rsid w:val="00D6660E"/>
    <w:rPr>
      <w:rFonts w:eastAsiaTheme="majorEastAsia" w:cstheme="majorBidi"/>
      <w:color w:val="0F4761" w:themeColor="accent1" w:themeShade="BF"/>
      <w:sz w:val="28"/>
      <w:szCs w:val="28"/>
    </w:rPr>
  </w:style>
  <w:style w:type="character" w:customStyle="1" w:styleId="Antrat4Diagrama">
    <w:name w:val="Antraštė 4 Diagrama"/>
    <w:basedOn w:val="Numatytasispastraiposriftas"/>
    <w:link w:val="Antrat4"/>
    <w:uiPriority w:val="9"/>
    <w:semiHidden/>
    <w:rsid w:val="00D6660E"/>
    <w:rPr>
      <w:rFonts w:eastAsiaTheme="majorEastAsia" w:cstheme="majorBidi"/>
      <w:i/>
      <w:iCs/>
      <w:color w:val="0F4761" w:themeColor="accent1" w:themeShade="BF"/>
    </w:rPr>
  </w:style>
  <w:style w:type="character" w:customStyle="1" w:styleId="Antrat5Diagrama">
    <w:name w:val="Antraštė 5 Diagrama"/>
    <w:basedOn w:val="Numatytasispastraiposriftas"/>
    <w:link w:val="Antrat5"/>
    <w:uiPriority w:val="9"/>
    <w:semiHidden/>
    <w:rsid w:val="00D6660E"/>
    <w:rPr>
      <w:rFonts w:eastAsiaTheme="majorEastAsia" w:cstheme="majorBidi"/>
      <w:color w:val="0F4761" w:themeColor="accent1" w:themeShade="BF"/>
    </w:rPr>
  </w:style>
  <w:style w:type="character" w:customStyle="1" w:styleId="Antrat6Diagrama">
    <w:name w:val="Antraštė 6 Diagrama"/>
    <w:basedOn w:val="Numatytasispastraiposriftas"/>
    <w:link w:val="Antrat6"/>
    <w:uiPriority w:val="9"/>
    <w:semiHidden/>
    <w:rsid w:val="00D6660E"/>
    <w:rPr>
      <w:rFonts w:eastAsiaTheme="majorEastAsia" w:cstheme="majorBidi"/>
      <w:i/>
      <w:iCs/>
      <w:color w:val="595959" w:themeColor="text1" w:themeTint="A6"/>
    </w:rPr>
  </w:style>
  <w:style w:type="character" w:customStyle="1" w:styleId="Antrat7Diagrama">
    <w:name w:val="Antraštė 7 Diagrama"/>
    <w:basedOn w:val="Numatytasispastraiposriftas"/>
    <w:link w:val="Antrat7"/>
    <w:uiPriority w:val="9"/>
    <w:semiHidden/>
    <w:rsid w:val="00D6660E"/>
    <w:rPr>
      <w:rFonts w:eastAsiaTheme="majorEastAsia" w:cstheme="majorBidi"/>
      <w:color w:val="595959" w:themeColor="text1" w:themeTint="A6"/>
    </w:rPr>
  </w:style>
  <w:style w:type="character" w:customStyle="1" w:styleId="Antrat8Diagrama">
    <w:name w:val="Antraštė 8 Diagrama"/>
    <w:basedOn w:val="Numatytasispastraiposriftas"/>
    <w:link w:val="Antrat8"/>
    <w:uiPriority w:val="9"/>
    <w:semiHidden/>
    <w:rsid w:val="00D6660E"/>
    <w:rPr>
      <w:rFonts w:eastAsiaTheme="majorEastAsia" w:cstheme="majorBidi"/>
      <w:i/>
      <w:iCs/>
      <w:color w:val="272727" w:themeColor="text1" w:themeTint="D8"/>
    </w:rPr>
  </w:style>
  <w:style w:type="character" w:customStyle="1" w:styleId="Antrat9Diagrama">
    <w:name w:val="Antraštė 9 Diagrama"/>
    <w:basedOn w:val="Numatytasispastraiposriftas"/>
    <w:link w:val="Antrat9"/>
    <w:uiPriority w:val="9"/>
    <w:semiHidden/>
    <w:rsid w:val="00D6660E"/>
    <w:rPr>
      <w:rFonts w:eastAsiaTheme="majorEastAsia" w:cstheme="majorBidi"/>
      <w:color w:val="272727" w:themeColor="text1" w:themeTint="D8"/>
    </w:rPr>
  </w:style>
  <w:style w:type="paragraph" w:styleId="Pavadinimas">
    <w:name w:val="Title"/>
    <w:basedOn w:val="prastasis"/>
    <w:next w:val="prastasis"/>
    <w:link w:val="PavadinimasDiagrama"/>
    <w:uiPriority w:val="10"/>
    <w:qFormat/>
    <w:rsid w:val="00D6660E"/>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PavadinimasDiagrama">
    <w:name w:val="Pavadinimas Diagrama"/>
    <w:basedOn w:val="Numatytasispastraiposriftas"/>
    <w:link w:val="Pavadinimas"/>
    <w:uiPriority w:val="10"/>
    <w:rsid w:val="00D6660E"/>
    <w:rPr>
      <w:rFonts w:asciiTheme="majorHAnsi" w:eastAsiaTheme="majorEastAsia" w:hAnsiTheme="majorHAnsi" w:cstheme="majorBidi"/>
      <w:spacing w:val="-10"/>
      <w:kern w:val="28"/>
      <w:sz w:val="56"/>
      <w:szCs w:val="56"/>
    </w:rPr>
  </w:style>
  <w:style w:type="paragraph" w:styleId="Paantrat">
    <w:name w:val="Subtitle"/>
    <w:basedOn w:val="prastasis"/>
    <w:next w:val="prastasis"/>
    <w:link w:val="PaantratDiagrama"/>
    <w:uiPriority w:val="11"/>
    <w:qFormat/>
    <w:rsid w:val="00D6660E"/>
    <w:pPr>
      <w:numPr>
        <w:ilvl w:val="1"/>
      </w:numPr>
    </w:pPr>
    <w:rPr>
      <w:rFonts w:eastAsiaTheme="majorEastAsia" w:cstheme="majorBidi"/>
      <w:color w:val="595959" w:themeColor="text1" w:themeTint="A6"/>
      <w:spacing w:val="15"/>
      <w:sz w:val="28"/>
      <w:szCs w:val="28"/>
    </w:rPr>
  </w:style>
  <w:style w:type="character" w:customStyle="1" w:styleId="PaantratDiagrama">
    <w:name w:val="Paantraštė Diagrama"/>
    <w:basedOn w:val="Numatytasispastraiposriftas"/>
    <w:link w:val="Paantrat"/>
    <w:uiPriority w:val="11"/>
    <w:rsid w:val="00D6660E"/>
    <w:rPr>
      <w:rFonts w:eastAsiaTheme="majorEastAsia" w:cstheme="majorBidi"/>
      <w:color w:val="595959" w:themeColor="text1" w:themeTint="A6"/>
      <w:spacing w:val="15"/>
      <w:sz w:val="28"/>
      <w:szCs w:val="28"/>
    </w:rPr>
  </w:style>
  <w:style w:type="paragraph" w:styleId="Citata">
    <w:name w:val="Quote"/>
    <w:basedOn w:val="prastasis"/>
    <w:next w:val="prastasis"/>
    <w:link w:val="CitataDiagrama"/>
    <w:uiPriority w:val="29"/>
    <w:qFormat/>
    <w:rsid w:val="00D6660E"/>
    <w:pPr>
      <w:spacing w:before="160"/>
      <w:jc w:val="center"/>
    </w:pPr>
    <w:rPr>
      <w:i/>
      <w:iCs/>
      <w:color w:val="404040" w:themeColor="text1" w:themeTint="BF"/>
    </w:rPr>
  </w:style>
  <w:style w:type="character" w:customStyle="1" w:styleId="CitataDiagrama">
    <w:name w:val="Citata Diagrama"/>
    <w:basedOn w:val="Numatytasispastraiposriftas"/>
    <w:link w:val="Citata"/>
    <w:uiPriority w:val="29"/>
    <w:rsid w:val="00D6660E"/>
    <w:rPr>
      <w:i/>
      <w:iCs/>
      <w:color w:val="404040" w:themeColor="text1" w:themeTint="BF"/>
    </w:rPr>
  </w:style>
  <w:style w:type="paragraph" w:styleId="Sraopastraipa">
    <w:name w:val="List Paragraph"/>
    <w:basedOn w:val="prastasis"/>
    <w:uiPriority w:val="34"/>
    <w:qFormat/>
    <w:rsid w:val="00D6660E"/>
    <w:pPr>
      <w:ind w:left="720"/>
      <w:contextualSpacing/>
    </w:pPr>
  </w:style>
  <w:style w:type="character" w:styleId="Rykuspabraukimas">
    <w:name w:val="Intense Emphasis"/>
    <w:basedOn w:val="Numatytasispastraiposriftas"/>
    <w:uiPriority w:val="21"/>
    <w:qFormat/>
    <w:rsid w:val="00D6660E"/>
    <w:rPr>
      <w:i/>
      <w:iCs/>
      <w:color w:val="0F4761" w:themeColor="accent1" w:themeShade="BF"/>
    </w:rPr>
  </w:style>
  <w:style w:type="paragraph" w:styleId="Iskirtacitata">
    <w:name w:val="Intense Quote"/>
    <w:basedOn w:val="prastasis"/>
    <w:next w:val="prastasis"/>
    <w:link w:val="IskirtacitataDiagrama"/>
    <w:uiPriority w:val="30"/>
    <w:qFormat/>
    <w:rsid w:val="00D6660E"/>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skirtacitataDiagrama">
    <w:name w:val="Išskirta citata Diagrama"/>
    <w:basedOn w:val="Numatytasispastraiposriftas"/>
    <w:link w:val="Iskirtacitata"/>
    <w:uiPriority w:val="30"/>
    <w:rsid w:val="00D6660E"/>
    <w:rPr>
      <w:i/>
      <w:iCs/>
      <w:color w:val="0F4761" w:themeColor="accent1" w:themeShade="BF"/>
    </w:rPr>
  </w:style>
  <w:style w:type="character" w:styleId="Rykinuoroda">
    <w:name w:val="Intense Reference"/>
    <w:basedOn w:val="Numatytasispastraiposriftas"/>
    <w:uiPriority w:val="32"/>
    <w:qFormat/>
    <w:rsid w:val="00D6660E"/>
    <w:rPr>
      <w:b/>
      <w:bCs/>
      <w:smallCaps/>
      <w:color w:val="0F4761" w:themeColor="accent1" w:themeShade="BF"/>
      <w:spacing w:val="5"/>
    </w:rPr>
  </w:style>
  <w:style w:type="character" w:styleId="Hipersaitas">
    <w:name w:val="Hyperlink"/>
    <w:basedOn w:val="Numatytasispastraiposriftas"/>
    <w:uiPriority w:val="99"/>
    <w:unhideWhenUsed/>
    <w:rsid w:val="00D6660E"/>
    <w:rPr>
      <w:color w:val="467886" w:themeColor="hyperlink"/>
      <w:u w:val="single"/>
    </w:rPr>
  </w:style>
  <w:style w:type="character" w:styleId="Neapdorotaspaminjimas">
    <w:name w:val="Unresolved Mention"/>
    <w:basedOn w:val="Numatytasispastraiposriftas"/>
    <w:uiPriority w:val="99"/>
    <w:semiHidden/>
    <w:unhideWhenUsed/>
    <w:rsid w:val="00D6660E"/>
    <w:rPr>
      <w:color w:val="605E5C"/>
      <w:shd w:val="clear" w:color="auto" w:fill="E1DFDD"/>
    </w:rPr>
  </w:style>
  <w:style w:type="character" w:styleId="Perirtashipersaitas">
    <w:name w:val="FollowedHyperlink"/>
    <w:basedOn w:val="Numatytasispastraiposriftas"/>
    <w:uiPriority w:val="99"/>
    <w:semiHidden/>
    <w:unhideWhenUsed/>
    <w:rsid w:val="00D6660E"/>
    <w:rPr>
      <w:color w:val="96607D" w:themeColor="followedHyperlink"/>
      <w:u w:val="single"/>
    </w:rPr>
  </w:style>
  <w:style w:type="character" w:styleId="Komentaronuoroda">
    <w:name w:val="annotation reference"/>
    <w:basedOn w:val="Numatytasispastraiposriftas"/>
    <w:uiPriority w:val="99"/>
    <w:semiHidden/>
    <w:unhideWhenUsed/>
    <w:rsid w:val="00691095"/>
    <w:rPr>
      <w:sz w:val="16"/>
      <w:szCs w:val="16"/>
    </w:rPr>
  </w:style>
  <w:style w:type="paragraph" w:styleId="Komentarotekstas">
    <w:name w:val="annotation text"/>
    <w:basedOn w:val="prastasis"/>
    <w:link w:val="KomentarotekstasDiagrama"/>
    <w:uiPriority w:val="99"/>
    <w:unhideWhenUsed/>
    <w:rsid w:val="00691095"/>
    <w:pPr>
      <w:spacing w:line="240" w:lineRule="auto"/>
    </w:pPr>
    <w:rPr>
      <w:sz w:val="20"/>
      <w:szCs w:val="20"/>
    </w:rPr>
  </w:style>
  <w:style w:type="character" w:customStyle="1" w:styleId="KomentarotekstasDiagrama">
    <w:name w:val="Komentaro tekstas Diagrama"/>
    <w:basedOn w:val="Numatytasispastraiposriftas"/>
    <w:link w:val="Komentarotekstas"/>
    <w:uiPriority w:val="99"/>
    <w:rsid w:val="00691095"/>
    <w:rPr>
      <w:sz w:val="20"/>
      <w:szCs w:val="20"/>
    </w:rPr>
  </w:style>
  <w:style w:type="paragraph" w:styleId="Antrats">
    <w:name w:val="header"/>
    <w:basedOn w:val="prastasis"/>
    <w:link w:val="AntratsDiagrama"/>
    <w:uiPriority w:val="99"/>
    <w:unhideWhenUsed/>
    <w:rsid w:val="00C657A6"/>
    <w:pPr>
      <w:tabs>
        <w:tab w:val="center" w:pos="4819"/>
        <w:tab w:val="right" w:pos="9638"/>
      </w:tabs>
      <w:spacing w:after="0" w:line="240" w:lineRule="auto"/>
    </w:pPr>
  </w:style>
  <w:style w:type="character" w:customStyle="1" w:styleId="AntratsDiagrama">
    <w:name w:val="Antraštės Diagrama"/>
    <w:basedOn w:val="Numatytasispastraiposriftas"/>
    <w:link w:val="Antrats"/>
    <w:uiPriority w:val="99"/>
    <w:rsid w:val="00C657A6"/>
  </w:style>
  <w:style w:type="paragraph" w:styleId="Porat">
    <w:name w:val="footer"/>
    <w:basedOn w:val="prastasis"/>
    <w:link w:val="PoratDiagrama"/>
    <w:uiPriority w:val="99"/>
    <w:unhideWhenUsed/>
    <w:rsid w:val="00C657A6"/>
    <w:pPr>
      <w:tabs>
        <w:tab w:val="center" w:pos="4819"/>
        <w:tab w:val="right" w:pos="9638"/>
      </w:tabs>
      <w:spacing w:after="0" w:line="240" w:lineRule="auto"/>
    </w:pPr>
  </w:style>
  <w:style w:type="character" w:customStyle="1" w:styleId="PoratDiagrama">
    <w:name w:val="Poraštė Diagrama"/>
    <w:basedOn w:val="Numatytasispastraiposriftas"/>
    <w:link w:val="Porat"/>
    <w:uiPriority w:val="99"/>
    <w:rsid w:val="00C657A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45169190">
      <w:bodyDiv w:val="1"/>
      <w:marLeft w:val="0"/>
      <w:marRight w:val="0"/>
      <w:marTop w:val="0"/>
      <w:marBottom w:val="0"/>
      <w:divBdr>
        <w:top w:val="none" w:sz="0" w:space="0" w:color="auto"/>
        <w:left w:val="none" w:sz="0" w:space="0" w:color="auto"/>
        <w:bottom w:val="none" w:sz="0" w:space="0" w:color="auto"/>
        <w:right w:val="none" w:sz="0" w:space="0" w:color="auto"/>
      </w:divBdr>
      <w:divsChild>
        <w:div w:id="289408340">
          <w:marLeft w:val="0"/>
          <w:marRight w:val="0"/>
          <w:marTop w:val="0"/>
          <w:marBottom w:val="0"/>
          <w:divBdr>
            <w:top w:val="none" w:sz="0" w:space="0" w:color="auto"/>
            <w:left w:val="none" w:sz="0" w:space="0" w:color="auto"/>
            <w:bottom w:val="none" w:sz="0" w:space="0" w:color="auto"/>
            <w:right w:val="none" w:sz="0" w:space="0" w:color="auto"/>
          </w:divBdr>
        </w:div>
        <w:div w:id="448013795">
          <w:marLeft w:val="0"/>
          <w:marRight w:val="0"/>
          <w:marTop w:val="0"/>
          <w:marBottom w:val="0"/>
          <w:divBdr>
            <w:top w:val="none" w:sz="0" w:space="0" w:color="auto"/>
            <w:left w:val="none" w:sz="0" w:space="0" w:color="auto"/>
            <w:bottom w:val="none" w:sz="0" w:space="0" w:color="auto"/>
            <w:right w:val="none" w:sz="0" w:space="0" w:color="auto"/>
          </w:divBdr>
          <w:divsChild>
            <w:div w:id="1585915538">
              <w:marLeft w:val="0"/>
              <w:marRight w:val="0"/>
              <w:marTop w:val="0"/>
              <w:marBottom w:val="0"/>
              <w:divBdr>
                <w:top w:val="none" w:sz="0" w:space="0" w:color="auto"/>
                <w:left w:val="none" w:sz="0" w:space="0" w:color="auto"/>
                <w:bottom w:val="none" w:sz="0" w:space="0" w:color="auto"/>
                <w:right w:val="none" w:sz="0" w:space="0" w:color="auto"/>
              </w:divBdr>
            </w:div>
            <w:div w:id="1273317339">
              <w:marLeft w:val="0"/>
              <w:marRight w:val="0"/>
              <w:marTop w:val="0"/>
              <w:marBottom w:val="0"/>
              <w:divBdr>
                <w:top w:val="none" w:sz="0" w:space="0" w:color="auto"/>
                <w:left w:val="none" w:sz="0" w:space="0" w:color="auto"/>
                <w:bottom w:val="none" w:sz="0" w:space="0" w:color="auto"/>
                <w:right w:val="none" w:sz="0" w:space="0" w:color="auto"/>
              </w:divBdr>
            </w:div>
            <w:div w:id="9591447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30105555">
      <w:bodyDiv w:val="1"/>
      <w:marLeft w:val="0"/>
      <w:marRight w:val="0"/>
      <w:marTop w:val="0"/>
      <w:marBottom w:val="0"/>
      <w:divBdr>
        <w:top w:val="none" w:sz="0" w:space="0" w:color="auto"/>
        <w:left w:val="none" w:sz="0" w:space="0" w:color="auto"/>
        <w:bottom w:val="none" w:sz="0" w:space="0" w:color="auto"/>
        <w:right w:val="none" w:sz="0" w:space="0" w:color="auto"/>
      </w:divBdr>
    </w:div>
    <w:div w:id="552741780">
      <w:bodyDiv w:val="1"/>
      <w:marLeft w:val="0"/>
      <w:marRight w:val="0"/>
      <w:marTop w:val="0"/>
      <w:marBottom w:val="0"/>
      <w:divBdr>
        <w:top w:val="none" w:sz="0" w:space="0" w:color="auto"/>
        <w:left w:val="none" w:sz="0" w:space="0" w:color="auto"/>
        <w:bottom w:val="none" w:sz="0" w:space="0" w:color="auto"/>
        <w:right w:val="none" w:sz="0" w:space="0" w:color="auto"/>
      </w:divBdr>
    </w:div>
    <w:div w:id="555438264">
      <w:bodyDiv w:val="1"/>
      <w:marLeft w:val="0"/>
      <w:marRight w:val="0"/>
      <w:marTop w:val="0"/>
      <w:marBottom w:val="0"/>
      <w:divBdr>
        <w:top w:val="none" w:sz="0" w:space="0" w:color="auto"/>
        <w:left w:val="none" w:sz="0" w:space="0" w:color="auto"/>
        <w:bottom w:val="none" w:sz="0" w:space="0" w:color="auto"/>
        <w:right w:val="none" w:sz="0" w:space="0" w:color="auto"/>
      </w:divBdr>
      <w:divsChild>
        <w:div w:id="2003386459">
          <w:marLeft w:val="0"/>
          <w:marRight w:val="0"/>
          <w:marTop w:val="0"/>
          <w:marBottom w:val="0"/>
          <w:divBdr>
            <w:top w:val="none" w:sz="0" w:space="0" w:color="auto"/>
            <w:left w:val="none" w:sz="0" w:space="0" w:color="auto"/>
            <w:bottom w:val="none" w:sz="0" w:space="0" w:color="auto"/>
            <w:right w:val="none" w:sz="0" w:space="0" w:color="auto"/>
          </w:divBdr>
        </w:div>
        <w:div w:id="47731315">
          <w:marLeft w:val="0"/>
          <w:marRight w:val="0"/>
          <w:marTop w:val="0"/>
          <w:marBottom w:val="0"/>
          <w:divBdr>
            <w:top w:val="none" w:sz="0" w:space="0" w:color="auto"/>
            <w:left w:val="none" w:sz="0" w:space="0" w:color="auto"/>
            <w:bottom w:val="none" w:sz="0" w:space="0" w:color="auto"/>
            <w:right w:val="none" w:sz="0" w:space="0" w:color="auto"/>
          </w:divBdr>
          <w:divsChild>
            <w:div w:id="2074310165">
              <w:marLeft w:val="0"/>
              <w:marRight w:val="0"/>
              <w:marTop w:val="0"/>
              <w:marBottom w:val="0"/>
              <w:divBdr>
                <w:top w:val="none" w:sz="0" w:space="0" w:color="auto"/>
                <w:left w:val="none" w:sz="0" w:space="0" w:color="auto"/>
                <w:bottom w:val="none" w:sz="0" w:space="0" w:color="auto"/>
                <w:right w:val="none" w:sz="0" w:space="0" w:color="auto"/>
              </w:divBdr>
            </w:div>
            <w:div w:id="1056389652">
              <w:marLeft w:val="0"/>
              <w:marRight w:val="0"/>
              <w:marTop w:val="0"/>
              <w:marBottom w:val="0"/>
              <w:divBdr>
                <w:top w:val="none" w:sz="0" w:space="0" w:color="auto"/>
                <w:left w:val="none" w:sz="0" w:space="0" w:color="auto"/>
                <w:bottom w:val="none" w:sz="0" w:space="0" w:color="auto"/>
                <w:right w:val="none" w:sz="0" w:space="0" w:color="auto"/>
              </w:divBdr>
            </w:div>
            <w:div w:id="9389454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78303091">
      <w:bodyDiv w:val="1"/>
      <w:marLeft w:val="0"/>
      <w:marRight w:val="0"/>
      <w:marTop w:val="0"/>
      <w:marBottom w:val="0"/>
      <w:divBdr>
        <w:top w:val="none" w:sz="0" w:space="0" w:color="auto"/>
        <w:left w:val="none" w:sz="0" w:space="0" w:color="auto"/>
        <w:bottom w:val="none" w:sz="0" w:space="0" w:color="auto"/>
        <w:right w:val="none" w:sz="0" w:space="0" w:color="auto"/>
      </w:divBdr>
    </w:div>
    <w:div w:id="1473710426">
      <w:bodyDiv w:val="1"/>
      <w:marLeft w:val="0"/>
      <w:marRight w:val="0"/>
      <w:marTop w:val="0"/>
      <w:marBottom w:val="0"/>
      <w:divBdr>
        <w:top w:val="none" w:sz="0" w:space="0" w:color="auto"/>
        <w:left w:val="none" w:sz="0" w:space="0" w:color="auto"/>
        <w:bottom w:val="none" w:sz="0" w:space="0" w:color="auto"/>
        <w:right w:val="none" w:sz="0" w:space="0" w:color="auto"/>
      </w:divBdr>
      <w:divsChild>
        <w:div w:id="417404663">
          <w:marLeft w:val="0"/>
          <w:marRight w:val="0"/>
          <w:marTop w:val="0"/>
          <w:marBottom w:val="0"/>
          <w:divBdr>
            <w:top w:val="none" w:sz="0" w:space="0" w:color="auto"/>
            <w:left w:val="none" w:sz="0" w:space="0" w:color="auto"/>
            <w:bottom w:val="none" w:sz="0" w:space="0" w:color="auto"/>
            <w:right w:val="none" w:sz="0" w:space="0" w:color="auto"/>
          </w:divBdr>
        </w:div>
        <w:div w:id="356122950">
          <w:marLeft w:val="0"/>
          <w:marRight w:val="0"/>
          <w:marTop w:val="0"/>
          <w:marBottom w:val="0"/>
          <w:divBdr>
            <w:top w:val="none" w:sz="0" w:space="0" w:color="auto"/>
            <w:left w:val="none" w:sz="0" w:space="0" w:color="auto"/>
            <w:bottom w:val="none" w:sz="0" w:space="0" w:color="auto"/>
            <w:right w:val="none" w:sz="0" w:space="0" w:color="auto"/>
          </w:divBdr>
        </w:div>
        <w:div w:id="1910536033">
          <w:marLeft w:val="0"/>
          <w:marRight w:val="0"/>
          <w:marTop w:val="0"/>
          <w:marBottom w:val="0"/>
          <w:divBdr>
            <w:top w:val="none" w:sz="0" w:space="0" w:color="auto"/>
            <w:left w:val="none" w:sz="0" w:space="0" w:color="auto"/>
            <w:bottom w:val="none" w:sz="0" w:space="0" w:color="auto"/>
            <w:right w:val="none" w:sz="0" w:space="0" w:color="auto"/>
          </w:divBdr>
        </w:div>
        <w:div w:id="2109763644">
          <w:marLeft w:val="0"/>
          <w:marRight w:val="0"/>
          <w:marTop w:val="0"/>
          <w:marBottom w:val="0"/>
          <w:divBdr>
            <w:top w:val="none" w:sz="0" w:space="0" w:color="auto"/>
            <w:left w:val="none" w:sz="0" w:space="0" w:color="auto"/>
            <w:bottom w:val="none" w:sz="0" w:space="0" w:color="auto"/>
            <w:right w:val="none" w:sz="0" w:space="0" w:color="auto"/>
          </w:divBdr>
        </w:div>
        <w:div w:id="1751459671">
          <w:marLeft w:val="0"/>
          <w:marRight w:val="0"/>
          <w:marTop w:val="0"/>
          <w:marBottom w:val="0"/>
          <w:divBdr>
            <w:top w:val="none" w:sz="0" w:space="0" w:color="auto"/>
            <w:left w:val="none" w:sz="0" w:space="0" w:color="auto"/>
            <w:bottom w:val="none" w:sz="0" w:space="0" w:color="auto"/>
            <w:right w:val="none" w:sz="0" w:space="0" w:color="auto"/>
          </w:divBdr>
        </w:div>
      </w:divsChild>
    </w:div>
    <w:div w:id="1544904264">
      <w:bodyDiv w:val="1"/>
      <w:marLeft w:val="0"/>
      <w:marRight w:val="0"/>
      <w:marTop w:val="0"/>
      <w:marBottom w:val="0"/>
      <w:divBdr>
        <w:top w:val="none" w:sz="0" w:space="0" w:color="auto"/>
        <w:left w:val="none" w:sz="0" w:space="0" w:color="auto"/>
        <w:bottom w:val="none" w:sz="0" w:space="0" w:color="auto"/>
        <w:right w:val="none" w:sz="0" w:space="0" w:color="auto"/>
      </w:divBdr>
    </w:div>
    <w:div w:id="1962497767">
      <w:bodyDiv w:val="1"/>
      <w:marLeft w:val="0"/>
      <w:marRight w:val="0"/>
      <w:marTop w:val="0"/>
      <w:marBottom w:val="0"/>
      <w:divBdr>
        <w:top w:val="none" w:sz="0" w:space="0" w:color="auto"/>
        <w:left w:val="none" w:sz="0" w:space="0" w:color="auto"/>
        <w:bottom w:val="none" w:sz="0" w:space="0" w:color="auto"/>
        <w:right w:val="none" w:sz="0" w:space="0" w:color="auto"/>
      </w:divBdr>
      <w:divsChild>
        <w:div w:id="1532301964">
          <w:marLeft w:val="0"/>
          <w:marRight w:val="0"/>
          <w:marTop w:val="0"/>
          <w:marBottom w:val="0"/>
          <w:divBdr>
            <w:top w:val="none" w:sz="0" w:space="0" w:color="auto"/>
            <w:left w:val="none" w:sz="0" w:space="0" w:color="auto"/>
            <w:bottom w:val="none" w:sz="0" w:space="0" w:color="auto"/>
            <w:right w:val="none" w:sz="0" w:space="0" w:color="auto"/>
          </w:divBdr>
        </w:div>
        <w:div w:id="372392161">
          <w:marLeft w:val="0"/>
          <w:marRight w:val="0"/>
          <w:marTop w:val="0"/>
          <w:marBottom w:val="0"/>
          <w:divBdr>
            <w:top w:val="none" w:sz="0" w:space="0" w:color="auto"/>
            <w:left w:val="none" w:sz="0" w:space="0" w:color="auto"/>
            <w:bottom w:val="none" w:sz="0" w:space="0" w:color="auto"/>
            <w:right w:val="none" w:sz="0" w:space="0" w:color="auto"/>
          </w:divBdr>
        </w:div>
        <w:div w:id="581450823">
          <w:marLeft w:val="0"/>
          <w:marRight w:val="0"/>
          <w:marTop w:val="0"/>
          <w:marBottom w:val="0"/>
          <w:divBdr>
            <w:top w:val="none" w:sz="0" w:space="0" w:color="auto"/>
            <w:left w:val="none" w:sz="0" w:space="0" w:color="auto"/>
            <w:bottom w:val="none" w:sz="0" w:space="0" w:color="auto"/>
            <w:right w:val="none" w:sz="0" w:space="0" w:color="auto"/>
          </w:divBdr>
        </w:div>
        <w:div w:id="385492142">
          <w:marLeft w:val="0"/>
          <w:marRight w:val="0"/>
          <w:marTop w:val="0"/>
          <w:marBottom w:val="0"/>
          <w:divBdr>
            <w:top w:val="none" w:sz="0" w:space="0" w:color="auto"/>
            <w:left w:val="none" w:sz="0" w:space="0" w:color="auto"/>
            <w:bottom w:val="none" w:sz="0" w:space="0" w:color="auto"/>
            <w:right w:val="none" w:sz="0" w:space="0" w:color="auto"/>
          </w:divBdr>
        </w:div>
        <w:div w:id="699940021">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1</TotalTime>
  <Pages>2</Pages>
  <Words>3877</Words>
  <Characters>2211</Characters>
  <Application>Microsoft Office Word</Application>
  <DocSecurity>0</DocSecurity>
  <Lines>18</Lines>
  <Paragraphs>12</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6076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Irma Jestremskienė</dc:creator>
  <cp:keywords/>
  <dc:description/>
  <cp:lastModifiedBy>Laima Ivašauskienė</cp:lastModifiedBy>
  <cp:revision>2</cp:revision>
  <cp:lastPrinted>2024-11-15T12:07:00Z</cp:lastPrinted>
  <dcterms:created xsi:type="dcterms:W3CDTF">2025-08-08T07:01:00Z</dcterms:created>
  <dcterms:modified xsi:type="dcterms:W3CDTF">2025-08-08T07:01:00Z</dcterms:modified>
</cp:coreProperties>
</file>