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93EAE" w:rsidRPr="00493EAE" w:rsidRDefault="00493EAE" w:rsidP="00493EAE">
      <w:pPr>
        <w:spacing w:after="0" w:line="240" w:lineRule="auto"/>
        <w:jc w:val="center"/>
        <w:rPr>
          <w:rFonts w:eastAsia="Times New Roman" w:cs="Times New Roman"/>
          <w:color w:val="000000"/>
          <w:sz w:val="24"/>
          <w:szCs w:val="24"/>
        </w:rPr>
      </w:pPr>
      <w:r w:rsidRPr="00493EAE">
        <w:rPr>
          <w:rFonts w:eastAsia="Times New Roman" w:cs="Times New Roman"/>
          <w:b/>
          <w:bCs/>
          <w:color w:val="000000"/>
          <w:sz w:val="24"/>
          <w:szCs w:val="24"/>
        </w:rPr>
        <w:t>PASIŪLYMAS</w:t>
      </w:r>
    </w:p>
    <w:p w:rsidR="00493EAE" w:rsidRPr="00493EAE" w:rsidRDefault="00493EAE" w:rsidP="00493EAE">
      <w:pPr>
        <w:spacing w:after="0" w:line="240" w:lineRule="auto"/>
        <w:jc w:val="center"/>
        <w:rPr>
          <w:rFonts w:eastAsia="Times New Roman" w:cs="Times New Roman"/>
          <w:color w:val="000000"/>
          <w:sz w:val="24"/>
          <w:szCs w:val="24"/>
        </w:rPr>
      </w:pPr>
      <w:r w:rsidRPr="00493EAE">
        <w:rPr>
          <w:rFonts w:eastAsia="Times New Roman" w:cs="Times New Roman"/>
          <w:b/>
          <w:bCs/>
          <w:color w:val="000000"/>
          <w:sz w:val="24"/>
          <w:szCs w:val="24"/>
        </w:rPr>
        <w:t>DĖL NEKILNOJAMOJO TURTO MOKESČIO ĮSTATYMO NR. X-233 PAKEITIMO ĮSTATYMO PROJEKTO NR. XVP-437(2)</w:t>
      </w:r>
    </w:p>
    <w:p w:rsidR="00493EAE" w:rsidRPr="00493EAE" w:rsidRDefault="00493EAE" w:rsidP="00493EAE">
      <w:pPr>
        <w:spacing w:after="0" w:line="240" w:lineRule="auto"/>
        <w:rPr>
          <w:rFonts w:eastAsia="Times New Roman" w:cs="Times New Roman"/>
          <w:color w:val="000000"/>
          <w:sz w:val="24"/>
          <w:szCs w:val="24"/>
        </w:rPr>
      </w:pPr>
    </w:p>
    <w:p w:rsidR="00493EAE" w:rsidRPr="00493EAE" w:rsidRDefault="0018385A" w:rsidP="00493EAE">
      <w:pPr>
        <w:spacing w:after="0" w:line="240" w:lineRule="auto"/>
        <w:jc w:val="center"/>
        <w:rPr>
          <w:rFonts w:eastAsia="Times New Roman" w:cs="Times New Roman"/>
          <w:color w:val="000000"/>
          <w:sz w:val="24"/>
          <w:szCs w:val="24"/>
        </w:rPr>
      </w:pPr>
      <w:r>
        <w:rPr>
          <w:rFonts w:eastAsia="Times New Roman" w:cs="Times New Roman"/>
          <w:color w:val="000000"/>
          <w:sz w:val="24"/>
          <w:szCs w:val="24"/>
        </w:rPr>
        <w:t>2025-05-29</w:t>
      </w:r>
      <w:bookmarkStart w:id="0" w:name="_GoBack"/>
      <w:bookmarkEnd w:id="0"/>
    </w:p>
    <w:p w:rsidR="00493EAE" w:rsidRPr="00493EAE" w:rsidRDefault="00493EAE" w:rsidP="00493EAE">
      <w:pPr>
        <w:spacing w:after="0" w:line="240" w:lineRule="auto"/>
        <w:jc w:val="center"/>
        <w:rPr>
          <w:rFonts w:eastAsia="Times New Roman" w:cs="Times New Roman"/>
          <w:color w:val="000000"/>
          <w:sz w:val="24"/>
          <w:szCs w:val="24"/>
        </w:rPr>
      </w:pPr>
      <w:r w:rsidRPr="00493EAE">
        <w:rPr>
          <w:rFonts w:eastAsia="Times New Roman" w:cs="Times New Roman"/>
          <w:color w:val="000000"/>
          <w:sz w:val="24"/>
          <w:szCs w:val="24"/>
        </w:rPr>
        <w:t>Vilnius</w:t>
      </w:r>
    </w:p>
    <w:p w:rsidR="00493EAE" w:rsidRPr="00493EAE" w:rsidRDefault="00493EAE" w:rsidP="00493EAE">
      <w:pPr>
        <w:spacing w:after="0" w:line="240" w:lineRule="auto"/>
        <w:rPr>
          <w:rFonts w:eastAsia="Times New Roman" w:cs="Times New Roman"/>
          <w:color w:val="000000"/>
          <w:sz w:val="24"/>
          <w:szCs w:val="24"/>
        </w:rPr>
      </w:pPr>
    </w:p>
    <w:tbl>
      <w:tblPr>
        <w:tblW w:w="0" w:type="auto"/>
        <w:tblCellMar>
          <w:top w:w="15" w:type="dxa"/>
          <w:left w:w="15" w:type="dxa"/>
          <w:bottom w:w="15" w:type="dxa"/>
          <w:right w:w="15" w:type="dxa"/>
        </w:tblCellMar>
        <w:tblLook w:val="04A0" w:firstRow="1" w:lastRow="0" w:firstColumn="1" w:lastColumn="0" w:noHBand="0" w:noVBand="1"/>
      </w:tblPr>
      <w:tblGrid>
        <w:gridCol w:w="601"/>
        <w:gridCol w:w="480"/>
        <w:gridCol w:w="514"/>
        <w:gridCol w:w="380"/>
        <w:gridCol w:w="7375"/>
      </w:tblGrid>
      <w:tr w:rsidR="00493EAE" w:rsidRPr="00493EAE" w:rsidTr="0071659B">
        <w:trPr>
          <w:trHeight w:val="472"/>
        </w:trPr>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493EAE" w:rsidRPr="00493EAE" w:rsidRDefault="00493EAE" w:rsidP="00493EAE">
            <w:pPr>
              <w:spacing w:after="0" w:line="240" w:lineRule="auto"/>
              <w:jc w:val="center"/>
              <w:rPr>
                <w:rFonts w:eastAsia="Times New Roman" w:cs="Times New Roman"/>
                <w:sz w:val="24"/>
                <w:szCs w:val="24"/>
              </w:rPr>
            </w:pPr>
            <w:r w:rsidRPr="00493EAE">
              <w:rPr>
                <w:rFonts w:eastAsia="Times New Roman" w:cs="Times New Roman"/>
                <w:color w:val="000000"/>
              </w:rPr>
              <w:t>Eil. Nr.</w:t>
            </w:r>
          </w:p>
        </w:tc>
        <w:tc>
          <w:tcPr>
            <w:tcW w:w="0" w:type="auto"/>
            <w:gridSpan w:val="3"/>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493EAE" w:rsidRPr="00493EAE" w:rsidRDefault="00493EAE" w:rsidP="00493EAE">
            <w:pPr>
              <w:spacing w:after="0" w:line="240" w:lineRule="auto"/>
              <w:jc w:val="center"/>
              <w:rPr>
                <w:rFonts w:eastAsia="Times New Roman" w:cs="Times New Roman"/>
                <w:sz w:val="24"/>
                <w:szCs w:val="24"/>
              </w:rPr>
            </w:pPr>
            <w:r w:rsidRPr="00493EAE">
              <w:rPr>
                <w:rFonts w:eastAsia="Times New Roman" w:cs="Times New Roman"/>
                <w:color w:val="000000"/>
              </w:rPr>
              <w:t>Siūloma keisti</w:t>
            </w:r>
          </w:p>
        </w:tc>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493EAE" w:rsidRPr="00493EAE" w:rsidRDefault="00493EAE" w:rsidP="00493EAE">
            <w:pPr>
              <w:spacing w:after="0" w:line="240" w:lineRule="auto"/>
              <w:jc w:val="center"/>
              <w:rPr>
                <w:rFonts w:eastAsia="Times New Roman" w:cs="Times New Roman"/>
                <w:sz w:val="24"/>
                <w:szCs w:val="24"/>
              </w:rPr>
            </w:pPr>
            <w:r w:rsidRPr="00493EAE">
              <w:rPr>
                <w:rFonts w:eastAsia="Times New Roman" w:cs="Times New Roman"/>
                <w:color w:val="000000"/>
              </w:rPr>
              <w:t>Pasiūlymo turinys</w:t>
            </w:r>
          </w:p>
        </w:tc>
      </w:tr>
      <w:tr w:rsidR="00493EAE" w:rsidRPr="00493EAE" w:rsidTr="0071659B">
        <w:trPr>
          <w:trHeight w:val="426"/>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493EAE" w:rsidRPr="00493EAE" w:rsidRDefault="00493EAE" w:rsidP="00493EAE">
            <w:pPr>
              <w:spacing w:after="0" w:line="240" w:lineRule="auto"/>
              <w:rPr>
                <w:rFonts w:eastAsia="Times New Roman" w:cs="Times New Roman"/>
                <w:sz w:val="24"/>
                <w:szCs w:val="24"/>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493EAE" w:rsidRPr="00493EAE" w:rsidRDefault="00493EAE" w:rsidP="00493EAE">
            <w:pPr>
              <w:spacing w:after="0" w:line="240" w:lineRule="auto"/>
              <w:jc w:val="center"/>
              <w:rPr>
                <w:rFonts w:eastAsia="Times New Roman" w:cs="Times New Roman"/>
                <w:sz w:val="24"/>
                <w:szCs w:val="24"/>
              </w:rPr>
            </w:pPr>
            <w:r w:rsidRPr="00493EAE">
              <w:rPr>
                <w:rFonts w:eastAsia="Times New Roman" w:cs="Times New Roman"/>
                <w:color w:val="000000"/>
                <w:sz w:val="20"/>
                <w:szCs w:val="20"/>
              </w:rPr>
              <w:t>str.</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493EAE" w:rsidRPr="00493EAE" w:rsidRDefault="00493EAE" w:rsidP="00493EAE">
            <w:pPr>
              <w:spacing w:after="0" w:line="240" w:lineRule="auto"/>
              <w:jc w:val="center"/>
              <w:rPr>
                <w:rFonts w:eastAsia="Times New Roman" w:cs="Times New Roman"/>
                <w:sz w:val="24"/>
                <w:szCs w:val="24"/>
              </w:rPr>
            </w:pPr>
            <w:r w:rsidRPr="00493EAE">
              <w:rPr>
                <w:rFonts w:eastAsia="Times New Roman" w:cs="Times New Roman"/>
                <w:color w:val="000000"/>
                <w:sz w:val="20"/>
                <w:szCs w:val="20"/>
              </w:rPr>
              <w:t>str. d.</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493EAE" w:rsidRPr="00493EAE" w:rsidRDefault="00493EAE" w:rsidP="00493EAE">
            <w:pPr>
              <w:spacing w:after="0" w:line="240" w:lineRule="auto"/>
              <w:jc w:val="center"/>
              <w:rPr>
                <w:rFonts w:eastAsia="Times New Roman" w:cs="Times New Roman"/>
                <w:sz w:val="24"/>
                <w:szCs w:val="24"/>
              </w:rPr>
            </w:pPr>
            <w:r w:rsidRPr="00493EAE">
              <w:rPr>
                <w:rFonts w:eastAsia="Times New Roman" w:cs="Times New Roman"/>
                <w:color w:val="000000"/>
                <w:sz w:val="20"/>
                <w:szCs w:val="20"/>
              </w:rPr>
              <w:t>p.</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493EAE" w:rsidRPr="00493EAE" w:rsidRDefault="00493EAE" w:rsidP="00493EAE">
            <w:pPr>
              <w:spacing w:after="0" w:line="240" w:lineRule="auto"/>
              <w:rPr>
                <w:rFonts w:eastAsia="Times New Roman" w:cs="Times New Roman"/>
                <w:sz w:val="24"/>
                <w:szCs w:val="24"/>
              </w:rPr>
            </w:pPr>
          </w:p>
        </w:tc>
      </w:tr>
      <w:tr w:rsidR="00493EAE" w:rsidRPr="00493EAE" w:rsidTr="0071659B">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493EAE" w:rsidRPr="00493EAE" w:rsidRDefault="00493EAE" w:rsidP="00493EAE">
            <w:pPr>
              <w:spacing w:after="0" w:line="240" w:lineRule="auto"/>
              <w:jc w:val="center"/>
              <w:rPr>
                <w:rFonts w:eastAsia="Times New Roman" w:cs="Times New Roman"/>
                <w:color w:val="000000"/>
                <w:sz w:val="24"/>
                <w:szCs w:val="24"/>
              </w:rPr>
            </w:pPr>
          </w:p>
          <w:p w:rsidR="00493EAE" w:rsidRPr="00493EAE" w:rsidRDefault="00493EAE" w:rsidP="00493EAE">
            <w:pPr>
              <w:spacing w:after="0" w:line="240" w:lineRule="auto"/>
              <w:jc w:val="center"/>
              <w:rPr>
                <w:rFonts w:eastAsia="Times New Roman" w:cs="Times New Roman"/>
                <w:color w:val="000000"/>
                <w:sz w:val="24"/>
                <w:szCs w:val="24"/>
              </w:rPr>
            </w:pPr>
          </w:p>
          <w:p w:rsidR="00493EAE" w:rsidRPr="00493EAE" w:rsidRDefault="00493EAE" w:rsidP="00493EAE">
            <w:pPr>
              <w:spacing w:after="0" w:line="240" w:lineRule="auto"/>
              <w:jc w:val="center"/>
              <w:rPr>
                <w:rFonts w:eastAsia="Times New Roman" w:cs="Times New Roman"/>
                <w:color w:val="000000"/>
                <w:sz w:val="24"/>
                <w:szCs w:val="24"/>
              </w:rPr>
            </w:pPr>
          </w:p>
          <w:p w:rsidR="00493EAE" w:rsidRPr="00493EAE" w:rsidRDefault="00493EAE" w:rsidP="00493EAE">
            <w:pPr>
              <w:spacing w:after="0" w:line="240" w:lineRule="auto"/>
              <w:jc w:val="center"/>
              <w:rPr>
                <w:rFonts w:eastAsia="Times New Roman" w:cs="Times New Roman"/>
                <w:color w:val="000000"/>
                <w:sz w:val="24"/>
                <w:szCs w:val="24"/>
              </w:rPr>
            </w:pPr>
          </w:p>
          <w:p w:rsidR="00493EAE" w:rsidRPr="00493EAE" w:rsidRDefault="00493EAE" w:rsidP="00493EAE">
            <w:pPr>
              <w:spacing w:after="0" w:line="240" w:lineRule="auto"/>
              <w:jc w:val="center"/>
              <w:rPr>
                <w:rFonts w:eastAsia="Times New Roman" w:cs="Times New Roman"/>
                <w:color w:val="000000"/>
                <w:sz w:val="24"/>
                <w:szCs w:val="24"/>
              </w:rPr>
            </w:pPr>
          </w:p>
          <w:p w:rsidR="00493EAE" w:rsidRPr="00493EAE" w:rsidRDefault="00493EAE" w:rsidP="00493EAE">
            <w:pPr>
              <w:spacing w:after="0" w:line="240" w:lineRule="auto"/>
              <w:jc w:val="center"/>
              <w:rPr>
                <w:rFonts w:eastAsia="Times New Roman" w:cs="Times New Roman"/>
                <w:color w:val="000000"/>
                <w:sz w:val="24"/>
                <w:szCs w:val="24"/>
              </w:rPr>
            </w:pPr>
          </w:p>
          <w:p w:rsidR="00493EAE" w:rsidRPr="00493EAE" w:rsidRDefault="00493EAE" w:rsidP="00493EAE">
            <w:pPr>
              <w:spacing w:after="0" w:line="240" w:lineRule="auto"/>
              <w:jc w:val="center"/>
              <w:rPr>
                <w:rFonts w:eastAsia="Times New Roman" w:cs="Times New Roman"/>
                <w:color w:val="000000"/>
                <w:sz w:val="24"/>
                <w:szCs w:val="24"/>
              </w:rPr>
            </w:pPr>
          </w:p>
          <w:p w:rsidR="00493EAE" w:rsidRPr="00493EAE" w:rsidRDefault="00493EAE" w:rsidP="00493EAE">
            <w:pPr>
              <w:spacing w:after="0" w:line="240" w:lineRule="auto"/>
              <w:jc w:val="center"/>
              <w:rPr>
                <w:rFonts w:eastAsia="Times New Roman" w:cs="Times New Roman"/>
                <w:color w:val="000000"/>
                <w:sz w:val="24"/>
                <w:szCs w:val="24"/>
              </w:rPr>
            </w:pPr>
          </w:p>
          <w:p w:rsidR="00493EAE" w:rsidRPr="00493EAE" w:rsidRDefault="00493EAE" w:rsidP="00493EAE">
            <w:pPr>
              <w:spacing w:after="0" w:line="240" w:lineRule="auto"/>
              <w:jc w:val="center"/>
              <w:rPr>
                <w:rFonts w:eastAsia="Times New Roman" w:cs="Times New Roman"/>
                <w:color w:val="000000"/>
                <w:sz w:val="24"/>
                <w:szCs w:val="24"/>
              </w:rPr>
            </w:pPr>
          </w:p>
          <w:p w:rsidR="00493EAE" w:rsidRPr="00493EAE" w:rsidRDefault="00493EAE" w:rsidP="00493EAE">
            <w:pPr>
              <w:spacing w:after="0" w:line="240" w:lineRule="auto"/>
              <w:jc w:val="center"/>
              <w:rPr>
                <w:rFonts w:eastAsia="Times New Roman" w:cs="Times New Roman"/>
                <w:color w:val="000000"/>
                <w:sz w:val="24"/>
                <w:szCs w:val="24"/>
              </w:rPr>
            </w:pPr>
          </w:p>
          <w:p w:rsidR="00493EAE" w:rsidRPr="00493EAE" w:rsidRDefault="00493EAE" w:rsidP="00493EAE">
            <w:pPr>
              <w:spacing w:after="0" w:line="240" w:lineRule="auto"/>
              <w:jc w:val="center"/>
              <w:rPr>
                <w:rFonts w:eastAsia="Times New Roman" w:cs="Times New Roman"/>
                <w:color w:val="000000"/>
                <w:sz w:val="24"/>
                <w:szCs w:val="24"/>
              </w:rPr>
            </w:pPr>
          </w:p>
          <w:p w:rsidR="00493EAE" w:rsidRPr="00493EAE" w:rsidRDefault="00493EAE" w:rsidP="00493EAE">
            <w:pPr>
              <w:spacing w:after="0" w:line="240" w:lineRule="auto"/>
              <w:jc w:val="center"/>
              <w:rPr>
                <w:rFonts w:eastAsia="Times New Roman" w:cs="Times New Roman"/>
                <w:color w:val="000000"/>
                <w:sz w:val="24"/>
                <w:szCs w:val="24"/>
              </w:rPr>
            </w:pPr>
          </w:p>
          <w:p w:rsidR="00493EAE" w:rsidRPr="00493EAE" w:rsidRDefault="00493EAE" w:rsidP="00493EAE">
            <w:pPr>
              <w:spacing w:after="0" w:line="240" w:lineRule="auto"/>
              <w:jc w:val="center"/>
              <w:rPr>
                <w:rFonts w:eastAsia="Times New Roman" w:cs="Times New Roman"/>
                <w:color w:val="000000"/>
                <w:sz w:val="24"/>
                <w:szCs w:val="24"/>
              </w:rPr>
            </w:pPr>
          </w:p>
          <w:p w:rsidR="00493EAE" w:rsidRPr="00493EAE" w:rsidRDefault="00493EAE" w:rsidP="00493EAE">
            <w:pPr>
              <w:spacing w:after="0" w:line="240" w:lineRule="auto"/>
              <w:jc w:val="center"/>
              <w:rPr>
                <w:rFonts w:eastAsia="Times New Roman" w:cs="Times New Roman"/>
                <w:color w:val="000000"/>
                <w:sz w:val="24"/>
                <w:szCs w:val="24"/>
              </w:rPr>
            </w:pPr>
          </w:p>
          <w:p w:rsidR="00493EAE" w:rsidRPr="00493EAE" w:rsidRDefault="00493EAE" w:rsidP="00493EAE">
            <w:pPr>
              <w:spacing w:after="0" w:line="240" w:lineRule="auto"/>
              <w:rPr>
                <w:rFonts w:eastAsia="Times New Roman" w:cs="Times New Roman"/>
                <w:sz w:val="24"/>
                <w:szCs w:val="24"/>
              </w:rPr>
            </w:pPr>
            <w:r w:rsidRPr="00493EAE">
              <w:rPr>
                <w:rFonts w:eastAsia="Times New Roman" w:cs="Times New Roman"/>
                <w:color w:val="000000"/>
                <w:sz w:val="24"/>
                <w:szCs w:val="24"/>
              </w:rPr>
              <w:t>1. 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493EAE" w:rsidRPr="00493EAE" w:rsidRDefault="00493EAE" w:rsidP="00493EAE">
            <w:pPr>
              <w:spacing w:after="0" w:line="240" w:lineRule="auto"/>
              <w:jc w:val="center"/>
              <w:rPr>
                <w:rFonts w:eastAsia="Times New Roman" w:cs="Times New Roman"/>
                <w:b/>
                <w:bCs/>
                <w:color w:val="000000"/>
                <w:sz w:val="24"/>
                <w:szCs w:val="24"/>
              </w:rPr>
            </w:pPr>
          </w:p>
          <w:p w:rsidR="00493EAE" w:rsidRPr="00493EAE" w:rsidRDefault="00493EAE" w:rsidP="00493EAE">
            <w:pPr>
              <w:spacing w:after="0" w:line="240" w:lineRule="auto"/>
              <w:jc w:val="center"/>
              <w:rPr>
                <w:rFonts w:eastAsia="Times New Roman" w:cs="Times New Roman"/>
                <w:b/>
                <w:bCs/>
                <w:color w:val="000000"/>
                <w:sz w:val="24"/>
                <w:szCs w:val="24"/>
              </w:rPr>
            </w:pPr>
          </w:p>
          <w:p w:rsidR="00493EAE" w:rsidRPr="00493EAE" w:rsidRDefault="00493EAE" w:rsidP="00493EAE">
            <w:pPr>
              <w:spacing w:after="0" w:line="240" w:lineRule="auto"/>
              <w:jc w:val="center"/>
              <w:rPr>
                <w:rFonts w:eastAsia="Times New Roman" w:cs="Times New Roman"/>
                <w:b/>
                <w:bCs/>
                <w:color w:val="000000"/>
                <w:sz w:val="24"/>
                <w:szCs w:val="24"/>
              </w:rPr>
            </w:pPr>
          </w:p>
          <w:p w:rsidR="00493EAE" w:rsidRPr="00493EAE" w:rsidRDefault="00493EAE" w:rsidP="00493EAE">
            <w:pPr>
              <w:spacing w:after="0" w:line="240" w:lineRule="auto"/>
              <w:jc w:val="center"/>
              <w:rPr>
                <w:rFonts w:eastAsia="Times New Roman" w:cs="Times New Roman"/>
                <w:b/>
                <w:bCs/>
                <w:color w:val="000000"/>
                <w:sz w:val="24"/>
                <w:szCs w:val="24"/>
              </w:rPr>
            </w:pPr>
          </w:p>
          <w:p w:rsidR="00493EAE" w:rsidRPr="00493EAE" w:rsidRDefault="00493EAE" w:rsidP="00493EAE">
            <w:pPr>
              <w:spacing w:after="0" w:line="240" w:lineRule="auto"/>
              <w:jc w:val="center"/>
              <w:rPr>
                <w:rFonts w:eastAsia="Times New Roman" w:cs="Times New Roman"/>
                <w:b/>
                <w:bCs/>
                <w:color w:val="000000"/>
                <w:sz w:val="24"/>
                <w:szCs w:val="24"/>
              </w:rPr>
            </w:pPr>
          </w:p>
          <w:p w:rsidR="00493EAE" w:rsidRPr="00493EAE" w:rsidRDefault="00493EAE" w:rsidP="00493EAE">
            <w:pPr>
              <w:spacing w:after="0" w:line="240" w:lineRule="auto"/>
              <w:jc w:val="center"/>
              <w:rPr>
                <w:rFonts w:eastAsia="Times New Roman" w:cs="Times New Roman"/>
                <w:b/>
                <w:bCs/>
                <w:color w:val="000000"/>
                <w:sz w:val="24"/>
                <w:szCs w:val="24"/>
              </w:rPr>
            </w:pPr>
          </w:p>
          <w:p w:rsidR="00493EAE" w:rsidRPr="00493EAE" w:rsidRDefault="00493EAE" w:rsidP="00493EAE">
            <w:pPr>
              <w:spacing w:after="0" w:line="240" w:lineRule="auto"/>
              <w:jc w:val="center"/>
              <w:rPr>
                <w:rFonts w:eastAsia="Times New Roman" w:cs="Times New Roman"/>
                <w:b/>
                <w:bCs/>
                <w:color w:val="000000"/>
                <w:sz w:val="24"/>
                <w:szCs w:val="24"/>
              </w:rPr>
            </w:pPr>
          </w:p>
          <w:p w:rsidR="00493EAE" w:rsidRPr="00493EAE" w:rsidRDefault="00493EAE" w:rsidP="00493EAE">
            <w:pPr>
              <w:spacing w:after="0" w:line="240" w:lineRule="auto"/>
              <w:jc w:val="center"/>
              <w:rPr>
                <w:rFonts w:eastAsia="Times New Roman" w:cs="Times New Roman"/>
                <w:b/>
                <w:bCs/>
                <w:color w:val="000000"/>
                <w:sz w:val="24"/>
                <w:szCs w:val="24"/>
              </w:rPr>
            </w:pPr>
          </w:p>
          <w:p w:rsidR="00493EAE" w:rsidRPr="00493EAE" w:rsidRDefault="00493EAE" w:rsidP="00493EAE">
            <w:pPr>
              <w:spacing w:after="0" w:line="240" w:lineRule="auto"/>
              <w:jc w:val="center"/>
              <w:rPr>
                <w:rFonts w:eastAsia="Times New Roman" w:cs="Times New Roman"/>
                <w:b/>
                <w:bCs/>
                <w:color w:val="000000"/>
                <w:sz w:val="24"/>
                <w:szCs w:val="24"/>
              </w:rPr>
            </w:pPr>
          </w:p>
          <w:p w:rsidR="00493EAE" w:rsidRPr="00493EAE" w:rsidRDefault="00493EAE" w:rsidP="00493EAE">
            <w:pPr>
              <w:spacing w:after="0" w:line="240" w:lineRule="auto"/>
              <w:jc w:val="center"/>
              <w:rPr>
                <w:rFonts w:eastAsia="Times New Roman" w:cs="Times New Roman"/>
                <w:b/>
                <w:bCs/>
                <w:color w:val="000000"/>
                <w:sz w:val="24"/>
                <w:szCs w:val="24"/>
              </w:rPr>
            </w:pPr>
          </w:p>
          <w:p w:rsidR="00493EAE" w:rsidRPr="00493EAE" w:rsidRDefault="00493EAE" w:rsidP="00493EAE">
            <w:pPr>
              <w:spacing w:after="0" w:line="240" w:lineRule="auto"/>
              <w:jc w:val="center"/>
              <w:rPr>
                <w:rFonts w:eastAsia="Times New Roman" w:cs="Times New Roman"/>
                <w:b/>
                <w:bCs/>
                <w:color w:val="000000"/>
                <w:sz w:val="24"/>
                <w:szCs w:val="24"/>
              </w:rPr>
            </w:pPr>
          </w:p>
          <w:p w:rsidR="00493EAE" w:rsidRPr="00493EAE" w:rsidRDefault="00493EAE" w:rsidP="00493EAE">
            <w:pPr>
              <w:spacing w:after="0" w:line="240" w:lineRule="auto"/>
              <w:jc w:val="center"/>
              <w:rPr>
                <w:rFonts w:eastAsia="Times New Roman" w:cs="Times New Roman"/>
                <w:b/>
                <w:bCs/>
                <w:color w:val="000000"/>
                <w:sz w:val="24"/>
                <w:szCs w:val="24"/>
              </w:rPr>
            </w:pPr>
          </w:p>
          <w:p w:rsidR="00493EAE" w:rsidRPr="00493EAE" w:rsidRDefault="00493EAE" w:rsidP="00493EAE">
            <w:pPr>
              <w:spacing w:after="0" w:line="240" w:lineRule="auto"/>
              <w:jc w:val="center"/>
              <w:rPr>
                <w:rFonts w:eastAsia="Times New Roman" w:cs="Times New Roman"/>
                <w:b/>
                <w:bCs/>
                <w:color w:val="000000"/>
                <w:sz w:val="24"/>
                <w:szCs w:val="24"/>
              </w:rPr>
            </w:pPr>
          </w:p>
          <w:p w:rsidR="00493EAE" w:rsidRPr="00493EAE" w:rsidRDefault="00493EAE" w:rsidP="00493EAE">
            <w:pPr>
              <w:spacing w:after="0" w:line="240" w:lineRule="auto"/>
              <w:rPr>
                <w:rFonts w:eastAsia="Times New Roman" w:cs="Times New Roman"/>
                <w:b/>
                <w:bCs/>
                <w:color w:val="000000"/>
                <w:sz w:val="24"/>
                <w:szCs w:val="24"/>
              </w:rPr>
            </w:pPr>
          </w:p>
          <w:p w:rsidR="00493EAE" w:rsidRPr="00493EAE" w:rsidRDefault="00493EAE" w:rsidP="00493EAE">
            <w:pPr>
              <w:spacing w:after="0" w:line="240" w:lineRule="auto"/>
              <w:rPr>
                <w:rFonts w:eastAsia="Times New Roman" w:cs="Times New Roman"/>
                <w:sz w:val="24"/>
                <w:szCs w:val="24"/>
              </w:rPr>
            </w:pPr>
            <w:r w:rsidRPr="00493EAE">
              <w:rPr>
                <w:rFonts w:eastAsia="Times New Roman" w:cs="Times New Roman"/>
                <w:b/>
                <w:bCs/>
                <w:color w:val="000000"/>
                <w:sz w:val="24"/>
                <w:szCs w:val="24"/>
              </w:rPr>
              <w:t>6</w:t>
            </w:r>
          </w:p>
          <w:p w:rsidR="00493EAE" w:rsidRPr="00493EAE" w:rsidRDefault="00493EAE" w:rsidP="00493EAE">
            <w:pPr>
              <w:spacing w:after="0" w:line="240" w:lineRule="auto"/>
              <w:rPr>
                <w:rFonts w:eastAsia="Times New Roman" w:cs="Times New Roman"/>
                <w:sz w:val="24"/>
                <w:szCs w:val="24"/>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493EAE" w:rsidRPr="00493EAE" w:rsidRDefault="00493EAE" w:rsidP="00493EAE">
            <w:pPr>
              <w:spacing w:after="0" w:line="240" w:lineRule="auto"/>
              <w:rPr>
                <w:rFonts w:eastAsia="Times New Roman" w:cs="Times New Roman"/>
                <w:sz w:val="24"/>
                <w:szCs w:val="24"/>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493EAE" w:rsidRPr="00493EAE" w:rsidRDefault="00493EAE" w:rsidP="00493EAE">
            <w:pPr>
              <w:spacing w:after="0" w:line="240" w:lineRule="auto"/>
              <w:rPr>
                <w:rFonts w:eastAsia="Times New Roman" w:cs="Times New Roman"/>
                <w:sz w:val="24"/>
                <w:szCs w:val="24"/>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493EAE" w:rsidRPr="00493EAE" w:rsidRDefault="00493EAE" w:rsidP="00493EAE">
            <w:pPr>
              <w:spacing w:after="0" w:line="240" w:lineRule="auto"/>
              <w:ind w:firstLine="285"/>
              <w:jc w:val="both"/>
              <w:rPr>
                <w:rFonts w:eastAsia="Times New Roman" w:cs="Times New Roman"/>
                <w:sz w:val="24"/>
                <w:szCs w:val="24"/>
              </w:rPr>
            </w:pPr>
            <w:r w:rsidRPr="00493EAE">
              <w:rPr>
                <w:rFonts w:eastAsia="Times New Roman" w:cs="Times New Roman"/>
                <w:b/>
                <w:bCs/>
                <w:color w:val="000000"/>
                <w:sz w:val="24"/>
                <w:szCs w:val="24"/>
              </w:rPr>
              <w:t>Argumentai:</w:t>
            </w:r>
            <w:r w:rsidRPr="00493EAE">
              <w:rPr>
                <w:rFonts w:eastAsia="Times New Roman" w:cs="Times New Roman"/>
                <w:color w:val="000000"/>
                <w:sz w:val="24"/>
                <w:szCs w:val="24"/>
              </w:rPr>
              <w:t> </w:t>
            </w:r>
          </w:p>
          <w:p w:rsidR="00493EAE" w:rsidRPr="00493EAE" w:rsidRDefault="00493EAE" w:rsidP="00493EAE">
            <w:pPr>
              <w:spacing w:after="0" w:line="240" w:lineRule="auto"/>
              <w:jc w:val="both"/>
              <w:rPr>
                <w:rFonts w:eastAsia="Times New Roman" w:cs="Times New Roman"/>
                <w:color w:val="222222"/>
                <w:sz w:val="24"/>
                <w:szCs w:val="24"/>
                <w:shd w:val="clear" w:color="auto" w:fill="FFFFFF"/>
              </w:rPr>
            </w:pPr>
            <w:r w:rsidRPr="00493EAE">
              <w:rPr>
                <w:rFonts w:eastAsia="Times New Roman" w:cs="Times New Roman"/>
                <w:color w:val="222222"/>
                <w:sz w:val="24"/>
                <w:szCs w:val="24"/>
                <w:shd w:val="clear" w:color="auto" w:fill="FFFFFF"/>
              </w:rPr>
              <w:t xml:space="preserve">Atsižvelgiant į Lietuvos visuomenės lūkesčius, kad pagrindinis gyvenamasis būstas neturėtų būti apmokestinamas, siūlome atitinkamus Nekilnojamojo turto mokesčio įstatymo Nr. X-233 pakeitimo įstatymo projekto (nauja redakcija) pakeitimus, visiškai atsisakant pagrindinio gyvenamojo būsto apmokestinimo. </w:t>
            </w:r>
          </w:p>
          <w:p w:rsidR="00493EAE" w:rsidRPr="00493EAE" w:rsidRDefault="00493EAE" w:rsidP="00493EAE">
            <w:pPr>
              <w:spacing w:after="0" w:line="240" w:lineRule="auto"/>
              <w:jc w:val="both"/>
              <w:rPr>
                <w:rFonts w:eastAsia="Times New Roman" w:cs="Times New Roman"/>
                <w:sz w:val="24"/>
                <w:szCs w:val="24"/>
              </w:rPr>
            </w:pPr>
            <w:r w:rsidRPr="00493EAE">
              <w:rPr>
                <w:rFonts w:eastAsia="Times New Roman" w:cs="Times New Roman"/>
                <w:color w:val="222222"/>
                <w:sz w:val="24"/>
                <w:szCs w:val="24"/>
                <w:shd w:val="clear" w:color="auto" w:fill="FFFFFF"/>
              </w:rPr>
              <w:t xml:space="preserve">Taip pat siūlome keisti aukščiau minėto Įstatymo projekto nuostatas dėl mokesčių tarifų bendros mokestinės vertės daliai dėl fiziniams asmenims nuosavybės teise priklausančių ar jų įsigyjamų, išskyrus pagrindinį gyvenamąjį būstą, vienbučių, </w:t>
            </w:r>
            <w:proofErr w:type="spellStart"/>
            <w:r w:rsidRPr="00493EAE">
              <w:rPr>
                <w:rFonts w:eastAsia="Times New Roman" w:cs="Times New Roman"/>
                <w:color w:val="222222"/>
                <w:sz w:val="24"/>
                <w:szCs w:val="24"/>
                <w:shd w:val="clear" w:color="auto" w:fill="FFFFFF"/>
              </w:rPr>
              <w:t>dvibučių</w:t>
            </w:r>
            <w:proofErr w:type="spellEnd"/>
            <w:r w:rsidRPr="00493EAE">
              <w:rPr>
                <w:rFonts w:eastAsia="Times New Roman" w:cs="Times New Roman"/>
                <w:color w:val="222222"/>
                <w:sz w:val="24"/>
                <w:szCs w:val="24"/>
                <w:shd w:val="clear" w:color="auto" w:fill="FFFFFF"/>
              </w:rPr>
              <w:t>, daugiabučių, įvairių socialinių grupių, gyvenamųjų (butų), mėgėjų sodų, garažų, gyvūnams auginti, žemės ūkio produkcijai tvarkyti, augalams auginti, pagalbinio ūkio, mokslo, religinių, asmeninio poilsio, viešojo poilsio paskirties pastatų (patalpų) ir inžinerinių statinių (įskaitant žuvininkystės statinius).</w:t>
            </w:r>
          </w:p>
          <w:p w:rsidR="00493EAE" w:rsidRPr="00493EAE" w:rsidRDefault="00493EAE" w:rsidP="00493EAE">
            <w:pPr>
              <w:spacing w:after="0" w:line="240" w:lineRule="auto"/>
              <w:ind w:firstLine="285"/>
              <w:jc w:val="both"/>
              <w:rPr>
                <w:rFonts w:eastAsia="Times New Roman" w:cs="Times New Roman"/>
                <w:sz w:val="24"/>
                <w:szCs w:val="24"/>
              </w:rPr>
            </w:pPr>
            <w:r w:rsidRPr="00493EAE">
              <w:rPr>
                <w:rFonts w:eastAsia="Times New Roman" w:cs="Times New Roman"/>
                <w:b/>
                <w:bCs/>
                <w:color w:val="222222"/>
                <w:sz w:val="24"/>
                <w:szCs w:val="24"/>
                <w:shd w:val="clear" w:color="auto" w:fill="FFFFFF"/>
              </w:rPr>
              <w:t>Pasiūlymas:</w:t>
            </w:r>
          </w:p>
          <w:p w:rsidR="00493EAE" w:rsidRPr="00493EAE" w:rsidRDefault="00493EAE" w:rsidP="00493EAE">
            <w:pPr>
              <w:spacing w:after="0" w:line="240" w:lineRule="auto"/>
              <w:ind w:firstLine="285"/>
              <w:jc w:val="both"/>
              <w:rPr>
                <w:rFonts w:eastAsia="Times New Roman" w:cs="Times New Roman"/>
                <w:sz w:val="24"/>
                <w:szCs w:val="24"/>
              </w:rPr>
            </w:pPr>
            <w:r w:rsidRPr="00493EAE">
              <w:rPr>
                <w:rFonts w:eastAsia="Times New Roman" w:cs="Times New Roman"/>
                <w:color w:val="222222"/>
                <w:sz w:val="24"/>
                <w:szCs w:val="24"/>
                <w:shd w:val="clear" w:color="auto" w:fill="FFFFFF"/>
              </w:rPr>
              <w:t>Pakeisti Projekto 6 straipsnį ir jį išdėstyti taip:</w:t>
            </w:r>
          </w:p>
          <w:p w:rsidR="00493EAE" w:rsidRPr="00493EAE" w:rsidRDefault="00493EAE" w:rsidP="00493EAE">
            <w:pPr>
              <w:spacing w:after="0" w:line="240" w:lineRule="auto"/>
              <w:ind w:firstLine="285"/>
              <w:jc w:val="both"/>
              <w:rPr>
                <w:rFonts w:eastAsia="Times New Roman" w:cs="Times New Roman"/>
                <w:sz w:val="24"/>
                <w:szCs w:val="24"/>
              </w:rPr>
            </w:pPr>
            <w:r w:rsidRPr="00493EAE">
              <w:rPr>
                <w:rFonts w:eastAsia="Times New Roman" w:cs="Times New Roman"/>
                <w:color w:val="222222"/>
                <w:sz w:val="24"/>
                <w:szCs w:val="24"/>
                <w:shd w:val="clear" w:color="auto" w:fill="FFFFFF"/>
              </w:rPr>
              <w:t>1. Mokesčio tarifas yra nuo 0,5 procento iki 3 procentų nekilnojamojo turto mokestinės vertės, jeigu šiame straipsnyje nenustatyta kitaip.</w:t>
            </w:r>
          </w:p>
          <w:p w:rsidR="00493EAE" w:rsidRPr="00493EAE" w:rsidRDefault="00493EAE" w:rsidP="00493EAE">
            <w:pPr>
              <w:spacing w:after="0" w:line="240" w:lineRule="auto"/>
              <w:ind w:firstLine="285"/>
              <w:jc w:val="both"/>
              <w:rPr>
                <w:rFonts w:eastAsia="Times New Roman" w:cs="Times New Roman"/>
                <w:sz w:val="24"/>
                <w:szCs w:val="24"/>
              </w:rPr>
            </w:pPr>
            <w:r w:rsidRPr="00493EAE">
              <w:rPr>
                <w:rFonts w:eastAsia="Times New Roman" w:cs="Times New Roman"/>
                <w:b/>
                <w:bCs/>
                <w:color w:val="222222"/>
                <w:sz w:val="24"/>
                <w:szCs w:val="24"/>
                <w:shd w:val="clear" w:color="auto" w:fill="FFFFFF"/>
              </w:rPr>
              <w:t>2. Pagrindinis gyvenamasis būstas neapmokestinamas.</w:t>
            </w:r>
            <w:r w:rsidRPr="00493EAE">
              <w:rPr>
                <w:rFonts w:eastAsia="Times New Roman" w:cs="Times New Roman"/>
                <w:color w:val="222222"/>
                <w:sz w:val="24"/>
                <w:szCs w:val="24"/>
                <w:shd w:val="clear" w:color="auto" w:fill="FFFFFF"/>
              </w:rPr>
              <w:t> </w:t>
            </w:r>
          </w:p>
          <w:p w:rsidR="00493EAE" w:rsidRPr="00493EAE" w:rsidRDefault="00493EAE" w:rsidP="00493EAE">
            <w:pPr>
              <w:spacing w:after="0" w:line="240" w:lineRule="auto"/>
              <w:ind w:firstLine="285"/>
              <w:jc w:val="both"/>
              <w:rPr>
                <w:rFonts w:eastAsia="Times New Roman" w:cs="Times New Roman"/>
                <w:sz w:val="24"/>
                <w:szCs w:val="24"/>
              </w:rPr>
            </w:pPr>
            <w:r w:rsidRPr="00493EAE">
              <w:rPr>
                <w:rFonts w:eastAsia="Times New Roman" w:cs="Times New Roman"/>
                <w:strike/>
                <w:color w:val="000000"/>
                <w:sz w:val="24"/>
                <w:szCs w:val="24"/>
              </w:rPr>
              <w:t>2.</w:t>
            </w:r>
            <w:r w:rsidRPr="00493EAE">
              <w:rPr>
                <w:rFonts w:eastAsia="Times New Roman" w:cs="Times New Roman"/>
                <w:color w:val="222222"/>
                <w:sz w:val="24"/>
                <w:szCs w:val="24"/>
                <w:shd w:val="clear" w:color="auto" w:fill="FFFFFF"/>
              </w:rPr>
              <w:t xml:space="preserve"> </w:t>
            </w:r>
            <w:r w:rsidRPr="00493EAE">
              <w:rPr>
                <w:rFonts w:eastAsia="Times New Roman" w:cs="Times New Roman"/>
                <w:b/>
                <w:bCs/>
                <w:color w:val="222222"/>
                <w:sz w:val="24"/>
                <w:szCs w:val="24"/>
                <w:shd w:val="clear" w:color="auto" w:fill="FFFFFF"/>
              </w:rPr>
              <w:t>3.</w:t>
            </w:r>
            <w:r w:rsidRPr="00493EAE">
              <w:rPr>
                <w:rFonts w:eastAsia="Times New Roman" w:cs="Times New Roman"/>
                <w:color w:val="222222"/>
                <w:sz w:val="24"/>
                <w:szCs w:val="24"/>
                <w:shd w:val="clear" w:color="auto" w:fill="FFFFFF"/>
              </w:rPr>
              <w:t xml:space="preserve"> Savivaldybės taryba, siekdama, kad pagal šio straipsnio 1 dalį nustatytas naujas  konkretus mokesčio tarifas galiotų šios savivaldybės teritorijoje nuo kito mokestinio laikotarpio pradžios, naują konkretų mokesčio tarifą turi nustatyti iki einamojo mokestinio laikotarpio liepos 1 dienos. Jeigu, vadovaujantis šio įstatymo 9 straipsnio 4 dalimi, nuo kito mokestinio laikotarpio mokestis už šio įstatymo 9 straipsnio 2 dalies 1 ir 2 punktuose nurodytą nekilnojamąjį turtą bus skaičiuojamas taikant naujai atlikto masinio</w:t>
            </w:r>
            <w:r w:rsidRPr="00493EAE">
              <w:rPr>
                <w:rFonts w:eastAsia="Times New Roman" w:cs="Times New Roman"/>
                <w:b/>
                <w:bCs/>
                <w:color w:val="222222"/>
                <w:sz w:val="24"/>
                <w:szCs w:val="24"/>
                <w:shd w:val="clear" w:color="auto" w:fill="FFFFFF"/>
              </w:rPr>
              <w:t xml:space="preserve"> </w:t>
            </w:r>
            <w:r w:rsidRPr="00493EAE">
              <w:rPr>
                <w:rFonts w:eastAsia="Times New Roman" w:cs="Times New Roman"/>
                <w:color w:val="222222"/>
                <w:sz w:val="24"/>
                <w:szCs w:val="24"/>
                <w:shd w:val="clear" w:color="auto" w:fill="FFFFFF"/>
              </w:rPr>
              <w:t>nekilnojamojo turto vertinimo metu nustatytą vertę, kitą mokestinį laikotarpį galiosiantį naują konkretų mokesčio tarifą savivaldybės taryba gali nustatyti iki einamojo mokestinio laikotarpio gruodžio 1 dienos. Jeigu savivaldybės taryba per šioje dalyje nurodytus terminus nenustato naujų konkrečių mokesčio tarifų, kitą mokestinį laikotarpį galioja paskutiniai nustatyti konkretūs mokesčio tarifai, o jeigu savivaldybės taryba kito mokestinio laikotarpio konkrečius mokesčio tarifus nustato arba pakeičia po šioje dalyje nurodytų terminų, nustatyti arba pakeisti konkretūs mokesčio tarifai savivaldybės teritorijoje taikomi dar kitą mokestinį laikotarpį po ateinančio mokestinio laikotarpio.</w:t>
            </w:r>
          </w:p>
          <w:p w:rsidR="00493EAE" w:rsidRPr="00493EAE" w:rsidRDefault="00493EAE" w:rsidP="00493EAE">
            <w:pPr>
              <w:spacing w:after="0" w:line="240" w:lineRule="auto"/>
              <w:ind w:firstLine="20"/>
              <w:jc w:val="both"/>
              <w:rPr>
                <w:rFonts w:eastAsia="Times New Roman" w:cs="Times New Roman"/>
                <w:sz w:val="24"/>
                <w:szCs w:val="24"/>
              </w:rPr>
            </w:pPr>
            <w:r w:rsidRPr="00493EAE">
              <w:rPr>
                <w:rFonts w:eastAsia="Times New Roman" w:cs="Times New Roman"/>
                <w:strike/>
                <w:color w:val="000000"/>
                <w:sz w:val="24"/>
                <w:szCs w:val="24"/>
              </w:rPr>
              <w:lastRenderedPageBreak/>
              <w:t>3.</w:t>
            </w:r>
            <w:r w:rsidRPr="00493EAE">
              <w:rPr>
                <w:rFonts w:eastAsia="Times New Roman" w:cs="Times New Roman"/>
                <w:color w:val="222222"/>
                <w:sz w:val="24"/>
                <w:szCs w:val="24"/>
                <w:shd w:val="clear" w:color="auto" w:fill="FFFFFF"/>
              </w:rPr>
              <w:t xml:space="preserve"> </w:t>
            </w:r>
            <w:r w:rsidRPr="00493EAE">
              <w:rPr>
                <w:rFonts w:eastAsia="Times New Roman" w:cs="Times New Roman"/>
                <w:b/>
                <w:bCs/>
                <w:color w:val="222222"/>
                <w:sz w:val="24"/>
                <w:szCs w:val="24"/>
                <w:shd w:val="clear" w:color="auto" w:fill="FFFFFF"/>
              </w:rPr>
              <w:t>4.</w:t>
            </w:r>
            <w:r w:rsidRPr="00493EAE">
              <w:rPr>
                <w:rFonts w:eastAsia="Times New Roman" w:cs="Times New Roman"/>
                <w:color w:val="222222"/>
                <w:sz w:val="24"/>
                <w:szCs w:val="24"/>
                <w:shd w:val="clear" w:color="auto" w:fill="FFFFFF"/>
              </w:rPr>
              <w:t xml:space="preserve"> Savivaldybės taryba turi teisę nustatyti ir kelis konkrečius mokesčio tarifus, kurie diferencijuojami atsižvelgiant į vieną arba kelis iš šių kriterijų:</w:t>
            </w:r>
          </w:p>
          <w:p w:rsidR="00493EAE" w:rsidRPr="00493EAE" w:rsidRDefault="00493EAE" w:rsidP="00493EAE">
            <w:pPr>
              <w:spacing w:after="0" w:line="240" w:lineRule="auto"/>
              <w:ind w:firstLine="20"/>
              <w:jc w:val="both"/>
              <w:rPr>
                <w:rFonts w:eastAsia="Times New Roman" w:cs="Times New Roman"/>
                <w:sz w:val="24"/>
                <w:szCs w:val="24"/>
              </w:rPr>
            </w:pPr>
            <w:r w:rsidRPr="00493EAE">
              <w:rPr>
                <w:rFonts w:eastAsia="Times New Roman" w:cs="Times New Roman"/>
                <w:color w:val="222222"/>
                <w:sz w:val="24"/>
                <w:szCs w:val="24"/>
                <w:shd w:val="clear" w:color="auto" w:fill="FFFFFF"/>
              </w:rPr>
              <w:t>1) nekilnojamojo turto paskirtį;</w:t>
            </w:r>
          </w:p>
          <w:p w:rsidR="00493EAE" w:rsidRPr="00493EAE" w:rsidRDefault="00493EAE" w:rsidP="00493EAE">
            <w:pPr>
              <w:spacing w:after="0" w:line="240" w:lineRule="auto"/>
              <w:ind w:firstLine="20"/>
              <w:jc w:val="both"/>
              <w:rPr>
                <w:rFonts w:eastAsia="Times New Roman" w:cs="Times New Roman"/>
                <w:sz w:val="24"/>
                <w:szCs w:val="24"/>
              </w:rPr>
            </w:pPr>
            <w:r w:rsidRPr="00493EAE">
              <w:rPr>
                <w:rFonts w:eastAsia="Times New Roman" w:cs="Times New Roman"/>
                <w:color w:val="222222"/>
                <w:sz w:val="24"/>
                <w:szCs w:val="24"/>
                <w:shd w:val="clear" w:color="auto" w:fill="FFFFFF"/>
              </w:rPr>
              <w:t>2) nekilnojamojo turto naudojimą;</w:t>
            </w:r>
          </w:p>
          <w:p w:rsidR="00493EAE" w:rsidRPr="00493EAE" w:rsidRDefault="00493EAE" w:rsidP="00493EAE">
            <w:pPr>
              <w:spacing w:after="0" w:line="240" w:lineRule="auto"/>
              <w:ind w:firstLine="20"/>
              <w:jc w:val="both"/>
              <w:rPr>
                <w:rFonts w:eastAsia="Times New Roman" w:cs="Times New Roman"/>
                <w:sz w:val="24"/>
                <w:szCs w:val="24"/>
              </w:rPr>
            </w:pPr>
            <w:r w:rsidRPr="00493EAE">
              <w:rPr>
                <w:rFonts w:eastAsia="Times New Roman" w:cs="Times New Roman"/>
                <w:color w:val="222222"/>
                <w:sz w:val="24"/>
                <w:szCs w:val="24"/>
                <w:shd w:val="clear" w:color="auto" w:fill="FFFFFF"/>
              </w:rPr>
              <w:t>3) nekilnojamojo turto teisinį statusą;</w:t>
            </w:r>
          </w:p>
          <w:p w:rsidR="00493EAE" w:rsidRPr="00493EAE" w:rsidRDefault="00493EAE" w:rsidP="00493EAE">
            <w:pPr>
              <w:spacing w:after="0" w:line="240" w:lineRule="auto"/>
              <w:ind w:firstLine="20"/>
              <w:jc w:val="both"/>
              <w:rPr>
                <w:rFonts w:eastAsia="Times New Roman" w:cs="Times New Roman"/>
                <w:sz w:val="24"/>
                <w:szCs w:val="24"/>
              </w:rPr>
            </w:pPr>
            <w:r w:rsidRPr="00493EAE">
              <w:rPr>
                <w:rFonts w:eastAsia="Times New Roman" w:cs="Times New Roman"/>
                <w:color w:val="222222"/>
                <w:sz w:val="24"/>
                <w:szCs w:val="24"/>
                <w:shd w:val="clear" w:color="auto" w:fill="FFFFFF"/>
              </w:rPr>
              <w:t>4) nekilnojamojo turto mokestinę vertę;</w:t>
            </w:r>
          </w:p>
          <w:p w:rsidR="00493EAE" w:rsidRPr="00493EAE" w:rsidRDefault="00493EAE" w:rsidP="00493EAE">
            <w:pPr>
              <w:spacing w:after="0" w:line="240" w:lineRule="auto"/>
              <w:ind w:firstLine="20"/>
              <w:jc w:val="both"/>
              <w:rPr>
                <w:rFonts w:eastAsia="Times New Roman" w:cs="Times New Roman"/>
                <w:sz w:val="24"/>
                <w:szCs w:val="24"/>
              </w:rPr>
            </w:pPr>
            <w:r w:rsidRPr="00493EAE">
              <w:rPr>
                <w:rFonts w:eastAsia="Times New Roman" w:cs="Times New Roman"/>
                <w:color w:val="222222"/>
                <w:sz w:val="24"/>
                <w:szCs w:val="24"/>
                <w:shd w:val="clear" w:color="auto" w:fill="FFFFFF"/>
              </w:rPr>
              <w:t>5) nekilnojamojo turto technines savybes, įskaitant energinį naudingumą;</w:t>
            </w:r>
          </w:p>
          <w:p w:rsidR="00493EAE" w:rsidRPr="00493EAE" w:rsidRDefault="00493EAE" w:rsidP="00493EAE">
            <w:pPr>
              <w:spacing w:after="0" w:line="240" w:lineRule="auto"/>
              <w:ind w:firstLine="20"/>
              <w:jc w:val="both"/>
              <w:rPr>
                <w:rFonts w:eastAsia="Times New Roman" w:cs="Times New Roman"/>
                <w:sz w:val="24"/>
                <w:szCs w:val="24"/>
              </w:rPr>
            </w:pPr>
            <w:r w:rsidRPr="00493EAE">
              <w:rPr>
                <w:rFonts w:eastAsia="Times New Roman" w:cs="Times New Roman"/>
                <w:color w:val="222222"/>
                <w:sz w:val="24"/>
                <w:szCs w:val="24"/>
                <w:shd w:val="clear" w:color="auto" w:fill="FFFFFF"/>
              </w:rPr>
              <w:t>6) mokesčio mokėtojų kategorijas, juridinio asmens dydį, darbuotojų skaičių, apyvartą ar teisinę formą arba fizinio asmens ekonominę, socialinę padėtį;</w:t>
            </w:r>
          </w:p>
          <w:p w:rsidR="00493EAE" w:rsidRPr="00493EAE" w:rsidRDefault="00493EAE" w:rsidP="00493EAE">
            <w:pPr>
              <w:spacing w:after="0" w:line="240" w:lineRule="auto"/>
              <w:ind w:firstLine="20"/>
              <w:jc w:val="both"/>
              <w:rPr>
                <w:rFonts w:eastAsia="Times New Roman" w:cs="Times New Roman"/>
                <w:sz w:val="24"/>
                <w:szCs w:val="24"/>
              </w:rPr>
            </w:pPr>
            <w:r w:rsidRPr="00493EAE">
              <w:rPr>
                <w:rFonts w:eastAsia="Times New Roman" w:cs="Times New Roman"/>
                <w:color w:val="222222"/>
                <w:sz w:val="24"/>
                <w:szCs w:val="24"/>
                <w:shd w:val="clear" w:color="auto" w:fill="FFFFFF"/>
              </w:rPr>
              <w:t>7) nekilnojamojo turto buvimo savivaldybės teritorijoje vietą (pagal teritorijos teisinį statusą (ar statiniui eksploatuoti suformuotas žemės sklypas ar ne) ar pagal strateginio planavimo ir teritorijų planavimo dokumentuose nustatytus prioritetus).</w:t>
            </w:r>
          </w:p>
          <w:p w:rsidR="00493EAE" w:rsidRPr="00493EAE" w:rsidRDefault="00493EAE" w:rsidP="00493EAE">
            <w:pPr>
              <w:spacing w:after="0" w:line="240" w:lineRule="auto"/>
              <w:ind w:firstLine="20"/>
              <w:jc w:val="both"/>
              <w:rPr>
                <w:rFonts w:eastAsia="Times New Roman" w:cs="Times New Roman"/>
                <w:sz w:val="24"/>
                <w:szCs w:val="24"/>
              </w:rPr>
            </w:pPr>
            <w:r w:rsidRPr="00493EAE">
              <w:rPr>
                <w:rFonts w:eastAsia="Times New Roman" w:cs="Times New Roman"/>
                <w:strike/>
                <w:color w:val="000000"/>
                <w:sz w:val="24"/>
                <w:szCs w:val="24"/>
              </w:rPr>
              <w:t xml:space="preserve">4. Savivaldybės taryba nustato pagrindinio gyvenamojo būsto mokestinės vertės neapmokestinamąjį dydį (dydžius) (toliau – neapmokestinamasis dydis) </w:t>
            </w:r>
            <w:proofErr w:type="spellStart"/>
            <w:r w:rsidRPr="00493EAE">
              <w:rPr>
                <w:rFonts w:eastAsia="Times New Roman" w:cs="Times New Roman"/>
                <w:strike/>
                <w:color w:val="000000"/>
                <w:sz w:val="24"/>
                <w:szCs w:val="24"/>
              </w:rPr>
              <w:t>mutatis</w:t>
            </w:r>
            <w:proofErr w:type="spellEnd"/>
            <w:r w:rsidRPr="00493EAE">
              <w:rPr>
                <w:rFonts w:eastAsia="Times New Roman" w:cs="Times New Roman"/>
                <w:strike/>
                <w:color w:val="000000"/>
                <w:sz w:val="24"/>
                <w:szCs w:val="24"/>
              </w:rPr>
              <w:t xml:space="preserve"> </w:t>
            </w:r>
            <w:proofErr w:type="spellStart"/>
            <w:r w:rsidRPr="00493EAE">
              <w:rPr>
                <w:rFonts w:eastAsia="Times New Roman" w:cs="Times New Roman"/>
                <w:strike/>
                <w:color w:val="000000"/>
                <w:sz w:val="24"/>
                <w:szCs w:val="24"/>
              </w:rPr>
              <w:t>mutandis</w:t>
            </w:r>
            <w:proofErr w:type="spellEnd"/>
            <w:r w:rsidRPr="00493EAE">
              <w:rPr>
                <w:rFonts w:eastAsia="Times New Roman" w:cs="Times New Roman"/>
                <w:strike/>
                <w:color w:val="000000"/>
                <w:sz w:val="24"/>
                <w:szCs w:val="24"/>
              </w:rPr>
              <w:t xml:space="preserve"> šio straipsnio 2 dalyje nustatyta tvarka, atsižvelgdama į vieną arba kelis kriterijus: </w:t>
            </w:r>
          </w:p>
          <w:p w:rsidR="00493EAE" w:rsidRPr="00493EAE" w:rsidRDefault="00493EAE" w:rsidP="00493EAE">
            <w:pPr>
              <w:spacing w:after="0" w:line="240" w:lineRule="auto"/>
              <w:ind w:firstLine="20"/>
              <w:jc w:val="both"/>
              <w:rPr>
                <w:rFonts w:eastAsia="Times New Roman" w:cs="Times New Roman"/>
                <w:sz w:val="24"/>
                <w:szCs w:val="24"/>
              </w:rPr>
            </w:pPr>
            <w:r w:rsidRPr="00493EAE">
              <w:rPr>
                <w:rFonts w:eastAsia="Times New Roman" w:cs="Times New Roman"/>
                <w:strike/>
                <w:color w:val="000000"/>
                <w:sz w:val="24"/>
                <w:szCs w:val="24"/>
              </w:rPr>
              <w:t>1) nekilnojamojo turto mokestinę vertę;</w:t>
            </w:r>
          </w:p>
          <w:p w:rsidR="00493EAE" w:rsidRPr="00493EAE" w:rsidRDefault="00493EAE" w:rsidP="00493EAE">
            <w:pPr>
              <w:spacing w:after="0" w:line="240" w:lineRule="auto"/>
              <w:ind w:firstLine="20"/>
              <w:jc w:val="both"/>
              <w:rPr>
                <w:rFonts w:eastAsia="Times New Roman" w:cs="Times New Roman"/>
                <w:sz w:val="24"/>
                <w:szCs w:val="24"/>
              </w:rPr>
            </w:pPr>
            <w:r w:rsidRPr="00493EAE">
              <w:rPr>
                <w:rFonts w:eastAsia="Times New Roman" w:cs="Times New Roman"/>
                <w:strike/>
                <w:color w:val="000000"/>
                <w:sz w:val="24"/>
                <w:szCs w:val="24"/>
              </w:rPr>
              <w:t>2) fizinių asmenų ekonominę, socialinę padėtį.</w:t>
            </w:r>
          </w:p>
          <w:p w:rsidR="00493EAE" w:rsidRPr="00493EAE" w:rsidRDefault="00493EAE" w:rsidP="00493EAE">
            <w:pPr>
              <w:spacing w:after="0" w:line="240" w:lineRule="auto"/>
              <w:ind w:firstLine="20"/>
              <w:jc w:val="both"/>
              <w:rPr>
                <w:rFonts w:eastAsia="Times New Roman" w:cs="Times New Roman"/>
                <w:sz w:val="24"/>
                <w:szCs w:val="24"/>
              </w:rPr>
            </w:pPr>
            <w:r w:rsidRPr="00493EAE">
              <w:rPr>
                <w:rFonts w:eastAsia="Times New Roman" w:cs="Times New Roman"/>
                <w:strike/>
                <w:color w:val="000000"/>
                <w:sz w:val="24"/>
                <w:szCs w:val="24"/>
              </w:rPr>
              <w:t xml:space="preserve">5. Savivaldybės taryba pagrindinio gyvenamojo būsto mokestinės vertės daliai, viršijančiai neapmokestinamąjį dydį, nustato konkretų mokesčio tarifą (tarifus) nuo 0,1 procento iki 1 procento pagrindinio gyvenamojo būsto mokestinės vertės, atsižvelgdama į šio straipsnio 4 dalyje nustatytus kriterijus </w:t>
            </w:r>
            <w:proofErr w:type="spellStart"/>
            <w:r w:rsidRPr="00493EAE">
              <w:rPr>
                <w:rFonts w:eastAsia="Times New Roman" w:cs="Times New Roman"/>
                <w:strike/>
                <w:color w:val="000000"/>
                <w:sz w:val="24"/>
                <w:szCs w:val="24"/>
              </w:rPr>
              <w:t>mutatis</w:t>
            </w:r>
            <w:proofErr w:type="spellEnd"/>
            <w:r w:rsidRPr="00493EAE">
              <w:rPr>
                <w:rFonts w:eastAsia="Times New Roman" w:cs="Times New Roman"/>
                <w:strike/>
                <w:color w:val="000000"/>
                <w:sz w:val="24"/>
                <w:szCs w:val="24"/>
              </w:rPr>
              <w:t xml:space="preserve"> </w:t>
            </w:r>
            <w:proofErr w:type="spellStart"/>
            <w:r w:rsidRPr="00493EAE">
              <w:rPr>
                <w:rFonts w:eastAsia="Times New Roman" w:cs="Times New Roman"/>
                <w:strike/>
                <w:color w:val="000000"/>
                <w:sz w:val="24"/>
                <w:szCs w:val="24"/>
              </w:rPr>
              <w:t>mutandis</w:t>
            </w:r>
            <w:proofErr w:type="spellEnd"/>
            <w:r w:rsidRPr="00493EAE">
              <w:rPr>
                <w:rFonts w:eastAsia="Times New Roman" w:cs="Times New Roman"/>
                <w:strike/>
                <w:color w:val="000000"/>
                <w:sz w:val="24"/>
                <w:szCs w:val="24"/>
              </w:rPr>
              <w:t xml:space="preserve"> šio straipsnio 2 dalyje nustatyta tvarka.</w:t>
            </w:r>
          </w:p>
          <w:p w:rsidR="00493EAE" w:rsidRPr="00493EAE" w:rsidRDefault="00493EAE" w:rsidP="00493EAE">
            <w:pPr>
              <w:spacing w:after="0" w:line="240" w:lineRule="auto"/>
              <w:ind w:firstLine="20"/>
              <w:jc w:val="both"/>
              <w:rPr>
                <w:rFonts w:eastAsia="Times New Roman" w:cs="Times New Roman"/>
                <w:sz w:val="24"/>
                <w:szCs w:val="24"/>
              </w:rPr>
            </w:pPr>
            <w:r w:rsidRPr="00493EAE">
              <w:rPr>
                <w:rFonts w:eastAsia="Times New Roman" w:cs="Times New Roman"/>
                <w:strike/>
                <w:color w:val="000000"/>
                <w:sz w:val="24"/>
                <w:szCs w:val="24"/>
              </w:rPr>
              <w:t>6</w:t>
            </w:r>
            <w:r w:rsidRPr="00493EAE">
              <w:rPr>
                <w:rFonts w:eastAsia="Times New Roman" w:cs="Times New Roman"/>
                <w:color w:val="222222"/>
                <w:sz w:val="24"/>
                <w:szCs w:val="24"/>
                <w:shd w:val="clear" w:color="auto" w:fill="FFFFFF"/>
              </w:rPr>
              <w:t xml:space="preserve">. </w:t>
            </w:r>
            <w:r w:rsidRPr="00493EAE">
              <w:rPr>
                <w:rFonts w:eastAsia="Times New Roman" w:cs="Times New Roman"/>
                <w:b/>
                <w:bCs/>
                <w:color w:val="222222"/>
                <w:sz w:val="24"/>
                <w:szCs w:val="24"/>
                <w:shd w:val="clear" w:color="auto" w:fill="FFFFFF"/>
              </w:rPr>
              <w:t>5.</w:t>
            </w:r>
            <w:r w:rsidRPr="00493EAE">
              <w:rPr>
                <w:rFonts w:eastAsia="Times New Roman" w:cs="Times New Roman"/>
                <w:color w:val="222222"/>
                <w:sz w:val="24"/>
                <w:szCs w:val="24"/>
                <w:shd w:val="clear" w:color="auto" w:fill="FFFFFF"/>
              </w:rPr>
              <w:t xml:space="preserve"> Fiziniams asmenims nuosavybės teise priklausančių ar jų įsigyjamų, išskyrus pagrindinį gyvenamąjį būstą, vienbučių, </w:t>
            </w:r>
            <w:proofErr w:type="spellStart"/>
            <w:r w:rsidRPr="00493EAE">
              <w:rPr>
                <w:rFonts w:eastAsia="Times New Roman" w:cs="Times New Roman"/>
                <w:color w:val="222222"/>
                <w:sz w:val="24"/>
                <w:szCs w:val="24"/>
                <w:shd w:val="clear" w:color="auto" w:fill="FFFFFF"/>
              </w:rPr>
              <w:t>dvibučių</w:t>
            </w:r>
            <w:proofErr w:type="spellEnd"/>
            <w:r w:rsidRPr="00493EAE">
              <w:rPr>
                <w:rFonts w:eastAsia="Times New Roman" w:cs="Times New Roman"/>
                <w:color w:val="222222"/>
                <w:sz w:val="24"/>
                <w:szCs w:val="24"/>
                <w:shd w:val="clear" w:color="auto" w:fill="FFFFFF"/>
              </w:rPr>
              <w:t>, daugiabučių, įvairių socialinių grupių, gyvenamųjų (butų), mėgėjų sodų, garažų, gyvūnams auginti, žemės ūkio produkcijai tvarkyti, augalams auginti, pagalbinio ūkio, mokslo, religinių, asmeninio poilsio, viešojo poilsio paskirties pastatų (patalpų) ir inžinerinių statinių (įskaitant žuvininkystės statinius) bendros mokestinės vertės daliai:</w:t>
            </w:r>
          </w:p>
          <w:p w:rsidR="00493EAE" w:rsidRPr="00493EAE" w:rsidRDefault="00493EAE" w:rsidP="00493EAE">
            <w:pPr>
              <w:spacing w:after="0" w:line="240" w:lineRule="auto"/>
              <w:ind w:firstLine="20"/>
              <w:jc w:val="both"/>
              <w:rPr>
                <w:rFonts w:eastAsia="Times New Roman" w:cs="Times New Roman"/>
                <w:sz w:val="24"/>
                <w:szCs w:val="24"/>
              </w:rPr>
            </w:pPr>
            <w:r w:rsidRPr="00493EAE">
              <w:rPr>
                <w:rFonts w:eastAsia="Times New Roman" w:cs="Times New Roman"/>
                <w:color w:val="222222"/>
                <w:sz w:val="24"/>
                <w:szCs w:val="24"/>
                <w:shd w:val="clear" w:color="auto" w:fill="FFFFFF"/>
              </w:rPr>
              <w:t>1) neviršijančiai 50 000 eurų, taikomas 0 procento mokesčio tarifas;</w:t>
            </w:r>
          </w:p>
          <w:p w:rsidR="00493EAE" w:rsidRPr="00493EAE" w:rsidRDefault="00493EAE" w:rsidP="00493EAE">
            <w:pPr>
              <w:spacing w:after="0" w:line="240" w:lineRule="auto"/>
              <w:ind w:firstLine="20"/>
              <w:jc w:val="both"/>
              <w:rPr>
                <w:rFonts w:eastAsia="Times New Roman" w:cs="Times New Roman"/>
                <w:sz w:val="24"/>
                <w:szCs w:val="24"/>
              </w:rPr>
            </w:pPr>
            <w:r w:rsidRPr="00493EAE">
              <w:rPr>
                <w:rFonts w:eastAsia="Times New Roman" w:cs="Times New Roman"/>
                <w:color w:val="222222"/>
                <w:sz w:val="24"/>
                <w:szCs w:val="24"/>
                <w:shd w:val="clear" w:color="auto" w:fill="FFFFFF"/>
              </w:rPr>
              <w:t xml:space="preserve">2) viršijančiai 50 000 eurų, tačiau neviršijančiai 200 000 eurų, taikomas </w:t>
            </w:r>
            <w:r w:rsidRPr="00493EAE">
              <w:rPr>
                <w:rFonts w:eastAsia="Times New Roman" w:cs="Times New Roman"/>
                <w:strike/>
                <w:color w:val="222222"/>
                <w:sz w:val="24"/>
                <w:szCs w:val="24"/>
                <w:shd w:val="clear" w:color="auto" w:fill="FFFFFF"/>
              </w:rPr>
              <w:t>0,1</w:t>
            </w:r>
            <w:r w:rsidRPr="00493EAE">
              <w:rPr>
                <w:rFonts w:eastAsia="Times New Roman" w:cs="Times New Roman"/>
                <w:b/>
                <w:color w:val="222222"/>
                <w:sz w:val="24"/>
                <w:szCs w:val="24"/>
                <w:shd w:val="clear" w:color="auto" w:fill="FFFFFF"/>
              </w:rPr>
              <w:t xml:space="preserve">0,2 </w:t>
            </w:r>
            <w:r w:rsidRPr="00493EAE">
              <w:rPr>
                <w:rFonts w:eastAsia="Times New Roman" w:cs="Times New Roman"/>
                <w:color w:val="222222"/>
                <w:sz w:val="24"/>
                <w:szCs w:val="24"/>
                <w:shd w:val="clear" w:color="auto" w:fill="FFFFFF"/>
              </w:rPr>
              <w:t>procento mokesčio tarifas;</w:t>
            </w:r>
          </w:p>
          <w:p w:rsidR="00493EAE" w:rsidRPr="00493EAE" w:rsidRDefault="00493EAE" w:rsidP="00493EAE">
            <w:pPr>
              <w:spacing w:after="0" w:line="240" w:lineRule="auto"/>
              <w:ind w:firstLine="20"/>
              <w:jc w:val="both"/>
              <w:rPr>
                <w:rFonts w:eastAsia="Times New Roman" w:cs="Times New Roman"/>
                <w:sz w:val="24"/>
                <w:szCs w:val="24"/>
              </w:rPr>
            </w:pPr>
            <w:r w:rsidRPr="00493EAE">
              <w:rPr>
                <w:rFonts w:eastAsia="Times New Roman" w:cs="Times New Roman"/>
                <w:color w:val="222222"/>
                <w:sz w:val="24"/>
                <w:szCs w:val="24"/>
                <w:shd w:val="clear" w:color="auto" w:fill="FFFFFF"/>
              </w:rPr>
              <w:t xml:space="preserve">3) viršijančiai 200 000 eurų, tačiau neviršijančiai 400 000 eurų, taikomas </w:t>
            </w:r>
            <w:r w:rsidRPr="00493EAE">
              <w:rPr>
                <w:rFonts w:eastAsia="Times New Roman" w:cs="Times New Roman"/>
                <w:strike/>
                <w:color w:val="222222"/>
                <w:sz w:val="24"/>
                <w:szCs w:val="24"/>
                <w:shd w:val="clear" w:color="auto" w:fill="FFFFFF"/>
              </w:rPr>
              <w:t>0,2</w:t>
            </w:r>
            <w:r w:rsidRPr="00493EAE">
              <w:rPr>
                <w:rFonts w:eastAsia="Times New Roman" w:cs="Times New Roman"/>
                <w:b/>
                <w:color w:val="222222"/>
                <w:sz w:val="24"/>
                <w:szCs w:val="24"/>
                <w:shd w:val="clear" w:color="auto" w:fill="FFFFFF"/>
              </w:rPr>
              <w:t>0,4</w:t>
            </w:r>
            <w:r w:rsidRPr="00493EAE">
              <w:rPr>
                <w:rFonts w:eastAsia="Times New Roman" w:cs="Times New Roman"/>
                <w:color w:val="222222"/>
                <w:sz w:val="24"/>
                <w:szCs w:val="24"/>
                <w:shd w:val="clear" w:color="auto" w:fill="FFFFFF"/>
              </w:rPr>
              <w:t xml:space="preserve"> procento mokesčio tarifas;</w:t>
            </w:r>
          </w:p>
          <w:p w:rsidR="00493EAE" w:rsidRPr="00493EAE" w:rsidRDefault="00493EAE" w:rsidP="00493EAE">
            <w:pPr>
              <w:spacing w:after="0" w:line="240" w:lineRule="auto"/>
              <w:ind w:firstLine="20"/>
              <w:jc w:val="both"/>
              <w:rPr>
                <w:rFonts w:eastAsia="Times New Roman" w:cs="Times New Roman"/>
                <w:sz w:val="24"/>
                <w:szCs w:val="24"/>
              </w:rPr>
            </w:pPr>
            <w:r w:rsidRPr="00493EAE">
              <w:rPr>
                <w:rFonts w:eastAsia="Times New Roman" w:cs="Times New Roman"/>
                <w:color w:val="222222"/>
                <w:sz w:val="24"/>
                <w:szCs w:val="24"/>
                <w:shd w:val="clear" w:color="auto" w:fill="FFFFFF"/>
              </w:rPr>
              <w:t xml:space="preserve">4) viršijančiai 400 000 eurų, tačiau neviršijančiai 600 000 eurų, taikomas </w:t>
            </w:r>
            <w:r w:rsidRPr="00493EAE">
              <w:rPr>
                <w:rFonts w:eastAsia="Times New Roman" w:cs="Times New Roman"/>
                <w:strike/>
                <w:color w:val="222222"/>
                <w:sz w:val="24"/>
                <w:szCs w:val="24"/>
                <w:shd w:val="clear" w:color="auto" w:fill="FFFFFF"/>
              </w:rPr>
              <w:t>0,5</w:t>
            </w:r>
            <w:r w:rsidRPr="00493EAE">
              <w:rPr>
                <w:rFonts w:eastAsia="Times New Roman" w:cs="Times New Roman"/>
                <w:b/>
                <w:color w:val="222222"/>
                <w:sz w:val="24"/>
                <w:szCs w:val="24"/>
                <w:shd w:val="clear" w:color="auto" w:fill="FFFFFF"/>
              </w:rPr>
              <w:t xml:space="preserve">0,6 </w:t>
            </w:r>
            <w:r w:rsidRPr="00493EAE">
              <w:rPr>
                <w:rFonts w:eastAsia="Times New Roman" w:cs="Times New Roman"/>
                <w:color w:val="222222"/>
                <w:sz w:val="24"/>
                <w:szCs w:val="24"/>
                <w:shd w:val="clear" w:color="auto" w:fill="FFFFFF"/>
              </w:rPr>
              <w:t>procento mokesčio tarifas;</w:t>
            </w:r>
          </w:p>
          <w:p w:rsidR="00493EAE" w:rsidRPr="00493EAE" w:rsidRDefault="00493EAE" w:rsidP="00493EAE">
            <w:pPr>
              <w:spacing w:after="0" w:line="240" w:lineRule="auto"/>
              <w:ind w:firstLine="20"/>
              <w:jc w:val="both"/>
              <w:rPr>
                <w:rFonts w:eastAsia="Times New Roman" w:cs="Times New Roman"/>
                <w:sz w:val="24"/>
                <w:szCs w:val="24"/>
              </w:rPr>
            </w:pPr>
            <w:r w:rsidRPr="00493EAE">
              <w:rPr>
                <w:rFonts w:eastAsia="Times New Roman" w:cs="Times New Roman"/>
                <w:color w:val="222222"/>
                <w:sz w:val="24"/>
                <w:szCs w:val="24"/>
                <w:shd w:val="clear" w:color="auto" w:fill="FFFFFF"/>
              </w:rPr>
              <w:t>5) viršijančiai 600 000 eurų, taikomas 1 procento mokesčio tarifas.</w:t>
            </w:r>
          </w:p>
          <w:p w:rsidR="00493EAE" w:rsidRPr="00493EAE" w:rsidRDefault="00493EAE" w:rsidP="00493EAE">
            <w:pPr>
              <w:spacing w:after="0" w:line="240" w:lineRule="auto"/>
              <w:ind w:firstLine="20"/>
              <w:jc w:val="both"/>
              <w:rPr>
                <w:rFonts w:eastAsia="Times New Roman" w:cs="Times New Roman"/>
                <w:sz w:val="24"/>
                <w:szCs w:val="24"/>
              </w:rPr>
            </w:pPr>
            <w:r w:rsidRPr="00493EAE">
              <w:rPr>
                <w:rFonts w:eastAsia="Times New Roman" w:cs="Times New Roman"/>
                <w:strike/>
                <w:color w:val="000000"/>
                <w:sz w:val="24"/>
                <w:szCs w:val="24"/>
              </w:rPr>
              <w:t>7.</w:t>
            </w:r>
            <w:r w:rsidRPr="00493EAE">
              <w:rPr>
                <w:rFonts w:eastAsia="Times New Roman" w:cs="Times New Roman"/>
                <w:color w:val="222222"/>
                <w:sz w:val="24"/>
                <w:szCs w:val="24"/>
                <w:shd w:val="clear" w:color="auto" w:fill="FFFFFF"/>
              </w:rPr>
              <w:t xml:space="preserve"> </w:t>
            </w:r>
            <w:r w:rsidRPr="00493EAE">
              <w:rPr>
                <w:rFonts w:eastAsia="Times New Roman" w:cs="Times New Roman"/>
                <w:b/>
                <w:bCs/>
                <w:color w:val="222222"/>
                <w:sz w:val="24"/>
                <w:szCs w:val="24"/>
                <w:shd w:val="clear" w:color="auto" w:fill="FFFFFF"/>
              </w:rPr>
              <w:t>6.</w:t>
            </w:r>
            <w:r w:rsidRPr="00493EAE">
              <w:rPr>
                <w:rFonts w:eastAsia="Times New Roman" w:cs="Times New Roman"/>
                <w:color w:val="222222"/>
                <w:sz w:val="24"/>
                <w:szCs w:val="24"/>
                <w:shd w:val="clear" w:color="auto" w:fill="FFFFFF"/>
              </w:rPr>
              <w:t xml:space="preserve"> Apleistas ar neprižiūrimas nekilnojamasis turtas apmokestinamas taikant 4 procentų mokesčio tarifą, išskyrus nekilnojamąjį turtą, kuris apmokestinamas taikant šio straipsnio 5</w:t>
            </w:r>
            <w:r w:rsidRPr="00493EAE">
              <w:rPr>
                <w:rFonts w:eastAsia="Times New Roman" w:cs="Times New Roman"/>
                <w:strike/>
                <w:color w:val="000000"/>
                <w:sz w:val="24"/>
                <w:szCs w:val="24"/>
              </w:rPr>
              <w:t xml:space="preserve"> ir 6 dalyse</w:t>
            </w:r>
            <w:r w:rsidRPr="00493EAE">
              <w:rPr>
                <w:rFonts w:eastAsia="Times New Roman" w:cs="Times New Roman"/>
                <w:color w:val="222222"/>
                <w:sz w:val="24"/>
                <w:szCs w:val="24"/>
                <w:shd w:val="clear" w:color="auto" w:fill="FFFFFF"/>
              </w:rPr>
              <w:t xml:space="preserve"> </w:t>
            </w:r>
            <w:r w:rsidRPr="00493EAE">
              <w:rPr>
                <w:rFonts w:eastAsia="Times New Roman" w:cs="Times New Roman"/>
                <w:b/>
                <w:bCs/>
                <w:color w:val="222222"/>
                <w:sz w:val="24"/>
                <w:szCs w:val="24"/>
                <w:shd w:val="clear" w:color="auto" w:fill="FFFFFF"/>
              </w:rPr>
              <w:t>dalyje</w:t>
            </w:r>
            <w:r w:rsidRPr="00493EAE">
              <w:rPr>
                <w:rFonts w:eastAsia="Times New Roman" w:cs="Times New Roman"/>
                <w:color w:val="222222"/>
                <w:sz w:val="24"/>
                <w:szCs w:val="24"/>
                <w:shd w:val="clear" w:color="auto" w:fill="FFFFFF"/>
              </w:rPr>
              <w:t xml:space="preserve"> nustatytus tarifus. Savivaldybės teritorijoje esančio apleisto ar neprižiūrimo nekilnojamojo turto sąrašą, atsižvelgdama į statinių priežiūrą atliekančių </w:t>
            </w:r>
            <w:r w:rsidRPr="00493EAE">
              <w:rPr>
                <w:rFonts w:eastAsia="Times New Roman" w:cs="Times New Roman"/>
                <w:color w:val="222222"/>
                <w:sz w:val="24"/>
                <w:szCs w:val="24"/>
                <w:shd w:val="clear" w:color="auto" w:fill="FFFFFF"/>
              </w:rPr>
              <w:lastRenderedPageBreak/>
              <w:t>subjektų teikimą, kuriame nurodomos statinių priežiūrą atliekančio subjekto nustatytos šio įstatymo 2 straipsnio 1 dalyje nurodytos aplinkybės, sudaro ir tvirtina savivaldybės taryba.</w:t>
            </w:r>
          </w:p>
          <w:p w:rsidR="00493EAE" w:rsidRPr="00493EAE" w:rsidRDefault="00493EAE" w:rsidP="00493EAE">
            <w:pPr>
              <w:spacing w:after="0" w:line="240" w:lineRule="auto"/>
              <w:ind w:firstLine="700"/>
              <w:jc w:val="both"/>
              <w:rPr>
                <w:rFonts w:eastAsia="Times New Roman" w:cs="Times New Roman"/>
                <w:sz w:val="24"/>
                <w:szCs w:val="24"/>
              </w:rPr>
            </w:pPr>
            <w:r w:rsidRPr="00493EAE">
              <w:rPr>
                <w:rFonts w:eastAsia="Times New Roman" w:cs="Times New Roman"/>
                <w:strike/>
                <w:color w:val="000000"/>
                <w:sz w:val="24"/>
                <w:szCs w:val="24"/>
              </w:rPr>
              <w:t>8</w:t>
            </w:r>
            <w:r w:rsidRPr="00493EAE">
              <w:rPr>
                <w:rFonts w:eastAsia="Times New Roman" w:cs="Times New Roman"/>
                <w:color w:val="222222"/>
                <w:sz w:val="24"/>
                <w:szCs w:val="24"/>
                <w:shd w:val="clear" w:color="auto" w:fill="FFFFFF"/>
              </w:rPr>
              <w:t xml:space="preserve">. </w:t>
            </w:r>
            <w:r w:rsidRPr="00493EAE">
              <w:rPr>
                <w:rFonts w:eastAsia="Times New Roman" w:cs="Times New Roman"/>
                <w:b/>
                <w:bCs/>
                <w:color w:val="222222"/>
                <w:sz w:val="24"/>
                <w:szCs w:val="24"/>
                <w:shd w:val="clear" w:color="auto" w:fill="FFFFFF"/>
              </w:rPr>
              <w:t>7.</w:t>
            </w:r>
            <w:r w:rsidRPr="00493EAE">
              <w:rPr>
                <w:rFonts w:eastAsia="Times New Roman" w:cs="Times New Roman"/>
                <w:color w:val="222222"/>
                <w:sz w:val="24"/>
                <w:szCs w:val="24"/>
                <w:shd w:val="clear" w:color="auto" w:fill="FFFFFF"/>
              </w:rPr>
              <w:t xml:space="preserve"> Papildomas 0,2 procento mokesčio tarifas taikomas nekilnojamojo turto, išskyrus nekilnojamąjį turtą, kuris apmokestinamas taikant šio straipsnio 5 </w:t>
            </w:r>
            <w:r w:rsidRPr="00493EAE">
              <w:rPr>
                <w:rFonts w:eastAsia="Times New Roman" w:cs="Times New Roman"/>
                <w:strike/>
                <w:color w:val="000000"/>
                <w:sz w:val="24"/>
                <w:szCs w:val="24"/>
              </w:rPr>
              <w:t>ir 6 dalyse</w:t>
            </w:r>
            <w:r w:rsidRPr="00493EAE">
              <w:rPr>
                <w:rFonts w:eastAsia="Times New Roman" w:cs="Times New Roman"/>
                <w:color w:val="222222"/>
                <w:sz w:val="24"/>
                <w:szCs w:val="24"/>
                <w:shd w:val="clear" w:color="auto" w:fill="FFFFFF"/>
              </w:rPr>
              <w:t xml:space="preserve">  </w:t>
            </w:r>
            <w:r w:rsidRPr="00493EAE">
              <w:rPr>
                <w:rFonts w:eastAsia="Times New Roman" w:cs="Times New Roman"/>
                <w:b/>
                <w:bCs/>
                <w:color w:val="222222"/>
                <w:sz w:val="24"/>
                <w:szCs w:val="24"/>
                <w:shd w:val="clear" w:color="auto" w:fill="FFFFFF"/>
              </w:rPr>
              <w:t>dalyje</w:t>
            </w:r>
            <w:r w:rsidRPr="00493EAE">
              <w:rPr>
                <w:rFonts w:eastAsia="Times New Roman" w:cs="Times New Roman"/>
                <w:color w:val="000000"/>
                <w:sz w:val="24"/>
                <w:szCs w:val="24"/>
              </w:rPr>
              <w:t xml:space="preserve"> </w:t>
            </w:r>
            <w:r w:rsidRPr="00493EAE">
              <w:rPr>
                <w:rFonts w:eastAsia="Times New Roman" w:cs="Times New Roman"/>
                <w:color w:val="222222"/>
                <w:sz w:val="24"/>
                <w:szCs w:val="24"/>
                <w:shd w:val="clear" w:color="auto" w:fill="FFFFFF"/>
              </w:rPr>
              <w:t>nustatytus tarifus, mokestinei vertei.</w:t>
            </w:r>
          </w:p>
        </w:tc>
      </w:tr>
      <w:tr w:rsidR="00493EAE" w:rsidRPr="00493EAE" w:rsidTr="0071659B">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493EAE" w:rsidRPr="00493EAE" w:rsidRDefault="00493EAE" w:rsidP="00493EAE">
            <w:pPr>
              <w:spacing w:after="0" w:line="240" w:lineRule="auto"/>
              <w:rPr>
                <w:rFonts w:eastAsia="Times New Roman" w:cs="Times New Roman"/>
                <w:sz w:val="24"/>
                <w:szCs w:val="24"/>
              </w:rPr>
            </w:pPr>
          </w:p>
          <w:p w:rsidR="00493EAE" w:rsidRPr="00493EAE" w:rsidRDefault="00493EAE" w:rsidP="00493EAE">
            <w:pPr>
              <w:spacing w:after="0" w:line="276" w:lineRule="auto"/>
              <w:rPr>
                <w:rFonts w:eastAsia="Times New Roman" w:cs="Times New Roman"/>
                <w:sz w:val="24"/>
                <w:szCs w:val="24"/>
              </w:rPr>
            </w:pPr>
            <w:r w:rsidRPr="00493EAE">
              <w:rPr>
                <w:rFonts w:eastAsia="Times New Roman" w:cs="Times New Roman"/>
                <w:sz w:val="24"/>
                <w:szCs w:val="24"/>
              </w:rPr>
              <w:t>2.</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493EAE" w:rsidRPr="00493EAE" w:rsidRDefault="00493EAE" w:rsidP="00493EAE">
            <w:pPr>
              <w:spacing w:after="0" w:line="240" w:lineRule="auto"/>
              <w:rPr>
                <w:rFonts w:eastAsia="Times New Roman" w:cs="Times New Roman"/>
                <w:b/>
                <w:bCs/>
                <w:color w:val="000000"/>
                <w:sz w:val="24"/>
                <w:szCs w:val="24"/>
              </w:rPr>
            </w:pPr>
          </w:p>
          <w:p w:rsidR="00493EAE" w:rsidRPr="00493EAE" w:rsidRDefault="00493EAE" w:rsidP="00493EAE">
            <w:pPr>
              <w:spacing w:after="0" w:line="240" w:lineRule="auto"/>
              <w:rPr>
                <w:rFonts w:eastAsia="Times New Roman" w:cs="Times New Roman"/>
                <w:sz w:val="24"/>
                <w:szCs w:val="24"/>
              </w:rPr>
            </w:pPr>
            <w:r w:rsidRPr="00493EAE">
              <w:rPr>
                <w:rFonts w:eastAsia="Times New Roman" w:cs="Times New Roman"/>
                <w:b/>
                <w:bCs/>
                <w:color w:val="000000"/>
                <w:sz w:val="24"/>
                <w:szCs w:val="24"/>
              </w:rPr>
              <w:t>7</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493EAE" w:rsidRPr="00493EAE" w:rsidRDefault="00493EAE" w:rsidP="00493EAE">
            <w:pPr>
              <w:spacing w:after="0" w:line="240" w:lineRule="auto"/>
              <w:rPr>
                <w:rFonts w:eastAsia="Times New Roman" w:cs="Times New Roman"/>
                <w:sz w:val="24"/>
                <w:szCs w:val="24"/>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493EAE" w:rsidRPr="00493EAE" w:rsidRDefault="00493EAE" w:rsidP="00493EAE">
            <w:pPr>
              <w:spacing w:after="0" w:line="240" w:lineRule="auto"/>
              <w:rPr>
                <w:rFonts w:eastAsia="Times New Roman" w:cs="Times New Roman"/>
                <w:sz w:val="24"/>
                <w:szCs w:val="24"/>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493EAE" w:rsidRPr="00493EAE" w:rsidRDefault="00493EAE" w:rsidP="00493EAE">
            <w:pPr>
              <w:spacing w:after="0" w:line="240" w:lineRule="auto"/>
              <w:rPr>
                <w:rFonts w:eastAsia="Times New Roman" w:cs="Times New Roman"/>
                <w:sz w:val="24"/>
                <w:szCs w:val="24"/>
              </w:rPr>
            </w:pPr>
          </w:p>
          <w:p w:rsidR="00493EAE" w:rsidRPr="00493EAE" w:rsidRDefault="00493EAE" w:rsidP="00493EAE">
            <w:pPr>
              <w:spacing w:after="0" w:line="240" w:lineRule="auto"/>
              <w:ind w:firstLine="285"/>
              <w:jc w:val="both"/>
              <w:rPr>
                <w:rFonts w:eastAsia="Times New Roman" w:cs="Times New Roman"/>
                <w:sz w:val="24"/>
                <w:szCs w:val="24"/>
              </w:rPr>
            </w:pPr>
            <w:r w:rsidRPr="00493EAE">
              <w:rPr>
                <w:rFonts w:eastAsia="Times New Roman" w:cs="Times New Roman"/>
                <w:b/>
                <w:bCs/>
                <w:color w:val="000000"/>
                <w:sz w:val="24"/>
                <w:szCs w:val="24"/>
              </w:rPr>
              <w:t>Pasiūlymas:</w:t>
            </w:r>
          </w:p>
          <w:p w:rsidR="00493EAE" w:rsidRPr="00493EAE" w:rsidRDefault="00493EAE" w:rsidP="00493EAE">
            <w:pPr>
              <w:spacing w:after="0" w:line="240" w:lineRule="auto"/>
              <w:ind w:firstLine="285"/>
              <w:jc w:val="both"/>
              <w:rPr>
                <w:rFonts w:eastAsia="Times New Roman" w:cs="Times New Roman"/>
                <w:sz w:val="24"/>
                <w:szCs w:val="24"/>
              </w:rPr>
            </w:pPr>
            <w:r w:rsidRPr="00493EAE">
              <w:rPr>
                <w:rFonts w:eastAsia="Times New Roman" w:cs="Times New Roman"/>
                <w:color w:val="000000"/>
                <w:sz w:val="24"/>
                <w:szCs w:val="24"/>
              </w:rPr>
              <w:t>Pakeisti Projekto 7 straipsnį ir jį išdėstyti taip:</w:t>
            </w:r>
          </w:p>
          <w:p w:rsidR="00493EAE" w:rsidRPr="00493EAE" w:rsidRDefault="00493EAE" w:rsidP="00493EAE">
            <w:pPr>
              <w:spacing w:after="0" w:line="240" w:lineRule="auto"/>
              <w:jc w:val="both"/>
              <w:rPr>
                <w:rFonts w:eastAsia="Times New Roman" w:cs="Times New Roman"/>
                <w:sz w:val="24"/>
                <w:szCs w:val="24"/>
              </w:rPr>
            </w:pPr>
            <w:r w:rsidRPr="00493EAE">
              <w:rPr>
                <w:rFonts w:eastAsia="Times New Roman" w:cs="Times New Roman"/>
                <w:color w:val="000000"/>
                <w:sz w:val="24"/>
                <w:szCs w:val="24"/>
              </w:rPr>
              <w:t>1. Mokesčiu neapmokestinamas nekilnojamasis turtas, už kurį mokestį pagal šio įstatymo 3 straipsnį moka fizinis asmuo:</w:t>
            </w:r>
          </w:p>
          <w:p w:rsidR="00493EAE" w:rsidRPr="00493EAE" w:rsidRDefault="00493EAE" w:rsidP="00493EAE">
            <w:pPr>
              <w:spacing w:after="0" w:line="240" w:lineRule="auto"/>
              <w:ind w:firstLine="700"/>
              <w:jc w:val="both"/>
              <w:rPr>
                <w:rFonts w:eastAsia="Times New Roman" w:cs="Times New Roman"/>
                <w:sz w:val="24"/>
                <w:szCs w:val="24"/>
              </w:rPr>
            </w:pPr>
            <w:r w:rsidRPr="00493EAE">
              <w:rPr>
                <w:rFonts w:eastAsia="Times New Roman" w:cs="Times New Roman"/>
                <w:color w:val="000000"/>
                <w:sz w:val="24"/>
                <w:szCs w:val="24"/>
              </w:rPr>
              <w:t>1) nekilnojamasis turtas (arba jo dalis), fizinio asmens naudojamas socialinei globai ir socialinei priežiūrai;</w:t>
            </w:r>
          </w:p>
          <w:p w:rsidR="00493EAE" w:rsidRPr="00493EAE" w:rsidRDefault="00493EAE" w:rsidP="00493EAE">
            <w:pPr>
              <w:spacing w:after="0" w:line="240" w:lineRule="auto"/>
              <w:ind w:firstLine="700"/>
              <w:jc w:val="both"/>
              <w:rPr>
                <w:rFonts w:eastAsia="Times New Roman" w:cs="Times New Roman"/>
                <w:sz w:val="24"/>
                <w:szCs w:val="24"/>
              </w:rPr>
            </w:pPr>
            <w:r w:rsidRPr="00493EAE">
              <w:rPr>
                <w:rFonts w:eastAsia="Times New Roman" w:cs="Times New Roman"/>
                <w:color w:val="000000"/>
                <w:sz w:val="24"/>
                <w:szCs w:val="24"/>
              </w:rPr>
              <w:t>2) nekilnojamasis turtas (arba jo dalis), fizinio asmens naudojamas pajamoms iš žemės ūkio veiklos, kaip tai apibrėžta Lietuvos Respublikos gyventojų pajamų mokesčio įstatymo 2 straipsnio 33 dalyje, (toliau - pajamos iš žemės ūkio veiklos) gauti (uždirbti);</w:t>
            </w:r>
          </w:p>
          <w:p w:rsidR="00493EAE" w:rsidRPr="00493EAE" w:rsidRDefault="00493EAE" w:rsidP="00493EAE">
            <w:pPr>
              <w:spacing w:after="0" w:line="240" w:lineRule="auto"/>
              <w:ind w:firstLine="700"/>
              <w:jc w:val="both"/>
              <w:rPr>
                <w:rFonts w:eastAsia="Times New Roman" w:cs="Times New Roman"/>
                <w:sz w:val="24"/>
                <w:szCs w:val="24"/>
              </w:rPr>
            </w:pPr>
            <w:r w:rsidRPr="00493EAE">
              <w:rPr>
                <w:rFonts w:eastAsia="Times New Roman" w:cs="Times New Roman"/>
                <w:color w:val="000000"/>
                <w:sz w:val="24"/>
                <w:szCs w:val="24"/>
              </w:rPr>
              <w:t>3) nekilnojamasis turtas (arba jo dalis), kuris iki žemės ūkio veiklos nutraukimo dienos buvo naudotas pajamoms iš žemės ūkio veiklos gauti (uždirbti), 5 metus nuo žemės ūkio veiklos nutraukimo dienos;</w:t>
            </w:r>
          </w:p>
          <w:p w:rsidR="00493EAE" w:rsidRPr="00493EAE" w:rsidRDefault="00493EAE" w:rsidP="00493EAE">
            <w:pPr>
              <w:spacing w:after="0" w:line="240" w:lineRule="auto"/>
              <w:ind w:firstLine="700"/>
              <w:jc w:val="both"/>
              <w:rPr>
                <w:rFonts w:eastAsia="Times New Roman" w:cs="Times New Roman"/>
                <w:sz w:val="24"/>
                <w:szCs w:val="24"/>
              </w:rPr>
            </w:pPr>
            <w:r w:rsidRPr="00493EAE">
              <w:rPr>
                <w:rFonts w:eastAsia="Times New Roman" w:cs="Times New Roman"/>
                <w:color w:val="000000"/>
                <w:sz w:val="24"/>
                <w:szCs w:val="24"/>
              </w:rPr>
              <w:t>4) nekilnojamasis turtas (arba jo dalis), fizinio asmens naudojamas švietimo darbui;</w:t>
            </w:r>
          </w:p>
          <w:p w:rsidR="00493EAE" w:rsidRPr="00493EAE" w:rsidRDefault="00493EAE" w:rsidP="00493EAE">
            <w:pPr>
              <w:spacing w:after="0" w:line="240" w:lineRule="auto"/>
              <w:ind w:firstLine="700"/>
              <w:jc w:val="both"/>
              <w:rPr>
                <w:rFonts w:eastAsia="Times New Roman" w:cs="Times New Roman"/>
                <w:sz w:val="24"/>
                <w:szCs w:val="24"/>
              </w:rPr>
            </w:pPr>
            <w:r w:rsidRPr="00493EAE">
              <w:rPr>
                <w:rFonts w:eastAsia="Times New Roman" w:cs="Times New Roman"/>
                <w:color w:val="000000"/>
                <w:sz w:val="24"/>
                <w:szCs w:val="24"/>
              </w:rPr>
              <w:t>5) nekilnojamasis turtas (arba jo dalis), esantis kapinių teritorijoje;</w:t>
            </w:r>
          </w:p>
          <w:p w:rsidR="00493EAE" w:rsidRPr="00493EAE" w:rsidRDefault="00493EAE" w:rsidP="00493EAE">
            <w:pPr>
              <w:spacing w:after="0" w:line="240" w:lineRule="auto"/>
              <w:ind w:firstLine="700"/>
              <w:jc w:val="both"/>
              <w:rPr>
                <w:rFonts w:eastAsia="Times New Roman" w:cs="Times New Roman"/>
                <w:sz w:val="24"/>
                <w:szCs w:val="24"/>
              </w:rPr>
            </w:pPr>
            <w:r w:rsidRPr="00493EAE">
              <w:rPr>
                <w:rFonts w:eastAsia="Times New Roman" w:cs="Times New Roman"/>
                <w:color w:val="000000"/>
                <w:sz w:val="24"/>
                <w:szCs w:val="24"/>
              </w:rPr>
              <w:t>6) nekilnojamasis turtas (arba jo dalis), fizinio asmens, turinčio meno kūrėjo statusą</w:t>
            </w:r>
            <w:r w:rsidRPr="00493EAE">
              <w:rPr>
                <w:rFonts w:eastAsia="Times New Roman" w:cs="Times New Roman"/>
                <w:b/>
                <w:bCs/>
                <w:color w:val="000000"/>
                <w:sz w:val="24"/>
                <w:szCs w:val="24"/>
              </w:rPr>
              <w:t xml:space="preserve"> </w:t>
            </w:r>
            <w:r w:rsidRPr="00493EAE">
              <w:rPr>
                <w:rFonts w:eastAsia="Times New Roman" w:cs="Times New Roman"/>
                <w:color w:val="000000"/>
                <w:sz w:val="24"/>
                <w:szCs w:val="24"/>
              </w:rPr>
              <w:t>pagal Lietuvos Respublikos meno kūrėjų ir meno kūrėjų organizacijų statuso įstatymą, naudojamas kaip kūrybinės dirbtuvės (studijos) individualiai kūrybinei veiklai.</w:t>
            </w:r>
          </w:p>
          <w:p w:rsidR="00493EAE" w:rsidRPr="00493EAE" w:rsidRDefault="00493EAE" w:rsidP="00493EAE">
            <w:pPr>
              <w:spacing w:after="0" w:line="240" w:lineRule="auto"/>
              <w:jc w:val="both"/>
              <w:rPr>
                <w:rFonts w:eastAsia="Times New Roman" w:cs="Times New Roman"/>
                <w:sz w:val="24"/>
                <w:szCs w:val="24"/>
              </w:rPr>
            </w:pPr>
            <w:r w:rsidRPr="00493EAE">
              <w:rPr>
                <w:rFonts w:eastAsia="Times New Roman" w:cs="Times New Roman"/>
                <w:color w:val="000000"/>
                <w:sz w:val="24"/>
                <w:szCs w:val="24"/>
              </w:rPr>
              <w:t>2. Mokesčiu neapmokestinamas nekilnojamasis turtas, už kurį mokestį pagal šio įstatymo 3 straipsnį moka juridinis asmuo:</w:t>
            </w:r>
          </w:p>
          <w:p w:rsidR="00493EAE" w:rsidRPr="00493EAE" w:rsidRDefault="00493EAE" w:rsidP="00493EAE">
            <w:pPr>
              <w:spacing w:after="0" w:line="240" w:lineRule="auto"/>
              <w:jc w:val="both"/>
              <w:rPr>
                <w:rFonts w:eastAsia="Times New Roman" w:cs="Times New Roman"/>
                <w:sz w:val="24"/>
                <w:szCs w:val="24"/>
              </w:rPr>
            </w:pPr>
            <w:r w:rsidRPr="00493EAE">
              <w:rPr>
                <w:rFonts w:eastAsia="Times New Roman" w:cs="Times New Roman"/>
                <w:color w:val="000000"/>
                <w:sz w:val="24"/>
                <w:szCs w:val="24"/>
              </w:rPr>
              <w:t>1) užsienio valstybių diplomatinių atstovybių ir konsulinių įstaigų, pagal tarptautinę teisę specialų statusą turinčių subjektų ar kitų subjektų, su kuriais Lietuvos Respublikos tarptautinis bendradarbiavimas atitinka Lietuvos Respublikos Seimo priimtuose teisės aktuose nustatytus užsienio politikos ir nacionalinio saugumo tikslus, atstovybių, akredituotų Lietuvos Respublikos Vyriausybės nustatyta tvarka, tarptautinių tarpvyriausybinių organizacijų ar jų atstovybių nekilnojamasis turtas;</w:t>
            </w:r>
          </w:p>
          <w:p w:rsidR="00493EAE" w:rsidRPr="00493EAE" w:rsidRDefault="00493EAE" w:rsidP="00493EAE">
            <w:pPr>
              <w:spacing w:after="0" w:line="240" w:lineRule="auto"/>
              <w:ind w:firstLine="700"/>
              <w:jc w:val="both"/>
              <w:rPr>
                <w:rFonts w:eastAsia="Times New Roman" w:cs="Times New Roman"/>
                <w:sz w:val="24"/>
                <w:szCs w:val="24"/>
              </w:rPr>
            </w:pPr>
            <w:r w:rsidRPr="00493EAE">
              <w:rPr>
                <w:rFonts w:eastAsia="Times New Roman" w:cs="Times New Roman"/>
                <w:color w:val="000000"/>
                <w:sz w:val="24"/>
                <w:szCs w:val="24"/>
              </w:rPr>
              <w:t>2) valstybės ar savivaldybių nekilnojamasis turtas;</w:t>
            </w:r>
          </w:p>
          <w:p w:rsidR="00493EAE" w:rsidRPr="00493EAE" w:rsidRDefault="00493EAE" w:rsidP="00493EAE">
            <w:pPr>
              <w:spacing w:after="0" w:line="240" w:lineRule="auto"/>
              <w:ind w:firstLine="700"/>
              <w:jc w:val="both"/>
              <w:rPr>
                <w:rFonts w:eastAsia="Times New Roman" w:cs="Times New Roman"/>
                <w:sz w:val="24"/>
                <w:szCs w:val="24"/>
              </w:rPr>
            </w:pPr>
            <w:r w:rsidRPr="00493EAE">
              <w:rPr>
                <w:rFonts w:eastAsia="Times New Roman" w:cs="Times New Roman"/>
                <w:color w:val="000000"/>
                <w:sz w:val="24"/>
                <w:szCs w:val="24"/>
              </w:rPr>
              <w:t>3) laisvųjų ekonominių zonų įmonių, kaip jos apibrėžtos Lietuvos Respublikos laisvųjų ekonominių zonų pagrindų įstatyme, nekilnojamasis turtas, esantis laisvojoje ekonominėje zonoje;</w:t>
            </w:r>
          </w:p>
          <w:p w:rsidR="00493EAE" w:rsidRPr="00493EAE" w:rsidRDefault="00493EAE" w:rsidP="00493EAE">
            <w:pPr>
              <w:spacing w:after="0" w:line="240" w:lineRule="auto"/>
              <w:ind w:firstLine="700"/>
              <w:jc w:val="both"/>
              <w:rPr>
                <w:rFonts w:eastAsia="Times New Roman" w:cs="Times New Roman"/>
                <w:sz w:val="24"/>
                <w:szCs w:val="24"/>
              </w:rPr>
            </w:pPr>
            <w:r w:rsidRPr="00493EAE">
              <w:rPr>
                <w:rFonts w:eastAsia="Times New Roman" w:cs="Times New Roman"/>
                <w:color w:val="000000"/>
                <w:sz w:val="24"/>
                <w:szCs w:val="24"/>
              </w:rPr>
              <w:t>4) bankrutavusių įmonių nekilnojamasis turtas;</w:t>
            </w:r>
          </w:p>
          <w:p w:rsidR="00493EAE" w:rsidRPr="00493EAE" w:rsidRDefault="00493EAE" w:rsidP="00493EAE">
            <w:pPr>
              <w:spacing w:after="0" w:line="240" w:lineRule="auto"/>
              <w:ind w:firstLine="700"/>
              <w:jc w:val="both"/>
              <w:rPr>
                <w:rFonts w:eastAsia="Times New Roman" w:cs="Times New Roman"/>
                <w:sz w:val="24"/>
                <w:szCs w:val="24"/>
              </w:rPr>
            </w:pPr>
            <w:r w:rsidRPr="00493EAE">
              <w:rPr>
                <w:rFonts w:eastAsia="Times New Roman" w:cs="Times New Roman"/>
                <w:color w:val="000000"/>
                <w:sz w:val="24"/>
                <w:szCs w:val="24"/>
              </w:rPr>
              <w:t>5) tradicinių religinių bendruomenių, bendrijų ir centrų nekilnojamasis turtas, o kitų religinių bendruomenių, bendrijų ir centrų nekilnojamasis turtas (arba jo dalis), naudojamas tik nekomercinei veiklai arba kulto apeigų reikmenų gamybai;</w:t>
            </w:r>
          </w:p>
          <w:p w:rsidR="00493EAE" w:rsidRPr="00493EAE" w:rsidRDefault="00493EAE" w:rsidP="00493EAE">
            <w:pPr>
              <w:spacing w:after="0" w:line="240" w:lineRule="auto"/>
              <w:ind w:firstLine="700"/>
              <w:jc w:val="both"/>
              <w:rPr>
                <w:rFonts w:eastAsia="Times New Roman" w:cs="Times New Roman"/>
                <w:sz w:val="24"/>
                <w:szCs w:val="24"/>
              </w:rPr>
            </w:pPr>
            <w:r w:rsidRPr="00493EAE">
              <w:rPr>
                <w:rFonts w:eastAsia="Times New Roman" w:cs="Times New Roman"/>
                <w:color w:val="000000"/>
                <w:sz w:val="24"/>
                <w:szCs w:val="24"/>
              </w:rPr>
              <w:lastRenderedPageBreak/>
              <w:t>6) aplinkos apsaugai ir priešgaisrinei apsaugai naudojamas nekilnojamasis turtas ir bendros paskirties objektai pagal Vyriausybės patvirtintą sąrašą;</w:t>
            </w:r>
          </w:p>
          <w:p w:rsidR="00493EAE" w:rsidRPr="00493EAE" w:rsidRDefault="00493EAE" w:rsidP="00493EAE">
            <w:pPr>
              <w:spacing w:after="0" w:line="240" w:lineRule="auto"/>
              <w:ind w:firstLine="700"/>
              <w:jc w:val="both"/>
              <w:rPr>
                <w:rFonts w:eastAsia="Times New Roman" w:cs="Times New Roman"/>
                <w:sz w:val="24"/>
                <w:szCs w:val="24"/>
              </w:rPr>
            </w:pPr>
            <w:r w:rsidRPr="00493EAE">
              <w:rPr>
                <w:rFonts w:eastAsia="Times New Roman" w:cs="Times New Roman"/>
                <w:color w:val="000000"/>
                <w:sz w:val="24"/>
                <w:szCs w:val="24"/>
              </w:rPr>
              <w:t>7) nekilnojamasis turtas (arba jo dalis), esantis kapinių teritorijoje;</w:t>
            </w:r>
          </w:p>
          <w:p w:rsidR="00493EAE" w:rsidRPr="00493EAE" w:rsidRDefault="00493EAE" w:rsidP="00493EAE">
            <w:pPr>
              <w:spacing w:after="0" w:line="240" w:lineRule="auto"/>
              <w:ind w:firstLine="700"/>
              <w:jc w:val="both"/>
              <w:rPr>
                <w:rFonts w:eastAsia="Times New Roman" w:cs="Times New Roman"/>
                <w:sz w:val="24"/>
                <w:szCs w:val="24"/>
              </w:rPr>
            </w:pPr>
            <w:r w:rsidRPr="00493EAE">
              <w:rPr>
                <w:rFonts w:eastAsia="Times New Roman" w:cs="Times New Roman"/>
                <w:color w:val="000000"/>
                <w:sz w:val="24"/>
                <w:szCs w:val="24"/>
              </w:rPr>
              <w:t>8) asmenų su negalia asociacijų, įmonių ir įstaigų, kurių dalyviai yra tik asmenų su negalia asociacijos, nekilnojamasis turtas;</w:t>
            </w:r>
          </w:p>
          <w:p w:rsidR="00493EAE" w:rsidRPr="00493EAE" w:rsidRDefault="00493EAE" w:rsidP="00493EAE">
            <w:pPr>
              <w:spacing w:after="0" w:line="240" w:lineRule="auto"/>
              <w:ind w:firstLine="700"/>
              <w:jc w:val="both"/>
              <w:rPr>
                <w:rFonts w:eastAsia="Times New Roman" w:cs="Times New Roman"/>
                <w:sz w:val="24"/>
                <w:szCs w:val="24"/>
              </w:rPr>
            </w:pPr>
            <w:r w:rsidRPr="00493EAE">
              <w:rPr>
                <w:rFonts w:eastAsia="Times New Roman" w:cs="Times New Roman"/>
                <w:color w:val="000000"/>
                <w:sz w:val="24"/>
                <w:szCs w:val="24"/>
              </w:rPr>
              <w:t xml:space="preserve">9) juridinių asmenų, kurių daugiau kaip 50 procentų pajamų per mokestinį laikotarpį sudaro pajamos iš žemės ūkio veiklos, įskaitant kooperatinių bendrovių (kooperatyvų) pajamas už parduotus įsigytus iš savo narių šių narių pagamintus žemės ūkio produktus, nekilnojamasis turtas, kuris visas ar kurio dalis naudojami </w:t>
            </w:r>
            <w:r w:rsidRPr="00493EAE">
              <w:rPr>
                <w:rFonts w:eastAsia="Times New Roman" w:cs="Times New Roman"/>
                <w:b/>
                <w:bCs/>
                <w:color w:val="000000"/>
                <w:sz w:val="24"/>
                <w:szCs w:val="24"/>
              </w:rPr>
              <w:t> </w:t>
            </w:r>
            <w:r w:rsidRPr="00493EAE">
              <w:rPr>
                <w:rFonts w:eastAsia="Times New Roman" w:cs="Times New Roman"/>
                <w:color w:val="000000"/>
                <w:sz w:val="24"/>
                <w:szCs w:val="24"/>
              </w:rPr>
              <w:t>pajamoms iš žemės ūkio veiklos ir (ar) kooperatinių bendrovių (kooperatyvų) pajamoms už parduotus įsigytus iš savo narių šių narių pagamintus žemės ūkio produktus gauti (uždirbti);</w:t>
            </w:r>
          </w:p>
          <w:p w:rsidR="00493EAE" w:rsidRPr="00493EAE" w:rsidRDefault="00493EAE" w:rsidP="00493EAE">
            <w:pPr>
              <w:spacing w:after="0" w:line="240" w:lineRule="auto"/>
              <w:ind w:firstLine="700"/>
              <w:jc w:val="both"/>
              <w:rPr>
                <w:rFonts w:eastAsia="Times New Roman" w:cs="Times New Roman"/>
                <w:sz w:val="24"/>
                <w:szCs w:val="24"/>
              </w:rPr>
            </w:pPr>
            <w:r w:rsidRPr="00493EAE">
              <w:rPr>
                <w:rFonts w:eastAsia="Times New Roman" w:cs="Times New Roman"/>
                <w:color w:val="000000"/>
                <w:sz w:val="24"/>
                <w:szCs w:val="24"/>
              </w:rPr>
              <w:t>10) nekilnojamasis turtas (arba jo dalis), kuris iki žemės ūkio veiklos nutraukimo dienos buvo naudotas pajamoms iš žemės ūkio veiklos gauti (uždirbti), 5 metus nuo žemės ūkio veiklos nutraukimo dienos;</w:t>
            </w:r>
          </w:p>
          <w:p w:rsidR="00493EAE" w:rsidRPr="00493EAE" w:rsidRDefault="00493EAE" w:rsidP="00493EAE">
            <w:pPr>
              <w:spacing w:after="0" w:line="240" w:lineRule="auto"/>
              <w:ind w:firstLine="700"/>
              <w:jc w:val="both"/>
              <w:rPr>
                <w:rFonts w:eastAsia="Times New Roman" w:cs="Times New Roman"/>
                <w:sz w:val="24"/>
                <w:szCs w:val="24"/>
              </w:rPr>
            </w:pPr>
            <w:r w:rsidRPr="00493EAE">
              <w:rPr>
                <w:rFonts w:eastAsia="Times New Roman" w:cs="Times New Roman"/>
                <w:color w:val="000000"/>
                <w:sz w:val="24"/>
                <w:szCs w:val="24"/>
              </w:rPr>
              <w:t>11) daugiabučių namų savininkų bendrijų, namų statybos bendrijų, garažų eksploatavimo ir sodininkų bendrijų nekilnojamasis turtas (arba jo dalis), naudojamas tik nekomercinei veiklai; </w:t>
            </w:r>
          </w:p>
          <w:p w:rsidR="00493EAE" w:rsidRPr="00493EAE" w:rsidRDefault="00493EAE" w:rsidP="00493EAE">
            <w:pPr>
              <w:spacing w:after="0" w:line="240" w:lineRule="auto"/>
              <w:ind w:firstLine="700"/>
              <w:jc w:val="both"/>
              <w:rPr>
                <w:rFonts w:eastAsia="Times New Roman" w:cs="Times New Roman"/>
                <w:sz w:val="24"/>
                <w:szCs w:val="24"/>
              </w:rPr>
            </w:pPr>
            <w:r w:rsidRPr="00493EAE">
              <w:rPr>
                <w:rFonts w:eastAsia="Times New Roman" w:cs="Times New Roman"/>
                <w:color w:val="000000"/>
                <w:sz w:val="24"/>
                <w:szCs w:val="24"/>
              </w:rPr>
              <w:t>12) labdaros ir paramos fondų, veikiančių pagal Lietuvos Respublikos labdaros ir paramos fondų įstatymą, nekilnojamasis turtas (arba jo dalis), naudojamas tik nekomercinei veiklai;</w:t>
            </w:r>
          </w:p>
          <w:p w:rsidR="00493EAE" w:rsidRPr="00493EAE" w:rsidRDefault="00493EAE" w:rsidP="00493EAE">
            <w:pPr>
              <w:spacing w:after="0" w:line="240" w:lineRule="auto"/>
              <w:ind w:firstLine="700"/>
              <w:jc w:val="both"/>
              <w:rPr>
                <w:rFonts w:eastAsia="Times New Roman" w:cs="Times New Roman"/>
                <w:sz w:val="24"/>
                <w:szCs w:val="24"/>
              </w:rPr>
            </w:pPr>
            <w:r w:rsidRPr="00493EAE">
              <w:rPr>
                <w:rFonts w:eastAsia="Times New Roman" w:cs="Times New Roman"/>
                <w:color w:val="000000"/>
                <w:sz w:val="24"/>
                <w:szCs w:val="24"/>
              </w:rPr>
              <w:t>13) mokslo ir studijų institucijų, nurodytų Lietuvos Respublikos mokslo ir studijų įstatyme, nekilnojamasis turtas;</w:t>
            </w:r>
          </w:p>
          <w:p w:rsidR="00493EAE" w:rsidRPr="00493EAE" w:rsidRDefault="00493EAE" w:rsidP="00493EAE">
            <w:pPr>
              <w:spacing w:after="0" w:line="240" w:lineRule="auto"/>
              <w:ind w:firstLine="700"/>
              <w:jc w:val="both"/>
              <w:rPr>
                <w:rFonts w:eastAsia="Times New Roman" w:cs="Times New Roman"/>
                <w:sz w:val="24"/>
                <w:szCs w:val="24"/>
              </w:rPr>
            </w:pPr>
            <w:r w:rsidRPr="00493EAE">
              <w:rPr>
                <w:rFonts w:eastAsia="Times New Roman" w:cs="Times New Roman"/>
                <w:color w:val="000000"/>
                <w:sz w:val="24"/>
                <w:szCs w:val="24"/>
              </w:rPr>
              <w:t>14) švietimo įstaigų, nurodytų Švietimo įstatyme, nekilnojamasis turtas;</w:t>
            </w:r>
          </w:p>
          <w:p w:rsidR="00493EAE" w:rsidRPr="00493EAE" w:rsidRDefault="00493EAE" w:rsidP="00493EAE">
            <w:pPr>
              <w:spacing w:after="0" w:line="240" w:lineRule="auto"/>
              <w:ind w:firstLine="700"/>
              <w:jc w:val="both"/>
              <w:rPr>
                <w:rFonts w:eastAsia="Times New Roman" w:cs="Times New Roman"/>
                <w:sz w:val="24"/>
                <w:szCs w:val="24"/>
              </w:rPr>
            </w:pPr>
            <w:r w:rsidRPr="00493EAE">
              <w:rPr>
                <w:rFonts w:eastAsia="Times New Roman" w:cs="Times New Roman"/>
                <w:color w:val="000000"/>
                <w:sz w:val="24"/>
                <w:szCs w:val="24"/>
              </w:rPr>
              <w:t>15) socialines paslaugas teikiančių įstaigų, veikiančių pagal Lietuvos Respublikos socialinių paslaugų įstatymą, nekilnojamasis turtas;</w:t>
            </w:r>
          </w:p>
          <w:p w:rsidR="00493EAE" w:rsidRPr="00493EAE" w:rsidRDefault="00493EAE" w:rsidP="00493EAE">
            <w:pPr>
              <w:spacing w:after="0" w:line="240" w:lineRule="auto"/>
              <w:ind w:firstLine="700"/>
              <w:jc w:val="both"/>
              <w:rPr>
                <w:rFonts w:eastAsia="Times New Roman" w:cs="Times New Roman"/>
                <w:sz w:val="24"/>
                <w:szCs w:val="24"/>
              </w:rPr>
            </w:pPr>
            <w:r w:rsidRPr="00493EAE">
              <w:rPr>
                <w:rFonts w:eastAsia="Times New Roman" w:cs="Times New Roman"/>
                <w:color w:val="000000"/>
                <w:sz w:val="24"/>
                <w:szCs w:val="24"/>
              </w:rPr>
              <w:t>16) profesinių sąjungų nekilnojamasis turtas (arba jo dalis), naudojamas tik nekomercinei profesinių sąjungų įstatuose numatytai veiklai;</w:t>
            </w:r>
          </w:p>
          <w:p w:rsidR="00493EAE" w:rsidRPr="00493EAE" w:rsidRDefault="00493EAE" w:rsidP="00493EAE">
            <w:pPr>
              <w:spacing w:after="0" w:line="240" w:lineRule="auto"/>
              <w:ind w:firstLine="700"/>
              <w:jc w:val="both"/>
              <w:rPr>
                <w:rFonts w:eastAsia="Times New Roman" w:cs="Times New Roman"/>
                <w:sz w:val="24"/>
                <w:szCs w:val="24"/>
              </w:rPr>
            </w:pPr>
            <w:r w:rsidRPr="00493EAE">
              <w:rPr>
                <w:rFonts w:eastAsia="Times New Roman" w:cs="Times New Roman"/>
                <w:color w:val="000000"/>
                <w:sz w:val="24"/>
                <w:szCs w:val="24"/>
              </w:rPr>
              <w:t>17) juridinių asmenų, veikiančių pagal Lietuvos Respublikos asociacijų įstatymą, nekilnojamasis turtas (arba jo dalis), naudojamas tik nekomercinei veiklai;</w:t>
            </w:r>
          </w:p>
          <w:p w:rsidR="00493EAE" w:rsidRPr="00493EAE" w:rsidRDefault="00493EAE" w:rsidP="00493EAE">
            <w:pPr>
              <w:spacing w:after="0" w:line="240" w:lineRule="auto"/>
              <w:ind w:firstLine="700"/>
              <w:jc w:val="both"/>
              <w:rPr>
                <w:rFonts w:eastAsia="Times New Roman" w:cs="Times New Roman"/>
                <w:sz w:val="24"/>
                <w:szCs w:val="24"/>
              </w:rPr>
            </w:pPr>
            <w:r w:rsidRPr="00493EAE">
              <w:rPr>
                <w:rFonts w:eastAsia="Times New Roman" w:cs="Times New Roman"/>
                <w:color w:val="000000"/>
                <w:sz w:val="24"/>
                <w:szCs w:val="24"/>
              </w:rPr>
              <w:t>18) Lietuvos banko nekilnojamasis turtas;</w:t>
            </w:r>
          </w:p>
          <w:p w:rsidR="00493EAE" w:rsidRPr="00493EAE" w:rsidRDefault="00493EAE" w:rsidP="00493EAE">
            <w:pPr>
              <w:spacing w:after="0" w:line="240" w:lineRule="auto"/>
              <w:ind w:firstLine="700"/>
              <w:jc w:val="both"/>
              <w:rPr>
                <w:rFonts w:eastAsia="Times New Roman" w:cs="Times New Roman"/>
                <w:sz w:val="24"/>
                <w:szCs w:val="24"/>
              </w:rPr>
            </w:pPr>
            <w:r w:rsidRPr="00493EAE">
              <w:rPr>
                <w:rFonts w:eastAsia="Times New Roman" w:cs="Times New Roman"/>
                <w:color w:val="000000"/>
                <w:sz w:val="24"/>
                <w:szCs w:val="24"/>
              </w:rPr>
              <w:t>19) juridinių asmenų, veikiančių pagal Meno kūrėjų ir meno kūrėjų organizacijų statuso įstatymą, nekilnojamasis turtas;</w:t>
            </w:r>
          </w:p>
          <w:p w:rsidR="00493EAE" w:rsidRPr="00493EAE" w:rsidRDefault="00493EAE" w:rsidP="00493EAE">
            <w:pPr>
              <w:spacing w:after="0" w:line="240" w:lineRule="auto"/>
              <w:ind w:firstLine="700"/>
              <w:jc w:val="both"/>
              <w:rPr>
                <w:rFonts w:eastAsia="Times New Roman" w:cs="Times New Roman"/>
                <w:sz w:val="24"/>
                <w:szCs w:val="24"/>
              </w:rPr>
            </w:pPr>
            <w:r w:rsidRPr="00493EAE">
              <w:rPr>
                <w:rFonts w:eastAsia="Times New Roman" w:cs="Times New Roman"/>
                <w:color w:val="000000"/>
                <w:sz w:val="24"/>
                <w:szCs w:val="24"/>
              </w:rPr>
              <w:t>20) nekilnojamasis turtas (arba jo dalis), naudojamas teikiant tik sveikatos priežiūros paslaugas. </w:t>
            </w:r>
          </w:p>
          <w:p w:rsidR="00493EAE" w:rsidRPr="00493EAE" w:rsidRDefault="00493EAE" w:rsidP="00493EAE">
            <w:pPr>
              <w:spacing w:after="0" w:line="240" w:lineRule="auto"/>
              <w:ind w:firstLine="20"/>
              <w:jc w:val="both"/>
              <w:rPr>
                <w:rFonts w:eastAsia="Times New Roman" w:cs="Times New Roman"/>
                <w:sz w:val="24"/>
                <w:szCs w:val="24"/>
              </w:rPr>
            </w:pPr>
            <w:r w:rsidRPr="00493EAE">
              <w:rPr>
                <w:rFonts w:eastAsia="Times New Roman" w:cs="Times New Roman"/>
                <w:strike/>
                <w:color w:val="000000"/>
                <w:sz w:val="24"/>
                <w:szCs w:val="24"/>
              </w:rPr>
              <w:t>3. Mokestis už pagrindinį gyvenamąjį būstą mažinamas 50 procentų nekilnojamojo turto mokesčio sumos, apskaičiuotos taikant šio įstatymo 6 straipsnio 5 dalyje nustatytus tarifus pagrindinio gyvenamojo būsto mokestinei vertei (arba jos daliai), neviršijančiai 450 000 eurų.</w:t>
            </w:r>
            <w:r w:rsidRPr="00493EAE">
              <w:rPr>
                <w:rFonts w:eastAsia="Times New Roman" w:cs="Times New Roman"/>
                <w:color w:val="000000"/>
                <w:sz w:val="24"/>
                <w:szCs w:val="24"/>
              </w:rPr>
              <w:t> </w:t>
            </w:r>
          </w:p>
          <w:p w:rsidR="00493EAE" w:rsidRPr="00493EAE" w:rsidRDefault="00493EAE" w:rsidP="00493EAE">
            <w:pPr>
              <w:spacing w:after="0" w:line="240" w:lineRule="auto"/>
              <w:ind w:firstLine="20"/>
              <w:jc w:val="both"/>
              <w:rPr>
                <w:rFonts w:eastAsia="Times New Roman" w:cs="Times New Roman"/>
                <w:sz w:val="24"/>
                <w:szCs w:val="24"/>
              </w:rPr>
            </w:pPr>
            <w:r w:rsidRPr="00493EAE">
              <w:rPr>
                <w:rFonts w:eastAsia="Times New Roman" w:cs="Times New Roman"/>
                <w:strike/>
                <w:color w:val="000000"/>
                <w:sz w:val="24"/>
                <w:szCs w:val="24"/>
              </w:rPr>
              <w:t xml:space="preserve">4. Fiziniams asmenims, auginantiems 3 ir daugiau vaikų (įvaikių, globotinių (rūpintinių), kuriems nustatyta nuolatinė globa (rūpyba) </w:t>
            </w:r>
            <w:r w:rsidRPr="00493EAE">
              <w:rPr>
                <w:rFonts w:eastAsia="Times New Roman" w:cs="Times New Roman"/>
                <w:strike/>
                <w:color w:val="000000"/>
                <w:sz w:val="24"/>
                <w:szCs w:val="24"/>
              </w:rPr>
              <w:lastRenderedPageBreak/>
              <w:t>šeimoje) iki 18 metų, ir asmenims, auginantiems vaiką (įvaikį, globotinį (rūpintinį), kuriam nustatyta nuolatinė globa (rūpyba) šeimoje) su negalia iki 18 metų, taip pat vyresnį vaiką (įvaikį, globotinį, kuriam nustatyta nuolatinė globa (rūpyba) šeimoje) su negalia, kuriam nustatytas specialusis nuolatinės slaugos I ar II individualios pagalbos teikimo išlaidų kompensacijos poreikis, mokestis už pagrindinį gyvenamąjį būstą mažinamas 75 procentais nekilnojamojo turto mokesčio sumos, apskaičiuotos taikant šio įstatymo 6 straipsnio 5 dalyje nustatytus tarifus pagrindinio gyvenamojo būsto mokestinei vertei (arba jos daliai), neviršijančiai 450 000 eurų.</w:t>
            </w:r>
          </w:p>
          <w:p w:rsidR="00493EAE" w:rsidRPr="00493EAE" w:rsidRDefault="00493EAE" w:rsidP="00493EAE">
            <w:pPr>
              <w:spacing w:after="0" w:line="240" w:lineRule="auto"/>
              <w:ind w:firstLine="20"/>
              <w:jc w:val="both"/>
              <w:rPr>
                <w:rFonts w:eastAsia="Times New Roman" w:cs="Times New Roman"/>
                <w:sz w:val="24"/>
                <w:szCs w:val="24"/>
              </w:rPr>
            </w:pPr>
            <w:r w:rsidRPr="00493EAE">
              <w:rPr>
                <w:rFonts w:eastAsia="Times New Roman" w:cs="Times New Roman"/>
                <w:strike/>
                <w:color w:val="000000"/>
                <w:sz w:val="24"/>
                <w:szCs w:val="24"/>
              </w:rPr>
              <w:t>5</w:t>
            </w:r>
            <w:r w:rsidRPr="00493EAE">
              <w:rPr>
                <w:rFonts w:eastAsia="Times New Roman" w:cs="Times New Roman"/>
                <w:color w:val="000000"/>
                <w:sz w:val="24"/>
                <w:szCs w:val="24"/>
              </w:rPr>
              <w:t xml:space="preserve">. </w:t>
            </w:r>
            <w:r w:rsidRPr="00493EAE">
              <w:rPr>
                <w:rFonts w:eastAsia="Times New Roman" w:cs="Times New Roman"/>
                <w:b/>
                <w:bCs/>
                <w:color w:val="000000"/>
                <w:sz w:val="24"/>
                <w:szCs w:val="24"/>
              </w:rPr>
              <w:t>3.</w:t>
            </w:r>
            <w:r w:rsidRPr="00493EAE">
              <w:rPr>
                <w:rFonts w:eastAsia="Times New Roman" w:cs="Times New Roman"/>
                <w:color w:val="000000"/>
                <w:sz w:val="24"/>
                <w:szCs w:val="24"/>
              </w:rPr>
              <w:t xml:space="preserve"> Mokesčio lengvatos taikomos šia tvarka:</w:t>
            </w:r>
          </w:p>
          <w:p w:rsidR="00493EAE" w:rsidRPr="00493EAE" w:rsidRDefault="00493EAE" w:rsidP="00493EAE">
            <w:pPr>
              <w:spacing w:after="0" w:line="240" w:lineRule="auto"/>
              <w:ind w:firstLine="700"/>
              <w:jc w:val="both"/>
              <w:rPr>
                <w:rFonts w:eastAsia="Times New Roman" w:cs="Times New Roman"/>
                <w:sz w:val="24"/>
                <w:szCs w:val="24"/>
              </w:rPr>
            </w:pPr>
            <w:r w:rsidRPr="00493EAE">
              <w:rPr>
                <w:rFonts w:eastAsia="Times New Roman" w:cs="Times New Roman"/>
                <w:color w:val="000000"/>
                <w:sz w:val="24"/>
                <w:szCs w:val="24"/>
              </w:rPr>
              <w:t>1) įgijus teisę į lengvatą, lengvata pradedama taikyti nuo mėnesio, kurį įgyjama teisė į lengvatą;</w:t>
            </w:r>
          </w:p>
          <w:p w:rsidR="00493EAE" w:rsidRPr="00493EAE" w:rsidRDefault="00493EAE" w:rsidP="00493EAE">
            <w:pPr>
              <w:spacing w:after="0" w:line="240" w:lineRule="auto"/>
              <w:ind w:firstLine="700"/>
              <w:jc w:val="both"/>
              <w:rPr>
                <w:rFonts w:eastAsia="Times New Roman" w:cs="Times New Roman"/>
                <w:sz w:val="24"/>
                <w:szCs w:val="24"/>
              </w:rPr>
            </w:pPr>
            <w:r w:rsidRPr="00493EAE">
              <w:rPr>
                <w:rFonts w:eastAsia="Times New Roman" w:cs="Times New Roman"/>
                <w:color w:val="000000"/>
                <w:sz w:val="24"/>
                <w:szCs w:val="24"/>
              </w:rPr>
              <w:t>2) praradus teisę į lengvatą, lengvata netaikoma nuo mėnesio, einančio po mėnesio, kurį prarandama teisė į lengvatą.</w:t>
            </w:r>
          </w:p>
          <w:p w:rsidR="00493EAE" w:rsidRPr="00493EAE" w:rsidRDefault="00493EAE" w:rsidP="00493EAE">
            <w:pPr>
              <w:spacing w:after="0" w:line="240" w:lineRule="auto"/>
              <w:jc w:val="both"/>
              <w:rPr>
                <w:rFonts w:eastAsia="Times New Roman" w:cs="Times New Roman"/>
                <w:sz w:val="24"/>
                <w:szCs w:val="24"/>
              </w:rPr>
            </w:pPr>
            <w:r w:rsidRPr="00493EAE">
              <w:rPr>
                <w:rFonts w:eastAsia="Times New Roman" w:cs="Times New Roman"/>
                <w:strike/>
                <w:color w:val="000000"/>
                <w:sz w:val="24"/>
                <w:szCs w:val="24"/>
              </w:rPr>
              <w:t>6</w:t>
            </w:r>
            <w:r w:rsidRPr="00493EAE">
              <w:rPr>
                <w:rFonts w:eastAsia="Times New Roman" w:cs="Times New Roman"/>
                <w:color w:val="000000"/>
                <w:sz w:val="24"/>
                <w:szCs w:val="24"/>
              </w:rPr>
              <w:t xml:space="preserve">. </w:t>
            </w:r>
            <w:r w:rsidRPr="00493EAE">
              <w:rPr>
                <w:rFonts w:eastAsia="Times New Roman" w:cs="Times New Roman"/>
                <w:b/>
                <w:bCs/>
                <w:color w:val="000000"/>
                <w:sz w:val="24"/>
                <w:szCs w:val="24"/>
              </w:rPr>
              <w:t>4.</w:t>
            </w:r>
            <w:r w:rsidRPr="00493EAE">
              <w:rPr>
                <w:rFonts w:eastAsia="Times New Roman" w:cs="Times New Roman"/>
                <w:color w:val="000000"/>
                <w:sz w:val="24"/>
                <w:szCs w:val="24"/>
              </w:rPr>
              <w:t xml:space="preserve"> Savivaldybių tarybos turi teisę savo biudžeto sąskaita sumažinti mokestį arba visai nuo jo atleisti.</w:t>
            </w:r>
          </w:p>
          <w:p w:rsidR="00493EAE" w:rsidRPr="00493EAE" w:rsidRDefault="00493EAE" w:rsidP="00493EAE">
            <w:pPr>
              <w:spacing w:after="0" w:line="240" w:lineRule="auto"/>
              <w:ind w:firstLine="20"/>
              <w:jc w:val="both"/>
              <w:rPr>
                <w:rFonts w:eastAsia="Times New Roman" w:cs="Times New Roman"/>
                <w:sz w:val="24"/>
                <w:szCs w:val="24"/>
              </w:rPr>
            </w:pPr>
            <w:r w:rsidRPr="00493EAE">
              <w:rPr>
                <w:rFonts w:eastAsia="Times New Roman" w:cs="Times New Roman"/>
                <w:strike/>
                <w:color w:val="000000"/>
                <w:sz w:val="24"/>
                <w:szCs w:val="24"/>
              </w:rPr>
              <w:t>7</w:t>
            </w:r>
            <w:r w:rsidRPr="00493EAE">
              <w:rPr>
                <w:rFonts w:eastAsia="Times New Roman" w:cs="Times New Roman"/>
                <w:color w:val="000000"/>
                <w:sz w:val="24"/>
                <w:szCs w:val="24"/>
              </w:rPr>
              <w:t xml:space="preserve">. </w:t>
            </w:r>
            <w:r w:rsidRPr="00493EAE">
              <w:rPr>
                <w:rFonts w:eastAsia="Times New Roman" w:cs="Times New Roman"/>
                <w:b/>
                <w:bCs/>
                <w:color w:val="000000"/>
                <w:sz w:val="24"/>
                <w:szCs w:val="24"/>
              </w:rPr>
              <w:t>5.</w:t>
            </w:r>
            <w:r w:rsidRPr="00493EAE">
              <w:rPr>
                <w:rFonts w:eastAsia="Times New Roman" w:cs="Times New Roman"/>
                <w:color w:val="000000"/>
                <w:sz w:val="24"/>
                <w:szCs w:val="24"/>
              </w:rPr>
              <w:t xml:space="preserve"> Mokestis, neviršijantis 5 eurų, nemokamas.</w:t>
            </w:r>
          </w:p>
        </w:tc>
      </w:tr>
    </w:tbl>
    <w:p w:rsidR="00493EAE" w:rsidRPr="00493EAE" w:rsidRDefault="00493EAE" w:rsidP="00493EAE">
      <w:pPr>
        <w:spacing w:after="0" w:line="240" w:lineRule="auto"/>
        <w:rPr>
          <w:rFonts w:eastAsia="Times New Roman" w:cs="Times New Roman"/>
          <w:color w:val="000000"/>
          <w:sz w:val="24"/>
          <w:szCs w:val="24"/>
        </w:rPr>
      </w:pPr>
    </w:p>
    <w:p w:rsidR="00493EAE" w:rsidRPr="00493EAE" w:rsidRDefault="00493EAE" w:rsidP="00493EAE">
      <w:pPr>
        <w:spacing w:after="0" w:line="240" w:lineRule="auto"/>
        <w:jc w:val="both"/>
        <w:rPr>
          <w:rFonts w:eastAsia="Times New Roman" w:cs="Times New Roman"/>
          <w:color w:val="000000"/>
          <w:sz w:val="24"/>
          <w:szCs w:val="24"/>
        </w:rPr>
      </w:pPr>
      <w:r w:rsidRPr="00493EAE">
        <w:rPr>
          <w:rFonts w:eastAsia="Times New Roman" w:cs="Times New Roman"/>
          <w:color w:val="000000"/>
          <w:sz w:val="24"/>
          <w:szCs w:val="24"/>
        </w:rPr>
        <w:t xml:space="preserve">Teikia </w:t>
      </w:r>
    </w:p>
    <w:p w:rsidR="00493EAE" w:rsidRPr="00493EAE" w:rsidRDefault="00493EAE" w:rsidP="00493EAE">
      <w:pPr>
        <w:spacing w:after="0" w:line="240" w:lineRule="auto"/>
        <w:jc w:val="both"/>
        <w:rPr>
          <w:rFonts w:eastAsia="Times New Roman" w:cs="Times New Roman"/>
          <w:color w:val="000000"/>
          <w:sz w:val="24"/>
          <w:szCs w:val="24"/>
        </w:rPr>
      </w:pPr>
      <w:r w:rsidRPr="00493EAE">
        <w:rPr>
          <w:rFonts w:eastAsia="Times New Roman" w:cs="Times New Roman"/>
          <w:color w:val="000000"/>
          <w:sz w:val="24"/>
          <w:szCs w:val="24"/>
        </w:rPr>
        <w:t>Seimo nariai</w:t>
      </w:r>
    </w:p>
    <w:p w:rsidR="00493EAE" w:rsidRPr="00493EAE" w:rsidRDefault="00493EAE" w:rsidP="00493EAE">
      <w:pPr>
        <w:spacing w:after="240" w:line="240" w:lineRule="auto"/>
        <w:rPr>
          <w:rFonts w:eastAsia="Times New Roman" w:cs="Times New Roman"/>
          <w:sz w:val="24"/>
          <w:szCs w:val="24"/>
        </w:rPr>
      </w:pPr>
    </w:p>
    <w:p w:rsidR="00493EAE" w:rsidRPr="00493EAE" w:rsidRDefault="00493EAE" w:rsidP="00493EAE">
      <w:pPr>
        <w:spacing w:after="0" w:line="240" w:lineRule="auto"/>
        <w:rPr>
          <w:rFonts w:eastAsia="Times New Roman" w:cs="Times New Roman"/>
          <w:sz w:val="24"/>
          <w:szCs w:val="24"/>
        </w:rPr>
      </w:pPr>
    </w:p>
    <w:p w:rsidR="00493EAE" w:rsidRPr="00493EAE" w:rsidRDefault="00493EAE" w:rsidP="00493EAE">
      <w:pPr>
        <w:spacing w:after="0" w:line="276" w:lineRule="auto"/>
        <w:rPr>
          <w:rFonts w:ascii="Arial" w:eastAsia="Arial" w:hAnsi="Arial" w:cs="Arial"/>
        </w:rPr>
      </w:pPr>
    </w:p>
    <w:p w:rsidR="006B1375" w:rsidRDefault="006B1375"/>
    <w:sectPr w:rsidR="006B1375" w:rsidSect="00AD3696">
      <w:pgSz w:w="12240" w:h="15840"/>
      <w:pgMar w:top="1440" w:right="1440" w:bottom="1440" w:left="14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93EAE"/>
    <w:rsid w:val="0018385A"/>
    <w:rsid w:val="00264B6B"/>
    <w:rsid w:val="00493EAE"/>
    <w:rsid w:val="006B1375"/>
    <w:rsid w:val="00ED42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3A4058"/>
  <w15:chartTrackingRefBased/>
  <w15:docId w15:val="{5BE5274E-44D7-4D6D-81CC-CCBCF58216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vt="http://schemas.openxmlformats.org/officeDocument/2006/docPropsVTypes" xmlns:ap="http://schemas.openxmlformats.org/officeDocument/2006/extended-properties">
  <ap:Template>Normal.dotm</ap:Template>
  <ap:TotalTime>1</ap:TotalTime>
  <ap:Pages>5</ap:Pages>
  <ap:Words>7558</ap:Words>
  <ap:Characters>4309</ap:Characters>
  <ap:Application>Microsoft Office Word</ap:Application>
  <ap:DocSecurity>0</ap:DocSecurity>
  <ap:Lines>35</ap:Lines>
  <ap:Paragraphs>23</ap:Paragraphs>
  <ap:ScaleCrop>false</ap:ScaleCrop>
  <ap:HeadingPairs>
    <vt:vector baseType="variant" size="2">
      <vt:variant>
        <vt:lpstr>Pavadinimas</vt:lpstr>
      </vt:variant>
      <vt:variant>
        <vt:i4>1</vt:i4>
      </vt:variant>
    </vt:vector>
  </ap:HeadingPairs>
  <ap:TitlesOfParts>
    <vt:vector baseType="lpstr" size="1">
      <vt:lpstr/>
    </vt:vector>
  </ap:TitlesOfParts>
  <ap:Company/>
  <ap:LinksUpToDate>false</ap:LinksUpToDate>
  <ap:CharactersWithSpaces>11844</ap:CharactersWithSpaces>
  <ap:SharedDoc>false</ap:SharedDoc>
  <ap:HyperlinksChanged>false</ap:HyperlinksChanged>
  <ap:AppVersion>16.0000</ap:AppVersion>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PALIONIENĖ Eglė</dc:creator>
  <cp:keywords/>
  <dc:description/>
  <cp:lastModifiedBy>PALIONIENĖ Eglė</cp:lastModifiedBy>
  <cp:revision>3</cp:revision>
  <dcterms:created xsi:type="dcterms:W3CDTF">2025-05-27T20:08:00Z</dcterms:created>
  <dcterms:modified xsi:type="dcterms:W3CDTF">2025-05-29T13:26:00Z</dcterms:modified>
</cp:coreProperties>
</file>