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3B7ED2" w:rsidRPr="00F15AB3" w:rsidRDefault="003B7ED2" w:rsidP="00ED26D7">
      <w:pPr>
        <w:spacing w:line="360" w:lineRule="auto"/>
        <w:jc w:val="center"/>
        <w:rPr>
          <w:szCs w:val="24"/>
        </w:rPr>
      </w:pPr>
      <w:r w:rsidRPr="00F15AB3">
        <w:rPr>
          <w:noProof/>
          <w:szCs w:val="24"/>
          <w:lang w:eastAsia="lt-LT"/>
        </w:rPr>
        <w:drawing>
          <wp:inline distT="0" distB="0" distL="0" distR="0" wp14:anchorId="41295B06" wp14:editId="6A95C9D9">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44DCA264" w14:textId="77777777" w:rsidR="003B7ED2" w:rsidRPr="00F15AB3" w:rsidRDefault="003B7ED2" w:rsidP="00ED26D7">
      <w:pPr>
        <w:spacing w:line="360" w:lineRule="auto"/>
        <w:jc w:val="center"/>
        <w:rPr>
          <w:b/>
          <w:bCs/>
          <w:szCs w:val="24"/>
        </w:rPr>
      </w:pPr>
      <w:r w:rsidRPr="00F15AB3">
        <w:rPr>
          <w:b/>
          <w:bCs/>
          <w:szCs w:val="24"/>
        </w:rPr>
        <w:t>LIETUVOS RESPUBLIKOS SEIMO KANCELIARIJOS</w:t>
      </w:r>
    </w:p>
    <w:p w14:paraId="55E1BFAC" w14:textId="77777777" w:rsidR="003B7ED2" w:rsidRPr="00F15AB3" w:rsidRDefault="003B7ED2" w:rsidP="00ED26D7">
      <w:pPr>
        <w:pStyle w:val="Heading1"/>
        <w:rPr>
          <w:spacing w:val="0"/>
          <w:szCs w:val="24"/>
        </w:rPr>
      </w:pPr>
      <w:r w:rsidRPr="00F15AB3">
        <w:rPr>
          <w:spacing w:val="0"/>
          <w:szCs w:val="24"/>
        </w:rPr>
        <w:t>TEISĖS DEPARTAMENTAS</w:t>
      </w:r>
    </w:p>
    <w:p w14:paraId="0A37501D" w14:textId="77777777" w:rsidR="003B7ED2" w:rsidRPr="00F15AB3" w:rsidRDefault="003B7ED2" w:rsidP="00ED26D7">
      <w:pPr>
        <w:spacing w:line="360" w:lineRule="auto"/>
        <w:jc w:val="center"/>
        <w:rPr>
          <w:b/>
          <w:bCs/>
          <w:szCs w:val="24"/>
        </w:rPr>
      </w:pPr>
    </w:p>
    <w:p w14:paraId="1C4CA2DA" w14:textId="77777777" w:rsidR="003B7ED2" w:rsidRPr="00F15AB3" w:rsidRDefault="003B7ED2" w:rsidP="00ED26D7">
      <w:pPr>
        <w:spacing w:line="360" w:lineRule="auto"/>
        <w:jc w:val="center"/>
        <w:rPr>
          <w:b/>
          <w:bCs/>
          <w:szCs w:val="24"/>
        </w:rPr>
      </w:pPr>
      <w:r w:rsidRPr="00F15AB3">
        <w:rPr>
          <w:b/>
          <w:bCs/>
          <w:szCs w:val="24"/>
        </w:rPr>
        <w:t>IŠVADA</w:t>
      </w:r>
    </w:p>
    <w:p w14:paraId="7513F650" w14:textId="77777777" w:rsidR="00275B6B" w:rsidRPr="00275B6B" w:rsidRDefault="003B7ED2" w:rsidP="00275B6B">
      <w:pPr>
        <w:spacing w:line="360" w:lineRule="auto"/>
        <w:jc w:val="center"/>
        <w:rPr>
          <w:color w:val="000000"/>
          <w:szCs w:val="24"/>
          <w:lang w:eastAsia="lt-LT"/>
        </w:rPr>
      </w:pPr>
      <w:r w:rsidRPr="00275B6B">
        <w:rPr>
          <w:b/>
          <w:bCs/>
          <w:szCs w:val="24"/>
        </w:rPr>
        <w:t>DĖL</w:t>
      </w:r>
      <w:r w:rsidR="00322237" w:rsidRPr="00275B6B">
        <w:rPr>
          <w:b/>
          <w:bCs/>
          <w:szCs w:val="24"/>
        </w:rPr>
        <w:t xml:space="preserve"> LIETUVOS REPUBLIKOS</w:t>
      </w:r>
      <w:r w:rsidRPr="00275B6B">
        <w:rPr>
          <w:b/>
          <w:bCs/>
          <w:szCs w:val="24"/>
        </w:rPr>
        <w:t xml:space="preserve"> </w:t>
      </w:r>
      <w:r w:rsidR="00275B6B" w:rsidRPr="00275B6B">
        <w:rPr>
          <w:b/>
          <w:bCs/>
          <w:caps/>
          <w:color w:val="000000"/>
          <w:szCs w:val="24"/>
          <w:lang w:eastAsia="lt-LT"/>
        </w:rPr>
        <w:t>PILIEČIŲ NUOSAVYBĖS TEISIŲ Į IŠLIKUSĮ NEKILNOJAMĄJĮ TURTĄ ATKŪRIMO ĮSTATYMO NR. VIII-359 21 STRAIPSNIo PAKEITIMO</w:t>
      </w:r>
    </w:p>
    <w:p w14:paraId="73AEA093" w14:textId="77777777" w:rsidR="003B7ED2" w:rsidRPr="00275B6B" w:rsidRDefault="003B7ED2" w:rsidP="00275B6B">
      <w:pPr>
        <w:spacing w:line="360" w:lineRule="auto"/>
        <w:jc w:val="center"/>
        <w:textAlignment w:val="baseline"/>
        <w:rPr>
          <w:b/>
          <w:bCs/>
          <w:caps/>
          <w:color w:val="000000"/>
          <w:szCs w:val="24"/>
          <w:lang w:eastAsia="lt-LT"/>
        </w:rPr>
      </w:pPr>
      <w:r w:rsidRPr="00275B6B">
        <w:rPr>
          <w:b/>
          <w:bCs/>
          <w:caps/>
          <w:color w:val="000000"/>
          <w:szCs w:val="24"/>
          <w:shd w:val="clear" w:color="auto" w:fill="FFFFFF"/>
          <w:lang w:eastAsia="lt-LT"/>
        </w:rPr>
        <w:t xml:space="preserve">ĮSTATYMO </w:t>
      </w:r>
      <w:r w:rsidRPr="00275B6B">
        <w:rPr>
          <w:b/>
          <w:bCs/>
          <w:caps/>
          <w:color w:val="000000"/>
          <w:szCs w:val="24"/>
          <w:lang w:eastAsia="lt-LT"/>
        </w:rPr>
        <w:t>PROJEKTO</w:t>
      </w:r>
    </w:p>
    <w:p w14:paraId="5DAB6C7B" w14:textId="77777777" w:rsidR="003B7ED2" w:rsidRPr="00F15AB3" w:rsidRDefault="003B7ED2" w:rsidP="00ED26D7">
      <w:pPr>
        <w:spacing w:line="360" w:lineRule="auto"/>
        <w:jc w:val="center"/>
        <w:textAlignment w:val="baseline"/>
        <w:rPr>
          <w:szCs w:val="24"/>
        </w:rPr>
      </w:pPr>
    </w:p>
    <w:p w14:paraId="7E187490" w14:textId="47EB8C2C" w:rsidR="003B7ED2" w:rsidRPr="00F15AB3" w:rsidRDefault="00E87198" w:rsidP="00ED26D7">
      <w:pPr>
        <w:spacing w:line="360" w:lineRule="auto"/>
        <w:jc w:val="center"/>
      </w:pPr>
      <w:r w:rsidRPr="00C901EA">
        <w:t>202</w:t>
      </w:r>
      <w:r w:rsidR="00C901EA" w:rsidRPr="00C901EA">
        <w:t>6</w:t>
      </w:r>
      <w:r>
        <w:t>-</w:t>
      </w:r>
      <w:r w:rsidR="00275B6B">
        <w:t>0</w:t>
      </w:r>
      <w:r w:rsidR="00D578BB">
        <w:t>7</w:t>
      </w:r>
      <w:r w:rsidR="00275B6B">
        <w:t>-0</w:t>
      </w:r>
      <w:r w:rsidR="00D578BB">
        <w:t>9</w:t>
      </w:r>
      <w:r>
        <w:t xml:space="preserve"> </w:t>
      </w:r>
      <w:r w:rsidR="003B7ED2">
        <w:t>Nr. XVP-</w:t>
      </w:r>
      <w:r w:rsidR="00275B6B">
        <w:t>1568</w:t>
      </w:r>
      <w:r w:rsidR="00D578BB">
        <w:t>(2)</w:t>
      </w:r>
    </w:p>
    <w:p w14:paraId="3485A90D" w14:textId="77777777" w:rsidR="003B7ED2" w:rsidRPr="00F15AB3" w:rsidRDefault="003B7ED2" w:rsidP="00ED26D7">
      <w:pPr>
        <w:spacing w:line="360" w:lineRule="auto"/>
        <w:jc w:val="center"/>
        <w:rPr>
          <w:szCs w:val="24"/>
        </w:rPr>
      </w:pPr>
      <w:r w:rsidRPr="00F15AB3">
        <w:rPr>
          <w:szCs w:val="24"/>
          <w:lang w:val="it-IT"/>
        </w:rPr>
        <w:t>Vilnius</w:t>
      </w:r>
    </w:p>
    <w:p w14:paraId="02EB378F" w14:textId="77777777" w:rsidR="003B7ED2" w:rsidRPr="00662548" w:rsidRDefault="003B7ED2" w:rsidP="00F15AB3">
      <w:pPr>
        <w:spacing w:line="360" w:lineRule="auto"/>
        <w:ind w:firstLine="720"/>
        <w:rPr>
          <w:szCs w:val="24"/>
        </w:rPr>
      </w:pPr>
    </w:p>
    <w:p w14:paraId="70DFC39E" w14:textId="77777777" w:rsidR="00CB1456" w:rsidRPr="00662548" w:rsidRDefault="003B7ED2" w:rsidP="00AA2BF3">
      <w:pPr>
        <w:tabs>
          <w:tab w:val="left" w:pos="602"/>
        </w:tabs>
        <w:spacing w:line="360" w:lineRule="auto"/>
        <w:ind w:firstLine="720"/>
        <w:jc w:val="both"/>
        <w:rPr>
          <w:szCs w:val="24"/>
        </w:rPr>
      </w:pPr>
      <w:r w:rsidRPr="00662548">
        <w:rPr>
          <w:szCs w:val="24"/>
        </w:rPr>
        <w:t>Įvertinę projekto atitiktį Konstitucijai, įstatymams, teisėkūros principams ir teisės technikos taisyklėms</w:t>
      </w:r>
      <w:r w:rsidR="00275B6B" w:rsidRPr="00662548">
        <w:rPr>
          <w:szCs w:val="24"/>
        </w:rPr>
        <w:t xml:space="preserve">, </w:t>
      </w:r>
      <w:r w:rsidR="00F15AB3" w:rsidRPr="00662548">
        <w:rPr>
          <w:szCs w:val="24"/>
        </w:rPr>
        <w:t>teikiame šias pastabas.</w:t>
      </w:r>
      <w:r w:rsidR="00CB1456" w:rsidRPr="00662548">
        <w:rPr>
          <w:szCs w:val="24"/>
        </w:rPr>
        <w:t xml:space="preserve"> </w:t>
      </w:r>
    </w:p>
    <w:p w14:paraId="238070F9" w14:textId="0E2ED6B3" w:rsidR="007C39B1" w:rsidRPr="00662548" w:rsidRDefault="002568F2" w:rsidP="00AA2BF3">
      <w:pPr>
        <w:tabs>
          <w:tab w:val="left" w:pos="602"/>
        </w:tabs>
        <w:spacing w:line="360" w:lineRule="auto"/>
        <w:ind w:firstLine="720"/>
        <w:jc w:val="both"/>
        <w:rPr>
          <w:szCs w:val="24"/>
        </w:rPr>
      </w:pPr>
      <w:r w:rsidRPr="00662548">
        <w:rPr>
          <w:szCs w:val="24"/>
        </w:rPr>
        <w:t xml:space="preserve">1. </w:t>
      </w:r>
      <w:r w:rsidR="003F457B" w:rsidRPr="00662548">
        <w:rPr>
          <w:szCs w:val="24"/>
          <w:lang w:eastAsia="lt-LT"/>
        </w:rPr>
        <w:t xml:space="preserve">Projekto 1 straipsniu </w:t>
      </w:r>
      <w:r w:rsidR="00CB1456" w:rsidRPr="00662548">
        <w:rPr>
          <w:szCs w:val="24"/>
          <w:lang w:eastAsia="lt-LT"/>
        </w:rPr>
        <w:t xml:space="preserve">Piliečių nuosavybės teisių į išlikusį nekilnojamąjį turtą atkūrimo įstatymo (toliau – </w:t>
      </w:r>
      <w:r w:rsidR="003F457B" w:rsidRPr="00662548">
        <w:rPr>
          <w:szCs w:val="24"/>
          <w:lang w:eastAsia="lt-LT"/>
        </w:rPr>
        <w:t>keičiam</w:t>
      </w:r>
      <w:r w:rsidR="00CB1456" w:rsidRPr="00662548">
        <w:rPr>
          <w:szCs w:val="24"/>
          <w:lang w:eastAsia="lt-LT"/>
        </w:rPr>
        <w:t>as</w:t>
      </w:r>
      <w:r w:rsidR="003F457B" w:rsidRPr="00662548">
        <w:rPr>
          <w:szCs w:val="24"/>
          <w:lang w:eastAsia="lt-LT"/>
        </w:rPr>
        <w:t xml:space="preserve"> įstatym</w:t>
      </w:r>
      <w:r w:rsidR="00CB1456" w:rsidRPr="00662548">
        <w:rPr>
          <w:szCs w:val="24"/>
          <w:lang w:eastAsia="lt-LT"/>
        </w:rPr>
        <w:t>as)</w:t>
      </w:r>
      <w:r w:rsidR="003F457B" w:rsidRPr="00662548">
        <w:rPr>
          <w:szCs w:val="24"/>
          <w:lang w:eastAsia="lt-LT"/>
        </w:rPr>
        <w:t xml:space="preserve"> 21 straipsnio 4 dalyje siūloma nustatyti, kad</w:t>
      </w:r>
      <w:r w:rsidR="00D578BB" w:rsidRPr="00662548">
        <w:rPr>
          <w:szCs w:val="24"/>
          <w:lang w:eastAsia="lt-LT"/>
        </w:rPr>
        <w:t xml:space="preserve"> „Piliečiai, pateikę prašymus atkurti nuosavybės teises į žemę, esančią miestams priskirtose teritorijose, įskaitant žemę, esančią miestams priskirtose teritorijose po 1995 m. birželio 1 d., nuo 2027 m. sausio 1 d.</w:t>
      </w:r>
      <w:r w:rsidRPr="00662548">
        <w:rPr>
          <w:b/>
          <w:bCs/>
          <w:szCs w:val="24"/>
          <w:lang w:eastAsia="lt-LT"/>
        </w:rPr>
        <w:t xml:space="preserve"> </w:t>
      </w:r>
      <w:r w:rsidR="00D578BB" w:rsidRPr="00662548">
        <w:rPr>
          <w:szCs w:val="24"/>
          <w:lang w:eastAsia="lt-LT"/>
        </w:rPr>
        <w:t>iki 2027 m. gruodžio 31 d.</w:t>
      </w:r>
      <w:r w:rsidRPr="00662548">
        <w:rPr>
          <w:b/>
          <w:bCs/>
          <w:szCs w:val="24"/>
          <w:lang w:eastAsia="lt-LT"/>
        </w:rPr>
        <w:t xml:space="preserve"> </w:t>
      </w:r>
      <w:r w:rsidR="00D578BB" w:rsidRPr="00662548">
        <w:rPr>
          <w:szCs w:val="24"/>
          <w:lang w:eastAsia="lt-LT"/>
        </w:rPr>
        <w:t>gali pakeisti savo valią dėl atlyginimo būdo ir prašyti už valstybės išperkamą žemę arba jos dalį, už kurią nėra atlyginta, atlyginti</w:t>
      </w:r>
      <w:r w:rsidRPr="00662548">
        <w:rPr>
          <w:b/>
          <w:bCs/>
          <w:szCs w:val="24"/>
          <w:lang w:eastAsia="lt-LT"/>
        </w:rPr>
        <w:t xml:space="preserve"> </w:t>
      </w:r>
      <w:r w:rsidR="00D578BB" w:rsidRPr="00662548">
        <w:rPr>
          <w:szCs w:val="24"/>
          <w:lang w:eastAsia="lt-LT"/>
        </w:rPr>
        <w:t>lygiaverčiu miško plotu iš laisvos valstybinės žemės fonde esančių valstybinių miškų, rezervuotų nuosavybės teisėms atkurti, kaimo vietovėje, išskyrus valstybės įmonei Valstybinių miškų urėdijai Vyriausybės nutarimu numatytus perduoti laisvos valstybinės žemės fonde esančius valstybinius miškus kompleksinei miškų ūkio veiklai vykdyti pagal Valstybinės miškų tarnybos parengtas miškų tvarkymo schemas, jeigu sprendimas dėl nuosavybės teisių atkūrimo nepriimtas arba priimtas, bet iki prašymo pakeisti valią dėl atlyginimo būdo pateikimo dienos neįvykdytas arba iš dalies įvykdytas“.</w:t>
      </w:r>
      <w:r w:rsidRPr="00662548">
        <w:rPr>
          <w:szCs w:val="24"/>
          <w:lang w:eastAsia="lt-LT"/>
        </w:rPr>
        <w:t xml:space="preserve"> </w:t>
      </w:r>
      <w:r w:rsidR="003F457B" w:rsidRPr="00662548">
        <w:rPr>
          <w:szCs w:val="24"/>
          <w:lang w:eastAsia="lt-LT"/>
        </w:rPr>
        <w:t>Siūlomas teisinis reguliavimas svarstytinas šiais aspektais.</w:t>
      </w:r>
      <w:r w:rsidR="00570628" w:rsidRPr="00662548">
        <w:rPr>
          <w:szCs w:val="24"/>
          <w:lang w:eastAsia="lt-LT"/>
        </w:rPr>
        <w:t xml:space="preserve"> </w:t>
      </w:r>
    </w:p>
    <w:p w14:paraId="538EAC12" w14:textId="45AA800E" w:rsidR="0009712D" w:rsidRPr="00662548" w:rsidRDefault="00565F5C" w:rsidP="00AA2BF3">
      <w:pPr>
        <w:tabs>
          <w:tab w:val="left" w:pos="602"/>
        </w:tabs>
        <w:spacing w:line="360" w:lineRule="auto"/>
        <w:ind w:firstLine="720"/>
        <w:jc w:val="both"/>
        <w:rPr>
          <w:szCs w:val="24"/>
          <w:lang w:eastAsia="lt-LT"/>
        </w:rPr>
      </w:pPr>
      <w:r w:rsidRPr="00662548">
        <w:rPr>
          <w:szCs w:val="24"/>
          <w:lang w:eastAsia="lt-LT"/>
        </w:rPr>
        <w:t>1.</w:t>
      </w:r>
      <w:r w:rsidR="00D578BB" w:rsidRPr="00662548">
        <w:rPr>
          <w:szCs w:val="24"/>
          <w:lang w:eastAsia="lt-LT"/>
        </w:rPr>
        <w:t>1</w:t>
      </w:r>
      <w:r w:rsidRPr="00662548">
        <w:rPr>
          <w:szCs w:val="24"/>
          <w:lang w:eastAsia="lt-LT"/>
        </w:rPr>
        <w:t xml:space="preserve">. </w:t>
      </w:r>
      <w:r w:rsidR="003F457B" w:rsidRPr="00662548">
        <w:rPr>
          <w:szCs w:val="24"/>
          <w:lang w:eastAsia="lt-LT"/>
        </w:rPr>
        <w:t>Pažymėtina, kad naujų sąlygų, kurios taikomos atstatant nuosavybės teisę į išlikusį nekilnojamąjį turtą nustatymas</w:t>
      </w:r>
      <w:r w:rsidR="00574CE4" w:rsidRPr="00662548">
        <w:rPr>
          <w:szCs w:val="24"/>
          <w:lang w:eastAsia="lt-LT"/>
        </w:rPr>
        <w:t>,</w:t>
      </w:r>
      <w:r w:rsidR="003F457B" w:rsidRPr="00662548">
        <w:rPr>
          <w:szCs w:val="24"/>
          <w:lang w:eastAsia="lt-LT"/>
        </w:rPr>
        <w:t xml:space="preserve"> yra įstatymų leidėjo kompetencija, jei nustatant nuosavybės teisių atkūrimo sąlygas ir tvarką atsižvelgiama į konstitucinius nuosavybės teisių apsaugos principus (Konstitucinio Teismo 2001 m. balandžio 2 d. nutarimas). Tačiau kartu tenka pažymėti, kad Konstitucinio Teismo praktikoje yra precedentų, kai nuosavybės teisių atstatymo sąlygų keitimas </w:t>
      </w:r>
      <w:r w:rsidR="003F457B" w:rsidRPr="00662548">
        <w:rPr>
          <w:szCs w:val="24"/>
          <w:lang w:eastAsia="lt-LT"/>
        </w:rPr>
        <w:lastRenderedPageBreak/>
        <w:t>jau prasidėjus nuosavybės grąžinimo procesui buvo pripažintas prieštaraujančiu Konstitucijai (1994 m. gegužės 27 d. nutarimas, 1994 m. birželio 15 d. nutarimas). Tai reiškia, kad vertinant siūlomos įstatymo nuostatos konstitucingumą</w:t>
      </w:r>
      <w:r w:rsidR="002568F2" w:rsidRPr="00662548">
        <w:rPr>
          <w:szCs w:val="24"/>
          <w:lang w:eastAsia="lt-LT"/>
        </w:rPr>
        <w:t xml:space="preserve"> </w:t>
      </w:r>
      <w:proofErr w:type="spellStart"/>
      <w:r w:rsidR="003F457B" w:rsidRPr="00662548">
        <w:rPr>
          <w:i/>
          <w:iCs/>
          <w:szCs w:val="24"/>
          <w:lang w:eastAsia="lt-LT"/>
        </w:rPr>
        <w:t>inter</w:t>
      </w:r>
      <w:proofErr w:type="spellEnd"/>
      <w:r w:rsidR="003F457B" w:rsidRPr="00662548">
        <w:rPr>
          <w:i/>
          <w:iCs/>
          <w:szCs w:val="24"/>
          <w:lang w:eastAsia="lt-LT"/>
        </w:rPr>
        <w:t xml:space="preserve"> alia</w:t>
      </w:r>
      <w:r w:rsidR="002568F2" w:rsidRPr="00662548">
        <w:rPr>
          <w:szCs w:val="24"/>
          <w:lang w:eastAsia="lt-LT"/>
        </w:rPr>
        <w:t xml:space="preserve"> </w:t>
      </w:r>
      <w:r w:rsidR="003F457B" w:rsidRPr="00662548">
        <w:rPr>
          <w:szCs w:val="24"/>
          <w:lang w:eastAsia="lt-LT"/>
        </w:rPr>
        <w:t>būtina įvertinti: 1) siūlomų priemonių proporcingumą siekiamiems tikslams ir 2) tikslų, kurių siekiama siūlomais įstatymo pakeitimais, evoliuciją. Tik naujai atsiradę tikslai, kurie nebuvo žinomi ir kurių nebuvo galima numatyti nuosavybės teisių atstatymo ir žemės grąžinimo pirminio reglamentavimo stadijoje, išimtiniais atvejais galėtų tapti pagrindu keisti nusistovėjusias ir praktikoje jau taikomas nuosavybės grąžinimo sąlygas.</w:t>
      </w:r>
      <w:r w:rsidR="0009712D" w:rsidRPr="00662548">
        <w:rPr>
          <w:szCs w:val="24"/>
          <w:lang w:eastAsia="lt-LT"/>
        </w:rPr>
        <w:t xml:space="preserve"> </w:t>
      </w:r>
    </w:p>
    <w:p w14:paraId="1268A585" w14:textId="176D6D42" w:rsidR="00D578BB" w:rsidRPr="00662548" w:rsidRDefault="00D578BB" w:rsidP="00AA2BF3">
      <w:pPr>
        <w:tabs>
          <w:tab w:val="left" w:pos="602"/>
        </w:tabs>
        <w:spacing w:line="360" w:lineRule="auto"/>
        <w:ind w:firstLine="720"/>
        <w:jc w:val="both"/>
        <w:rPr>
          <w:szCs w:val="24"/>
          <w:lang w:eastAsia="lt-LT"/>
        </w:rPr>
      </w:pPr>
      <w:r w:rsidRPr="00662548">
        <w:rPr>
          <w:szCs w:val="24"/>
          <w:lang w:eastAsia="lt-LT"/>
        </w:rPr>
        <w:t>Atkreiptinas dėmesys, kad įstatymų leidėjas jau keletą kartų pratęsė terminą piliečiams, pateikusiems prašymus atkurti nuosavybės teises į žemę, esančią miestams priskirtose teritorijose, įskaitant žemę, esančią miestams priskirtose teritorijose po 1995 m. birželio 1 d.</w:t>
      </w:r>
      <w:r w:rsidR="00662548" w:rsidRPr="00662548">
        <w:rPr>
          <w:szCs w:val="24"/>
          <w:lang w:eastAsia="lt-LT"/>
        </w:rPr>
        <w:t>,</w:t>
      </w:r>
      <w:r w:rsidRPr="00662548">
        <w:rPr>
          <w:szCs w:val="24"/>
          <w:lang w:eastAsia="lt-LT"/>
        </w:rPr>
        <w:t xml:space="preserve"> prašyti perduoti neatlygintinai nuosavybėn naują žemės sklypą individualiai statybai kitame tos pačios savivaldybės teritorijoje esančiame mieste ir (ar)</w:t>
      </w:r>
      <w:r w:rsidR="002568F2" w:rsidRPr="00662548">
        <w:rPr>
          <w:szCs w:val="24"/>
          <w:lang w:eastAsia="lt-LT"/>
        </w:rPr>
        <w:t xml:space="preserve"> </w:t>
      </w:r>
      <w:r w:rsidRPr="00662548">
        <w:rPr>
          <w:szCs w:val="24"/>
          <w:lang w:eastAsia="lt-LT"/>
        </w:rPr>
        <w:t>pakeisti savo valią dėl atlyginimo būdo ir prašyti už valstybės išperkamą žemę arba jos dalį, už kurią nėra atlyginta, atlyginti</w:t>
      </w:r>
      <w:r w:rsidR="002568F2" w:rsidRPr="00662548">
        <w:rPr>
          <w:b/>
          <w:bCs/>
          <w:szCs w:val="24"/>
          <w:lang w:eastAsia="lt-LT"/>
        </w:rPr>
        <w:t xml:space="preserve"> </w:t>
      </w:r>
      <w:r w:rsidRPr="00662548">
        <w:rPr>
          <w:szCs w:val="24"/>
          <w:lang w:eastAsia="lt-LT"/>
        </w:rPr>
        <w:t>lygiaverčiu miško plotu iš laisvos valstybinės žemės fonde esančių valstybinių miškų, rezervuotų nuosavybės teisėms atkurti, kaimo vietovėje.</w:t>
      </w:r>
      <w:r w:rsidR="008C32F6" w:rsidRPr="00662548">
        <w:rPr>
          <w:szCs w:val="24"/>
          <w:lang w:eastAsia="lt-LT"/>
        </w:rPr>
        <w:t xml:space="preserve"> Taigi manytina, kad keičiamame įstatyme buvo nustatytas pakankamas laikas piliečiams pakeisti savo valią dėl atlyginimo būdo ir prašyti už valstybės išperkamą žemę arba jos dalį, už kurią nėra atlyginta, atlyginti</w:t>
      </w:r>
      <w:r w:rsidR="002568F2" w:rsidRPr="00662548">
        <w:rPr>
          <w:b/>
          <w:bCs/>
          <w:szCs w:val="24"/>
          <w:lang w:eastAsia="lt-LT"/>
        </w:rPr>
        <w:t xml:space="preserve"> </w:t>
      </w:r>
      <w:r w:rsidR="008C32F6" w:rsidRPr="00662548">
        <w:rPr>
          <w:szCs w:val="24"/>
          <w:lang w:eastAsia="lt-LT"/>
        </w:rPr>
        <w:t>lygiaverčiu miško plotu iš laisvos valstybinės žemės fonde esančių valstybinių miškų, rezervuotų nuosavybės teisėms atkurti, kaimo vietovėje ir dar vienas galiojančio teisinio reguliavimo keitimas kelia abejonių dėl asmenų lygiateisiškumo principo, nes piliečiai, kuriems nuosavybės teisės buvo atkurtos</w:t>
      </w:r>
      <w:r w:rsidR="002568F2" w:rsidRPr="00662548">
        <w:rPr>
          <w:szCs w:val="24"/>
          <w:lang w:eastAsia="lt-LT"/>
        </w:rPr>
        <w:t xml:space="preserve"> </w:t>
      </w:r>
      <w:r w:rsidR="008C32F6" w:rsidRPr="00662548">
        <w:rPr>
          <w:szCs w:val="24"/>
          <w:lang w:eastAsia="lt-LT"/>
        </w:rPr>
        <w:t xml:space="preserve">atlyginant pinigais, atsidurs nelygiateisėje padėtyje lyginant su asmenimis, galinčiais pakeisti valią dėl atlyginimo būdo nuo 2027 m. </w:t>
      </w:r>
      <w:r w:rsidR="002568F2" w:rsidRPr="00662548">
        <w:rPr>
          <w:szCs w:val="24"/>
          <w:lang w:eastAsia="lt-LT"/>
        </w:rPr>
        <w:t>sausio 1 d. iki 2027 m. gruodžio 31 d.</w:t>
      </w:r>
    </w:p>
    <w:p w14:paraId="24C228E2" w14:textId="439F50D7" w:rsidR="0009712D" w:rsidRPr="00662548" w:rsidRDefault="00925CB2" w:rsidP="00AA2BF3">
      <w:pPr>
        <w:tabs>
          <w:tab w:val="left" w:pos="602"/>
        </w:tabs>
        <w:spacing w:line="360" w:lineRule="auto"/>
        <w:ind w:firstLine="720"/>
        <w:jc w:val="both"/>
        <w:rPr>
          <w:szCs w:val="24"/>
          <w:lang w:eastAsia="lt-LT"/>
        </w:rPr>
      </w:pPr>
      <w:r w:rsidRPr="00662548">
        <w:rPr>
          <w:szCs w:val="24"/>
          <w:lang w:eastAsia="lt-LT"/>
        </w:rPr>
        <w:t>1.</w:t>
      </w:r>
      <w:r w:rsidR="002568F2" w:rsidRPr="00662548">
        <w:rPr>
          <w:szCs w:val="24"/>
          <w:lang w:eastAsia="lt-LT"/>
        </w:rPr>
        <w:t>2</w:t>
      </w:r>
      <w:r w:rsidRPr="00662548">
        <w:rPr>
          <w:szCs w:val="24"/>
          <w:lang w:eastAsia="lt-LT"/>
        </w:rPr>
        <w:t xml:space="preserve">. </w:t>
      </w:r>
      <w:r w:rsidR="003F457B" w:rsidRPr="00662548">
        <w:rPr>
          <w:szCs w:val="24"/>
          <w:lang w:eastAsia="lt-LT"/>
        </w:rPr>
        <w:t>Atkreiptinas dėmesys, kad 2022 m. birželio 28 d. Seimas priėmė Lietuvos Respublikos miškų įstatymo Nr. I-671 2, 4, 5, 7 ir 11 straipsnių pakeitimo įstatymo Nr. XII-2584 6 straipsnio pakeitimo įstatymą Nr. XIV-1243 (toliau – Įstatymas Nr. XIV-1243)</w:t>
      </w:r>
      <w:r w:rsidRPr="00662548">
        <w:rPr>
          <w:szCs w:val="24"/>
          <w:lang w:eastAsia="lt-LT"/>
        </w:rPr>
        <w:t>.</w:t>
      </w:r>
      <w:r w:rsidR="003F457B" w:rsidRPr="00662548">
        <w:rPr>
          <w:szCs w:val="24"/>
          <w:lang w:eastAsia="lt-LT"/>
        </w:rPr>
        <w:t xml:space="preserve"> Šiame įstatyme nustatyta, kad „Lietuvos Respublikos Vyriausybė ar jos</w:t>
      </w:r>
      <w:r w:rsidRPr="00662548">
        <w:rPr>
          <w:szCs w:val="24"/>
          <w:lang w:eastAsia="lt-LT"/>
        </w:rPr>
        <w:t xml:space="preserve"> </w:t>
      </w:r>
      <w:r w:rsidR="003F457B" w:rsidRPr="00662548">
        <w:rPr>
          <w:szCs w:val="24"/>
          <w:lang w:eastAsia="lt-LT"/>
        </w:rPr>
        <w:t xml:space="preserve">įgaliotos institucijos </w:t>
      </w:r>
      <w:r w:rsidR="003F457B" w:rsidRPr="00662548">
        <w:rPr>
          <w:i/>
          <w:iCs/>
          <w:szCs w:val="24"/>
          <w:lang w:eastAsia="lt-LT"/>
        </w:rPr>
        <w:t>iki 2024 m. sausio 1 d</w:t>
      </w:r>
      <w:r w:rsidR="003F457B" w:rsidRPr="00662548">
        <w:rPr>
          <w:szCs w:val="24"/>
          <w:lang w:eastAsia="lt-LT"/>
        </w:rPr>
        <w:t>. užtikrina visų laisvos valstybinės žemės fonde esančių ir nuosavybės teisėms atkurti nepanaudotų valstybinių miškų perdavimą patikėjimo teise valdyti miškų urėdijai arba pardavimą aukcionuose</w:t>
      </w:r>
      <w:r w:rsidR="00FE368E" w:rsidRPr="00662548">
        <w:rPr>
          <w:szCs w:val="24"/>
          <w:lang w:eastAsia="lt-LT"/>
        </w:rPr>
        <w:t>“</w:t>
      </w:r>
      <w:r w:rsidR="003F457B" w:rsidRPr="00662548">
        <w:rPr>
          <w:szCs w:val="24"/>
          <w:lang w:eastAsia="lt-LT"/>
        </w:rPr>
        <w:t xml:space="preserve">. Atsižvelgiant į tai, kad teikiamu projektu keičiamo įstatymo 21 straipsnio 4 dalyje siūloma nustatyti piliečių prašymų </w:t>
      </w:r>
      <w:r w:rsidR="0009712D" w:rsidRPr="00662548">
        <w:rPr>
          <w:szCs w:val="24"/>
          <w:lang w:eastAsia="lt-LT"/>
        </w:rPr>
        <w:t>pakeisti valią dėl atlyginimo būdo</w:t>
      </w:r>
      <w:r w:rsidR="00321E89" w:rsidRPr="00662548">
        <w:rPr>
          <w:szCs w:val="24"/>
          <w:lang w:eastAsia="lt-LT"/>
        </w:rPr>
        <w:t xml:space="preserve"> (</w:t>
      </w:r>
      <w:r w:rsidR="00EF49A2" w:rsidRPr="00662548">
        <w:t>prašant už valstybės išperkamą žemę arba jos dalį, už kurią nėra atlyginta, atlyginti</w:t>
      </w:r>
      <w:r w:rsidR="002568F2" w:rsidRPr="00662548">
        <w:rPr>
          <w:b/>
          <w:bCs/>
        </w:rPr>
        <w:t xml:space="preserve"> </w:t>
      </w:r>
      <w:r w:rsidR="00EF49A2" w:rsidRPr="00662548">
        <w:t>lygiaverčiu miško plotu iš laisvos valstybinės žemės fonde esančių valstybinių miškų, rezervuotų nuosavybės teisėms atkurti</w:t>
      </w:r>
      <w:r w:rsidR="00321E89" w:rsidRPr="00662548">
        <w:t>)</w:t>
      </w:r>
      <w:r w:rsidR="0009712D" w:rsidRPr="00662548">
        <w:rPr>
          <w:szCs w:val="24"/>
          <w:lang w:eastAsia="lt-LT"/>
        </w:rPr>
        <w:t xml:space="preserve"> </w:t>
      </w:r>
      <w:r w:rsidR="003F457B" w:rsidRPr="00662548">
        <w:rPr>
          <w:szCs w:val="24"/>
          <w:lang w:eastAsia="lt-LT"/>
        </w:rPr>
        <w:t>pateikimo terminą iki 20</w:t>
      </w:r>
      <w:r w:rsidRPr="00662548">
        <w:rPr>
          <w:szCs w:val="24"/>
          <w:lang w:eastAsia="lt-LT"/>
        </w:rPr>
        <w:t>2</w:t>
      </w:r>
      <w:r w:rsidR="002568F2" w:rsidRPr="00662548">
        <w:rPr>
          <w:szCs w:val="24"/>
          <w:lang w:eastAsia="lt-LT"/>
        </w:rPr>
        <w:t>7</w:t>
      </w:r>
      <w:r w:rsidR="003F457B" w:rsidRPr="00662548">
        <w:rPr>
          <w:szCs w:val="24"/>
          <w:lang w:eastAsia="lt-LT"/>
        </w:rPr>
        <w:t xml:space="preserve"> m. gruodžio 31 d., </w:t>
      </w:r>
      <w:r w:rsidRPr="00662548">
        <w:rPr>
          <w:szCs w:val="24"/>
          <w:lang w:eastAsia="lt-LT"/>
        </w:rPr>
        <w:t xml:space="preserve">nėra </w:t>
      </w:r>
      <w:r w:rsidR="003F457B" w:rsidRPr="00662548">
        <w:rPr>
          <w:szCs w:val="24"/>
          <w:lang w:eastAsia="lt-LT"/>
        </w:rPr>
        <w:t xml:space="preserve">aišku, kokie valstybiniai miškai, esantys laisvos valstybinės žemės fonde, </w:t>
      </w:r>
      <w:r w:rsidRPr="00662548">
        <w:rPr>
          <w:szCs w:val="24"/>
          <w:lang w:eastAsia="lt-LT"/>
        </w:rPr>
        <w:t xml:space="preserve">gali būti </w:t>
      </w:r>
      <w:r w:rsidR="003F457B" w:rsidRPr="00662548">
        <w:rPr>
          <w:szCs w:val="24"/>
          <w:lang w:eastAsia="lt-LT"/>
        </w:rPr>
        <w:t>panaudoti nuosavybės teisėms atkurti</w:t>
      </w:r>
      <w:r w:rsidR="0009712D" w:rsidRPr="00662548">
        <w:rPr>
          <w:szCs w:val="24"/>
          <w:lang w:eastAsia="lt-LT"/>
        </w:rPr>
        <w:t xml:space="preserve">, jeigu pagal Įstatymą </w:t>
      </w:r>
      <w:r w:rsidR="0009712D" w:rsidRPr="00662548">
        <w:rPr>
          <w:szCs w:val="24"/>
          <w:lang w:eastAsia="lt-LT"/>
        </w:rPr>
        <w:lastRenderedPageBreak/>
        <w:t>Nr.</w:t>
      </w:r>
      <w:r w:rsidR="00321E89" w:rsidRPr="00662548">
        <w:rPr>
          <w:szCs w:val="24"/>
          <w:lang w:eastAsia="lt-LT"/>
        </w:rPr>
        <w:t> </w:t>
      </w:r>
      <w:r w:rsidR="0009712D" w:rsidRPr="00662548">
        <w:rPr>
          <w:szCs w:val="24"/>
          <w:lang w:eastAsia="lt-LT"/>
        </w:rPr>
        <w:t>XIV-1243 Vyriausybė ar jos įgaliota institucija įstatyme nustatyt</w:t>
      </w:r>
      <w:r w:rsidR="00FE368E" w:rsidRPr="00662548">
        <w:rPr>
          <w:szCs w:val="24"/>
          <w:lang w:eastAsia="lt-LT"/>
        </w:rPr>
        <w:t>ą</w:t>
      </w:r>
      <w:r w:rsidR="0009712D" w:rsidRPr="00662548">
        <w:rPr>
          <w:szCs w:val="24"/>
          <w:lang w:eastAsia="lt-LT"/>
        </w:rPr>
        <w:t xml:space="preserve"> pareig</w:t>
      </w:r>
      <w:r w:rsidR="00FE368E" w:rsidRPr="00662548">
        <w:rPr>
          <w:szCs w:val="24"/>
          <w:lang w:eastAsia="lt-LT"/>
        </w:rPr>
        <w:t>ą</w:t>
      </w:r>
      <w:r w:rsidR="0009712D" w:rsidRPr="00662548">
        <w:rPr>
          <w:szCs w:val="24"/>
          <w:lang w:eastAsia="lt-LT"/>
        </w:rPr>
        <w:t xml:space="preserve"> iki 2024</w:t>
      </w:r>
      <w:r w:rsidR="002568F2" w:rsidRPr="00662548">
        <w:rPr>
          <w:szCs w:val="24"/>
          <w:lang w:eastAsia="lt-LT"/>
        </w:rPr>
        <w:t xml:space="preserve"> </w:t>
      </w:r>
      <w:r w:rsidR="0009712D" w:rsidRPr="00662548">
        <w:rPr>
          <w:szCs w:val="24"/>
          <w:lang w:eastAsia="lt-LT"/>
        </w:rPr>
        <w:t>m. sausio 1 d. įvykd</w:t>
      </w:r>
      <w:r w:rsidR="00FE368E" w:rsidRPr="00662548">
        <w:rPr>
          <w:szCs w:val="24"/>
          <w:lang w:eastAsia="lt-LT"/>
        </w:rPr>
        <w:t>ė</w:t>
      </w:r>
      <w:r w:rsidR="0009712D" w:rsidRPr="00662548">
        <w:rPr>
          <w:szCs w:val="24"/>
          <w:lang w:eastAsia="lt-LT"/>
        </w:rPr>
        <w:t xml:space="preserve">. </w:t>
      </w:r>
    </w:p>
    <w:p w14:paraId="482D9C2A" w14:textId="4B0D709D" w:rsidR="002568F2" w:rsidRPr="00662548" w:rsidRDefault="002568F2" w:rsidP="00AA2BF3">
      <w:pPr>
        <w:tabs>
          <w:tab w:val="left" w:pos="602"/>
        </w:tabs>
        <w:spacing w:line="360" w:lineRule="auto"/>
        <w:ind w:firstLine="720"/>
        <w:jc w:val="both"/>
        <w:rPr>
          <w:szCs w:val="24"/>
          <w:lang w:eastAsia="lt-LT"/>
        </w:rPr>
      </w:pPr>
      <w:r w:rsidRPr="00662548">
        <w:rPr>
          <w:szCs w:val="24"/>
          <w:lang w:eastAsia="lt-LT"/>
        </w:rPr>
        <w:t>2. Projekto 2 straipsnio 1 dalyje po žodžių „Šis įstatymas“ įrašytini žodžiai „išskyrus šio straipsnio 2 dalį“.</w:t>
      </w:r>
    </w:p>
    <w:p w14:paraId="673690FA" w14:textId="4ED1B228" w:rsidR="003F457B" w:rsidRPr="00662548" w:rsidRDefault="002568F2" w:rsidP="00AA2BF3">
      <w:pPr>
        <w:tabs>
          <w:tab w:val="left" w:pos="602"/>
        </w:tabs>
        <w:spacing w:line="360" w:lineRule="auto"/>
        <w:ind w:firstLine="720"/>
        <w:jc w:val="both"/>
        <w:rPr>
          <w:szCs w:val="24"/>
          <w:lang w:eastAsia="lt-LT"/>
        </w:rPr>
      </w:pPr>
      <w:r w:rsidRPr="00662548">
        <w:rPr>
          <w:szCs w:val="24"/>
          <w:lang w:eastAsia="lt-LT"/>
        </w:rPr>
        <w:t>3</w:t>
      </w:r>
      <w:r w:rsidR="00925CB2" w:rsidRPr="00662548">
        <w:rPr>
          <w:szCs w:val="24"/>
          <w:lang w:eastAsia="lt-LT"/>
        </w:rPr>
        <w:t>. Atsiž</w:t>
      </w:r>
      <w:r w:rsidR="003F457B" w:rsidRPr="00662548">
        <w:rPr>
          <w:szCs w:val="24"/>
          <w:lang w:eastAsia="lt-LT"/>
        </w:rPr>
        <w:t>velgiant į</w:t>
      </w:r>
      <w:r w:rsidR="00FE368E" w:rsidRPr="00662548">
        <w:rPr>
          <w:szCs w:val="24"/>
          <w:lang w:eastAsia="lt-LT"/>
        </w:rPr>
        <w:t xml:space="preserve"> Vyriausybės kompetenciją, nustatytą</w:t>
      </w:r>
      <w:r w:rsidR="003F457B" w:rsidRPr="00662548">
        <w:rPr>
          <w:szCs w:val="24"/>
          <w:lang w:eastAsia="lt-LT"/>
        </w:rPr>
        <w:t xml:space="preserve"> </w:t>
      </w:r>
      <w:r w:rsidR="0009712D" w:rsidRPr="00662548">
        <w:rPr>
          <w:szCs w:val="24"/>
          <w:lang w:eastAsia="lt-LT"/>
        </w:rPr>
        <w:t>keičiamame įstatyme ir</w:t>
      </w:r>
      <w:r w:rsidR="003F457B" w:rsidRPr="00662548">
        <w:rPr>
          <w:szCs w:val="24"/>
          <w:lang w:eastAsia="lt-LT"/>
        </w:rPr>
        <w:t xml:space="preserve"> Žemės įstatymo 32 straipsn</w:t>
      </w:r>
      <w:r w:rsidR="0009712D" w:rsidRPr="00662548">
        <w:rPr>
          <w:szCs w:val="24"/>
          <w:lang w:eastAsia="lt-LT"/>
        </w:rPr>
        <w:t>yje</w:t>
      </w:r>
      <w:bookmarkStart w:id="0" w:name="part_cade9e2e1c704f1f9590acf7b2a606c4"/>
      <w:bookmarkEnd w:id="0"/>
      <w:r w:rsidR="00FE368E" w:rsidRPr="00662548">
        <w:rPr>
          <w:szCs w:val="24"/>
          <w:lang w:eastAsia="lt-LT"/>
        </w:rPr>
        <w:t>,</w:t>
      </w:r>
      <w:r w:rsidR="003F457B" w:rsidRPr="00662548">
        <w:rPr>
          <w:szCs w:val="24"/>
          <w:lang w:eastAsia="lt-LT"/>
        </w:rPr>
        <w:t xml:space="preserve"> dėl siūlomo teisinio reguliavimo turėtų būti gauta Vyriausybės išvada.</w:t>
      </w:r>
    </w:p>
    <w:p w14:paraId="3364B557" w14:textId="1D5B2DB8" w:rsidR="003F457B" w:rsidRPr="00662548" w:rsidRDefault="003F457B" w:rsidP="003F457B">
      <w:pPr>
        <w:spacing w:line="360" w:lineRule="atLeast"/>
        <w:jc w:val="both"/>
        <w:rPr>
          <w:szCs w:val="24"/>
          <w:lang w:eastAsia="lt-LT"/>
        </w:rPr>
      </w:pPr>
    </w:p>
    <w:p w14:paraId="2BFF55BA" w14:textId="77777777" w:rsidR="003F457B" w:rsidRDefault="003F457B" w:rsidP="00275B6B">
      <w:pPr>
        <w:tabs>
          <w:tab w:val="left" w:pos="602"/>
        </w:tabs>
        <w:spacing w:line="360" w:lineRule="auto"/>
        <w:ind w:firstLine="720"/>
        <w:jc w:val="both"/>
        <w:rPr>
          <w:szCs w:val="24"/>
        </w:rPr>
      </w:pPr>
    </w:p>
    <w:p w14:paraId="33BC376F" w14:textId="77777777" w:rsidR="002568F2" w:rsidRPr="00FE368E" w:rsidRDefault="002568F2" w:rsidP="00275B6B">
      <w:pPr>
        <w:tabs>
          <w:tab w:val="left" w:pos="602"/>
        </w:tabs>
        <w:spacing w:line="360" w:lineRule="auto"/>
        <w:ind w:firstLine="720"/>
        <w:jc w:val="both"/>
        <w:rPr>
          <w:szCs w:val="24"/>
        </w:rPr>
      </w:pPr>
    </w:p>
    <w:p w14:paraId="6B53FE43" w14:textId="77777777" w:rsidR="003F457B" w:rsidRPr="00FE368E" w:rsidRDefault="003F457B" w:rsidP="00275B6B">
      <w:pPr>
        <w:tabs>
          <w:tab w:val="left" w:pos="602"/>
        </w:tabs>
        <w:spacing w:line="360" w:lineRule="auto"/>
        <w:ind w:firstLine="720"/>
        <w:jc w:val="both"/>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2D1730" w:rsidRPr="00CB1456" w14:paraId="3EF05849" w14:textId="77777777" w:rsidTr="002D1730">
        <w:tc>
          <w:tcPr>
            <w:tcW w:w="4672" w:type="dxa"/>
          </w:tcPr>
          <w:p w14:paraId="4D7C1DD6" w14:textId="30CBCF98" w:rsidR="002D1730" w:rsidRPr="00CB1456" w:rsidRDefault="002D1730" w:rsidP="00321E89">
            <w:pPr>
              <w:spacing w:line="360" w:lineRule="auto"/>
              <w:ind w:left="-110"/>
              <w:jc w:val="both"/>
              <w:rPr>
                <w:color w:val="000000"/>
                <w:szCs w:val="24"/>
                <w:lang w:eastAsia="lt-LT"/>
              </w:rPr>
            </w:pPr>
            <w:r w:rsidRPr="00CB1456">
              <w:rPr>
                <w:szCs w:val="24"/>
                <w:lang w:eastAsia="lt-LT"/>
              </w:rPr>
              <w:t>Departamento direktorius</w:t>
            </w:r>
          </w:p>
        </w:tc>
        <w:tc>
          <w:tcPr>
            <w:tcW w:w="4673" w:type="dxa"/>
          </w:tcPr>
          <w:p w14:paraId="2D916C31" w14:textId="0047D24A" w:rsidR="002D1730" w:rsidRPr="00CB1456" w:rsidRDefault="00FE368E" w:rsidP="00321E89">
            <w:pPr>
              <w:spacing w:line="360" w:lineRule="auto"/>
              <w:ind w:right="-116"/>
              <w:jc w:val="right"/>
              <w:rPr>
                <w:color w:val="000000"/>
                <w:szCs w:val="24"/>
                <w:lang w:eastAsia="lt-LT"/>
              </w:rPr>
            </w:pPr>
            <w:r>
              <w:rPr>
                <w:color w:val="000000" w:themeColor="text1"/>
                <w:szCs w:val="24"/>
                <w:lang w:eastAsia="lt-LT"/>
              </w:rPr>
              <w:t xml:space="preserve">     </w:t>
            </w:r>
            <w:r w:rsidR="002D1730" w:rsidRPr="00CB1456">
              <w:rPr>
                <w:color w:val="000000" w:themeColor="text1"/>
                <w:szCs w:val="24"/>
                <w:lang w:eastAsia="lt-LT"/>
              </w:rPr>
              <w:t>Dainius Zebleckis</w:t>
            </w:r>
          </w:p>
        </w:tc>
      </w:tr>
    </w:tbl>
    <w:p w14:paraId="37974F50" w14:textId="77777777" w:rsidR="00F15AB3" w:rsidRPr="00CB1456" w:rsidRDefault="00F15AB3" w:rsidP="00ED26D7">
      <w:pPr>
        <w:spacing w:line="360" w:lineRule="auto"/>
        <w:jc w:val="both"/>
        <w:rPr>
          <w:szCs w:val="24"/>
        </w:rPr>
      </w:pPr>
    </w:p>
    <w:p w14:paraId="0AC5DBEC" w14:textId="77777777" w:rsidR="00C247DF" w:rsidRPr="00CB1456" w:rsidRDefault="00C247DF" w:rsidP="00ED26D7">
      <w:pPr>
        <w:spacing w:line="360" w:lineRule="auto"/>
        <w:jc w:val="both"/>
        <w:rPr>
          <w:szCs w:val="24"/>
        </w:rPr>
      </w:pPr>
    </w:p>
    <w:p w14:paraId="6CAC5086" w14:textId="77777777" w:rsidR="00F15AB3" w:rsidRDefault="00F15AB3" w:rsidP="00ED26D7">
      <w:pPr>
        <w:spacing w:line="360" w:lineRule="auto"/>
        <w:jc w:val="both"/>
        <w:rPr>
          <w:szCs w:val="24"/>
        </w:rPr>
      </w:pPr>
    </w:p>
    <w:p w14:paraId="7BDEFB62" w14:textId="77777777" w:rsidR="002568F2" w:rsidRDefault="002568F2" w:rsidP="00ED26D7">
      <w:pPr>
        <w:spacing w:line="360" w:lineRule="auto"/>
        <w:jc w:val="both"/>
        <w:rPr>
          <w:szCs w:val="24"/>
        </w:rPr>
      </w:pPr>
    </w:p>
    <w:p w14:paraId="71BAE6DB" w14:textId="77777777" w:rsidR="0009712D" w:rsidRDefault="0009712D" w:rsidP="00ED26D7">
      <w:pPr>
        <w:spacing w:line="360" w:lineRule="auto"/>
        <w:jc w:val="both"/>
        <w:rPr>
          <w:szCs w:val="24"/>
        </w:rPr>
      </w:pPr>
    </w:p>
    <w:p w14:paraId="196FAD61" w14:textId="77777777" w:rsidR="002568F2" w:rsidRPr="00FF4643" w:rsidRDefault="002568F2" w:rsidP="002568F2">
      <w:pPr>
        <w:spacing w:line="360" w:lineRule="auto"/>
        <w:jc w:val="both"/>
        <w:rPr>
          <w:rStyle w:val="Hyperlink"/>
          <w:color w:val="auto"/>
          <w:szCs w:val="24"/>
          <w:u w:val="none"/>
          <w:lang w:eastAsia="lt-LT"/>
        </w:rPr>
      </w:pPr>
      <w:r w:rsidRPr="00FF4643">
        <w:rPr>
          <w:szCs w:val="24"/>
          <w:lang w:eastAsia="lt-LT"/>
        </w:rPr>
        <w:t xml:space="preserve">M. </w:t>
      </w:r>
      <w:proofErr w:type="spellStart"/>
      <w:r w:rsidRPr="00FF4643">
        <w:rPr>
          <w:szCs w:val="24"/>
          <w:lang w:eastAsia="lt-LT"/>
        </w:rPr>
        <w:t>Masteikienė</w:t>
      </w:r>
      <w:proofErr w:type="spellEnd"/>
      <w:r w:rsidRPr="00FF4643">
        <w:rPr>
          <w:szCs w:val="24"/>
          <w:lang w:eastAsia="lt-LT"/>
        </w:rPr>
        <w:t xml:space="preserve">, tel. (0 5)  209 6843, el. p. </w:t>
      </w:r>
      <w:hyperlink r:id="rId11" w:history="1">
        <w:r w:rsidRPr="00FF4643">
          <w:rPr>
            <w:rStyle w:val="Hyperlink"/>
            <w:color w:val="auto"/>
            <w:szCs w:val="24"/>
            <w:u w:val="none"/>
            <w:lang w:eastAsia="lt-LT"/>
          </w:rPr>
          <w:t>milda.masteikiene@lrs.lt</w:t>
        </w:r>
      </w:hyperlink>
    </w:p>
    <w:p w14:paraId="6C5B31E2" w14:textId="77777777" w:rsidR="002568F2" w:rsidRPr="00FF4643" w:rsidRDefault="002568F2" w:rsidP="002568F2">
      <w:pPr>
        <w:spacing w:line="360" w:lineRule="auto"/>
        <w:jc w:val="both"/>
      </w:pPr>
      <w:r w:rsidRPr="00FF4643">
        <w:t>I. Klimašauskė, tel. (0 5)  209 6160, el. p. ieva.klimasauske@lrs.lt</w:t>
      </w:r>
    </w:p>
    <w:p w14:paraId="27B540EF" w14:textId="77777777" w:rsidR="0009712D" w:rsidRPr="00CB1456" w:rsidRDefault="0009712D" w:rsidP="00ED26D7">
      <w:pPr>
        <w:spacing w:line="360" w:lineRule="auto"/>
        <w:jc w:val="both"/>
        <w:rPr>
          <w:szCs w:val="24"/>
        </w:rPr>
      </w:pPr>
    </w:p>
    <w:p w14:paraId="04ECF0C4" w14:textId="4DF5BDBD" w:rsidR="0077439B" w:rsidRPr="00925CB2" w:rsidRDefault="0077439B" w:rsidP="00925CB2">
      <w:pPr>
        <w:jc w:val="center"/>
        <w:rPr>
          <w:szCs w:val="24"/>
          <w:lang w:eastAsia="lt-LT"/>
        </w:rPr>
      </w:pPr>
      <w:r w:rsidRPr="00925CB2">
        <w:rPr>
          <w:caps/>
          <w:szCs w:val="24"/>
          <w:lang w:eastAsia="lt-LT"/>
        </w:rPr>
        <w:br/>
      </w:r>
    </w:p>
    <w:p w14:paraId="10DD3306" w14:textId="77777777" w:rsidR="0077439B" w:rsidRPr="0077439B" w:rsidRDefault="0077439B" w:rsidP="0077439B">
      <w:pPr>
        <w:spacing w:line="360" w:lineRule="atLeast"/>
        <w:ind w:firstLine="720"/>
        <w:jc w:val="both"/>
        <w:rPr>
          <w:color w:val="000000"/>
          <w:szCs w:val="24"/>
          <w:lang w:eastAsia="lt-LT"/>
        </w:rPr>
      </w:pPr>
      <w:r w:rsidRPr="0077439B">
        <w:rPr>
          <w:i/>
          <w:iCs/>
          <w:color w:val="000000"/>
          <w:szCs w:val="24"/>
          <w:lang w:eastAsia="lt-LT"/>
        </w:rPr>
        <w:t> </w:t>
      </w:r>
    </w:p>
    <w:p w14:paraId="2695C4A4" w14:textId="77777777" w:rsidR="0077439B" w:rsidRPr="00F15AB3" w:rsidRDefault="0077439B" w:rsidP="00ED26D7">
      <w:pPr>
        <w:spacing w:line="360" w:lineRule="auto"/>
        <w:jc w:val="both"/>
        <w:rPr>
          <w:szCs w:val="24"/>
        </w:rPr>
      </w:pPr>
    </w:p>
    <w:sectPr w:rsidR="0077439B" w:rsidRPr="00F15AB3" w:rsidSect="00F15AB3">
      <w:headerReference w:type="default" r:id="rId12"/>
      <w:footerReference w:type="even" r:id="rId13"/>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7D0318" w14:textId="77777777" w:rsidR="00895548" w:rsidRDefault="00895548">
      <w:r>
        <w:separator/>
      </w:r>
    </w:p>
  </w:endnote>
  <w:endnote w:type="continuationSeparator" w:id="0">
    <w:p w14:paraId="6279F834" w14:textId="77777777" w:rsidR="00895548" w:rsidRDefault="00895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28121" w14:textId="77777777" w:rsidR="00F445C3" w:rsidRDefault="003B7ED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101652C" w14:textId="77777777" w:rsidR="00F445C3" w:rsidRDefault="00F445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1BCE64" w14:textId="77777777" w:rsidR="00895548" w:rsidRDefault="00895548">
      <w:r>
        <w:separator/>
      </w:r>
    </w:p>
  </w:footnote>
  <w:footnote w:type="continuationSeparator" w:id="0">
    <w:p w14:paraId="1FE73366" w14:textId="77777777" w:rsidR="00895548" w:rsidRDefault="00895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969142"/>
      <w:docPartObj>
        <w:docPartGallery w:val="Page Numbers (Top of Page)"/>
        <w:docPartUnique/>
      </w:docPartObj>
    </w:sdtPr>
    <w:sdtContent>
      <w:p w14:paraId="0EB546F9" w14:textId="77777777" w:rsidR="00F445C3" w:rsidRDefault="003B7ED2">
        <w:pPr>
          <w:pStyle w:val="Header"/>
          <w:jc w:val="center"/>
        </w:pPr>
        <w:r>
          <w:fldChar w:fldCharType="begin"/>
        </w:r>
        <w:r>
          <w:instrText>PAGE   \* MERGEFORMAT</w:instrText>
        </w:r>
        <w:r>
          <w:fldChar w:fldCharType="separate"/>
        </w:r>
        <w:r>
          <w:rPr>
            <w:noProof/>
          </w:rPr>
          <w:t>2</w:t>
        </w:r>
        <w:r>
          <w:fldChar w:fldCharType="end"/>
        </w:r>
      </w:p>
    </w:sdtContent>
  </w:sdt>
  <w:p w14:paraId="4B99056E" w14:textId="77777777" w:rsidR="00F445C3" w:rsidRDefault="00F445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2A02AC"/>
    <w:multiLevelType w:val="hybridMultilevel"/>
    <w:tmpl w:val="8020DB00"/>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num w:numId="1" w16cid:durableId="14120046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ED2"/>
    <w:rsid w:val="0004590D"/>
    <w:rsid w:val="00047242"/>
    <w:rsid w:val="0009712D"/>
    <w:rsid w:val="00150829"/>
    <w:rsid w:val="0015245E"/>
    <w:rsid w:val="00184568"/>
    <w:rsid w:val="0019359A"/>
    <w:rsid w:val="00195E2F"/>
    <w:rsid w:val="001B1F2C"/>
    <w:rsid w:val="00207760"/>
    <w:rsid w:val="002568F2"/>
    <w:rsid w:val="00273A84"/>
    <w:rsid w:val="00274506"/>
    <w:rsid w:val="00275B6B"/>
    <w:rsid w:val="002B176C"/>
    <w:rsid w:val="002C4156"/>
    <w:rsid w:val="002D1730"/>
    <w:rsid w:val="00321E89"/>
    <w:rsid w:val="00322237"/>
    <w:rsid w:val="00326CBA"/>
    <w:rsid w:val="0032766B"/>
    <w:rsid w:val="00330E92"/>
    <w:rsid w:val="003B7ED2"/>
    <w:rsid w:val="003E0E97"/>
    <w:rsid w:val="003F457B"/>
    <w:rsid w:val="00404F7D"/>
    <w:rsid w:val="00430074"/>
    <w:rsid w:val="00453BF9"/>
    <w:rsid w:val="004C5946"/>
    <w:rsid w:val="004F3555"/>
    <w:rsid w:val="005571B0"/>
    <w:rsid w:val="00565F5C"/>
    <w:rsid w:val="00570628"/>
    <w:rsid w:val="00574CE4"/>
    <w:rsid w:val="00586FB5"/>
    <w:rsid w:val="005D7F08"/>
    <w:rsid w:val="006523DD"/>
    <w:rsid w:val="00662548"/>
    <w:rsid w:val="006773EC"/>
    <w:rsid w:val="006F6554"/>
    <w:rsid w:val="00711EF8"/>
    <w:rsid w:val="007303DC"/>
    <w:rsid w:val="00731B52"/>
    <w:rsid w:val="00772248"/>
    <w:rsid w:val="0077439B"/>
    <w:rsid w:val="007C39B1"/>
    <w:rsid w:val="00841E82"/>
    <w:rsid w:val="008709FF"/>
    <w:rsid w:val="00895548"/>
    <w:rsid w:val="008C32F6"/>
    <w:rsid w:val="008F59EE"/>
    <w:rsid w:val="00925CB2"/>
    <w:rsid w:val="0098298D"/>
    <w:rsid w:val="00994A04"/>
    <w:rsid w:val="009A1185"/>
    <w:rsid w:val="00A36F5C"/>
    <w:rsid w:val="00A6207A"/>
    <w:rsid w:val="00AA2BF3"/>
    <w:rsid w:val="00B0275D"/>
    <w:rsid w:val="00B03E0C"/>
    <w:rsid w:val="00B47772"/>
    <w:rsid w:val="00B51EA1"/>
    <w:rsid w:val="00BB52D9"/>
    <w:rsid w:val="00C14190"/>
    <w:rsid w:val="00C14E84"/>
    <w:rsid w:val="00C21A25"/>
    <w:rsid w:val="00C247DF"/>
    <w:rsid w:val="00C24DA0"/>
    <w:rsid w:val="00C361B2"/>
    <w:rsid w:val="00C901EA"/>
    <w:rsid w:val="00CB1456"/>
    <w:rsid w:val="00D07182"/>
    <w:rsid w:val="00D262BB"/>
    <w:rsid w:val="00D43381"/>
    <w:rsid w:val="00D578BB"/>
    <w:rsid w:val="00D60CD5"/>
    <w:rsid w:val="00D73518"/>
    <w:rsid w:val="00DA6677"/>
    <w:rsid w:val="00E83E70"/>
    <w:rsid w:val="00E87198"/>
    <w:rsid w:val="00EB4EB7"/>
    <w:rsid w:val="00EC37E6"/>
    <w:rsid w:val="00ED26D7"/>
    <w:rsid w:val="00EF1426"/>
    <w:rsid w:val="00EF49A2"/>
    <w:rsid w:val="00F0341F"/>
    <w:rsid w:val="00F15AB3"/>
    <w:rsid w:val="00F407FF"/>
    <w:rsid w:val="00F445C3"/>
    <w:rsid w:val="00F80568"/>
    <w:rsid w:val="00FA07B4"/>
    <w:rsid w:val="00FB7D5A"/>
    <w:rsid w:val="00FE368E"/>
    <w:rsid w:val="06116449"/>
    <w:rsid w:val="071D4B9B"/>
    <w:rsid w:val="0AFF3581"/>
    <w:rsid w:val="148884D3"/>
    <w:rsid w:val="257E0FE0"/>
    <w:rsid w:val="3CB5DB6F"/>
    <w:rsid w:val="3CF74DFA"/>
    <w:rsid w:val="49542E4D"/>
    <w:rsid w:val="4BB78A31"/>
    <w:rsid w:val="54ECC270"/>
    <w:rsid w:val="5E676046"/>
    <w:rsid w:val="5E797CEA"/>
    <w:rsid w:val="6437B9C2"/>
    <w:rsid w:val="68D691C1"/>
    <w:rsid w:val="788B82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42DD0"/>
  <w15:chartTrackingRefBased/>
  <w15:docId w15:val="{D00F4503-9397-44BE-B95D-919A240FB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7ED2"/>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3B7ED2"/>
    <w:pPr>
      <w:keepNext/>
      <w:spacing w:line="360" w:lineRule="auto"/>
      <w:jc w:val="center"/>
      <w:outlineLvl w:val="0"/>
    </w:pPr>
    <w:rPr>
      <w:b/>
      <w:bCs/>
      <w:spacing w:val="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B7ED2"/>
    <w:rPr>
      <w:rFonts w:ascii="Times New Roman" w:eastAsia="Times New Roman" w:hAnsi="Times New Roman" w:cs="Times New Roman"/>
      <w:b/>
      <w:bCs/>
      <w:spacing w:val="4"/>
      <w:sz w:val="24"/>
      <w:szCs w:val="20"/>
    </w:rPr>
  </w:style>
  <w:style w:type="paragraph" w:styleId="Footer">
    <w:name w:val="footer"/>
    <w:basedOn w:val="Normal"/>
    <w:link w:val="FooterChar"/>
    <w:semiHidden/>
    <w:rsid w:val="003B7ED2"/>
    <w:pPr>
      <w:tabs>
        <w:tab w:val="center" w:pos="4153"/>
        <w:tab w:val="right" w:pos="8306"/>
      </w:tabs>
    </w:pPr>
  </w:style>
  <w:style w:type="character" w:customStyle="1" w:styleId="FooterChar">
    <w:name w:val="Footer Char"/>
    <w:basedOn w:val="DefaultParagraphFont"/>
    <w:link w:val="Footer"/>
    <w:semiHidden/>
    <w:rsid w:val="003B7ED2"/>
    <w:rPr>
      <w:rFonts w:ascii="Times New Roman" w:eastAsia="Times New Roman" w:hAnsi="Times New Roman" w:cs="Times New Roman"/>
      <w:sz w:val="24"/>
      <w:szCs w:val="20"/>
    </w:rPr>
  </w:style>
  <w:style w:type="character" w:styleId="PageNumber">
    <w:name w:val="page number"/>
    <w:basedOn w:val="DefaultParagraphFont"/>
    <w:semiHidden/>
    <w:rsid w:val="003B7ED2"/>
  </w:style>
  <w:style w:type="paragraph" w:styleId="Header">
    <w:name w:val="header"/>
    <w:basedOn w:val="Normal"/>
    <w:link w:val="HeaderChar"/>
    <w:uiPriority w:val="99"/>
    <w:unhideWhenUsed/>
    <w:rsid w:val="003B7ED2"/>
    <w:pPr>
      <w:tabs>
        <w:tab w:val="center" w:pos="4819"/>
        <w:tab w:val="right" w:pos="9638"/>
      </w:tabs>
    </w:pPr>
  </w:style>
  <w:style w:type="character" w:customStyle="1" w:styleId="HeaderChar">
    <w:name w:val="Header Char"/>
    <w:basedOn w:val="DefaultParagraphFont"/>
    <w:link w:val="Header"/>
    <w:uiPriority w:val="99"/>
    <w:rsid w:val="003B7ED2"/>
    <w:rPr>
      <w:rFonts w:ascii="Times New Roman" w:eastAsia="Times New Roman" w:hAnsi="Times New Roman" w:cs="Times New Roman"/>
      <w:sz w:val="24"/>
      <w:szCs w:val="20"/>
    </w:rPr>
  </w:style>
  <w:style w:type="character" w:styleId="Hyperlink">
    <w:name w:val="Hyperlink"/>
    <w:basedOn w:val="DefaultParagraphFont"/>
    <w:uiPriority w:val="99"/>
    <w:unhideWhenUsed/>
    <w:rsid w:val="00D43381"/>
    <w:rPr>
      <w:color w:val="0563C1" w:themeColor="hyperlink"/>
      <w:u w:val="single"/>
    </w:rPr>
  </w:style>
  <w:style w:type="character" w:styleId="UnresolvedMention">
    <w:name w:val="Unresolved Mention"/>
    <w:basedOn w:val="DefaultParagraphFont"/>
    <w:uiPriority w:val="99"/>
    <w:semiHidden/>
    <w:unhideWhenUsed/>
    <w:rsid w:val="00D43381"/>
    <w:rPr>
      <w:color w:val="605E5C"/>
      <w:shd w:val="clear" w:color="auto" w:fill="E1DFDD"/>
    </w:rPr>
  </w:style>
  <w:style w:type="paragraph" w:styleId="Revision">
    <w:name w:val="Revision"/>
    <w:hidden/>
    <w:uiPriority w:val="99"/>
    <w:semiHidden/>
    <w:rsid w:val="00D07182"/>
    <w:pPr>
      <w:spacing w:after="0" w:line="240" w:lineRule="auto"/>
    </w:pPr>
    <w:rPr>
      <w:rFonts w:ascii="Times New Roman" w:eastAsia="Times New Roman" w:hAnsi="Times New Roman" w:cs="Times New Roman"/>
      <w:sz w:val="24"/>
      <w:szCs w:val="20"/>
    </w:rPr>
  </w:style>
  <w:style w:type="table" w:styleId="TableGrid">
    <w:name w:val="Table Grid"/>
    <w:basedOn w:val="TableNormal"/>
    <w:uiPriority w:val="39"/>
    <w:rsid w:val="00F15A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15A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678071">
      <w:bodyDiv w:val="1"/>
      <w:marLeft w:val="0"/>
      <w:marRight w:val="0"/>
      <w:marTop w:val="0"/>
      <w:marBottom w:val="0"/>
      <w:divBdr>
        <w:top w:val="none" w:sz="0" w:space="0" w:color="auto"/>
        <w:left w:val="none" w:sz="0" w:space="0" w:color="auto"/>
        <w:bottom w:val="none" w:sz="0" w:space="0" w:color="auto"/>
        <w:right w:val="none" w:sz="0" w:space="0" w:color="auto"/>
      </w:divBdr>
      <w:divsChild>
        <w:div w:id="831289537">
          <w:marLeft w:val="0"/>
          <w:marRight w:val="0"/>
          <w:marTop w:val="0"/>
          <w:marBottom w:val="0"/>
          <w:divBdr>
            <w:top w:val="none" w:sz="0" w:space="0" w:color="auto"/>
            <w:left w:val="none" w:sz="0" w:space="0" w:color="auto"/>
            <w:bottom w:val="none" w:sz="0" w:space="0" w:color="auto"/>
            <w:right w:val="none" w:sz="0" w:space="0" w:color="auto"/>
          </w:divBdr>
        </w:div>
        <w:div w:id="934292093">
          <w:marLeft w:val="0"/>
          <w:marRight w:val="0"/>
          <w:marTop w:val="0"/>
          <w:marBottom w:val="0"/>
          <w:divBdr>
            <w:top w:val="none" w:sz="0" w:space="0" w:color="auto"/>
            <w:left w:val="none" w:sz="0" w:space="0" w:color="auto"/>
            <w:bottom w:val="none" w:sz="0" w:space="0" w:color="auto"/>
            <w:right w:val="none" w:sz="0" w:space="0" w:color="auto"/>
          </w:divBdr>
        </w:div>
      </w:divsChild>
    </w:div>
    <w:div w:id="753941488">
      <w:bodyDiv w:val="1"/>
      <w:marLeft w:val="0"/>
      <w:marRight w:val="0"/>
      <w:marTop w:val="0"/>
      <w:marBottom w:val="0"/>
      <w:divBdr>
        <w:top w:val="none" w:sz="0" w:space="0" w:color="auto"/>
        <w:left w:val="none" w:sz="0" w:space="0" w:color="auto"/>
        <w:bottom w:val="none" w:sz="0" w:space="0" w:color="auto"/>
        <w:right w:val="none" w:sz="0" w:space="0" w:color="auto"/>
      </w:divBdr>
      <w:divsChild>
        <w:div w:id="611598836">
          <w:marLeft w:val="0"/>
          <w:marRight w:val="0"/>
          <w:marTop w:val="0"/>
          <w:marBottom w:val="0"/>
          <w:divBdr>
            <w:top w:val="none" w:sz="0" w:space="0" w:color="auto"/>
            <w:left w:val="none" w:sz="0" w:space="0" w:color="auto"/>
            <w:bottom w:val="none" w:sz="0" w:space="0" w:color="auto"/>
            <w:right w:val="none" w:sz="0" w:space="0" w:color="auto"/>
          </w:divBdr>
        </w:div>
        <w:div w:id="1478034630">
          <w:marLeft w:val="0"/>
          <w:marRight w:val="0"/>
          <w:marTop w:val="0"/>
          <w:marBottom w:val="0"/>
          <w:divBdr>
            <w:top w:val="none" w:sz="0" w:space="0" w:color="auto"/>
            <w:left w:val="none" w:sz="0" w:space="0" w:color="auto"/>
            <w:bottom w:val="none" w:sz="0" w:space="0" w:color="auto"/>
            <w:right w:val="none" w:sz="0" w:space="0" w:color="auto"/>
          </w:divBdr>
        </w:div>
      </w:divsChild>
    </w:div>
    <w:div w:id="1111361647">
      <w:bodyDiv w:val="1"/>
      <w:marLeft w:val="0"/>
      <w:marRight w:val="0"/>
      <w:marTop w:val="0"/>
      <w:marBottom w:val="0"/>
      <w:divBdr>
        <w:top w:val="none" w:sz="0" w:space="0" w:color="auto"/>
        <w:left w:val="none" w:sz="0" w:space="0" w:color="auto"/>
        <w:bottom w:val="none" w:sz="0" w:space="0" w:color="auto"/>
        <w:right w:val="none" w:sz="0" w:space="0" w:color="auto"/>
      </w:divBdr>
      <w:divsChild>
        <w:div w:id="1594241640">
          <w:marLeft w:val="0"/>
          <w:marRight w:val="0"/>
          <w:marTop w:val="0"/>
          <w:marBottom w:val="0"/>
          <w:divBdr>
            <w:top w:val="none" w:sz="0" w:space="0" w:color="auto"/>
            <w:left w:val="none" w:sz="0" w:space="0" w:color="auto"/>
            <w:bottom w:val="none" w:sz="0" w:space="0" w:color="auto"/>
            <w:right w:val="none" w:sz="0" w:space="0" w:color="auto"/>
          </w:divBdr>
        </w:div>
        <w:div w:id="1506096557">
          <w:marLeft w:val="0"/>
          <w:marRight w:val="0"/>
          <w:marTop w:val="0"/>
          <w:marBottom w:val="0"/>
          <w:divBdr>
            <w:top w:val="none" w:sz="0" w:space="0" w:color="auto"/>
            <w:left w:val="none" w:sz="0" w:space="0" w:color="auto"/>
            <w:bottom w:val="none" w:sz="0" w:space="0" w:color="auto"/>
            <w:right w:val="none" w:sz="0" w:space="0" w:color="auto"/>
          </w:divBdr>
        </w:div>
      </w:divsChild>
    </w:div>
    <w:div w:id="1319337504">
      <w:bodyDiv w:val="1"/>
      <w:marLeft w:val="0"/>
      <w:marRight w:val="0"/>
      <w:marTop w:val="0"/>
      <w:marBottom w:val="0"/>
      <w:divBdr>
        <w:top w:val="none" w:sz="0" w:space="0" w:color="auto"/>
        <w:left w:val="none" w:sz="0" w:space="0" w:color="auto"/>
        <w:bottom w:val="none" w:sz="0" w:space="0" w:color="auto"/>
        <w:right w:val="none" w:sz="0" w:space="0" w:color="auto"/>
      </w:divBdr>
      <w:divsChild>
        <w:div w:id="1823884773">
          <w:marLeft w:val="0"/>
          <w:marRight w:val="0"/>
          <w:marTop w:val="0"/>
          <w:marBottom w:val="0"/>
          <w:divBdr>
            <w:top w:val="none" w:sz="0" w:space="0" w:color="auto"/>
            <w:left w:val="none" w:sz="0" w:space="0" w:color="auto"/>
            <w:bottom w:val="none" w:sz="0" w:space="0" w:color="auto"/>
            <w:right w:val="none" w:sz="0" w:space="0" w:color="auto"/>
          </w:divBdr>
        </w:div>
        <w:div w:id="213582910">
          <w:marLeft w:val="0"/>
          <w:marRight w:val="0"/>
          <w:marTop w:val="0"/>
          <w:marBottom w:val="0"/>
          <w:divBdr>
            <w:top w:val="none" w:sz="0" w:space="0" w:color="auto"/>
            <w:left w:val="none" w:sz="0" w:space="0" w:color="auto"/>
            <w:bottom w:val="none" w:sz="0" w:space="0" w:color="auto"/>
            <w:right w:val="none" w:sz="0" w:space="0" w:color="auto"/>
          </w:divBdr>
        </w:div>
      </w:divsChild>
    </w:div>
    <w:div w:id="1491097361">
      <w:bodyDiv w:val="1"/>
      <w:marLeft w:val="0"/>
      <w:marRight w:val="0"/>
      <w:marTop w:val="0"/>
      <w:marBottom w:val="0"/>
      <w:divBdr>
        <w:top w:val="none" w:sz="0" w:space="0" w:color="auto"/>
        <w:left w:val="none" w:sz="0" w:space="0" w:color="auto"/>
        <w:bottom w:val="none" w:sz="0" w:space="0" w:color="auto"/>
        <w:right w:val="none" w:sz="0" w:space="0" w:color="auto"/>
      </w:divBdr>
      <w:divsChild>
        <w:div w:id="2123918879">
          <w:marLeft w:val="0"/>
          <w:marRight w:val="0"/>
          <w:marTop w:val="0"/>
          <w:marBottom w:val="0"/>
          <w:divBdr>
            <w:top w:val="none" w:sz="0" w:space="0" w:color="auto"/>
            <w:left w:val="none" w:sz="0" w:space="0" w:color="auto"/>
            <w:bottom w:val="none" w:sz="0" w:space="0" w:color="auto"/>
            <w:right w:val="none" w:sz="0" w:space="0" w:color="auto"/>
          </w:divBdr>
        </w:div>
        <w:div w:id="1357658722">
          <w:marLeft w:val="0"/>
          <w:marRight w:val="0"/>
          <w:marTop w:val="0"/>
          <w:marBottom w:val="0"/>
          <w:divBdr>
            <w:top w:val="none" w:sz="0" w:space="0" w:color="auto"/>
            <w:left w:val="none" w:sz="0" w:space="0" w:color="auto"/>
            <w:bottom w:val="none" w:sz="0" w:space="0" w:color="auto"/>
            <w:right w:val="none" w:sz="0" w:space="0" w:color="auto"/>
          </w:divBdr>
        </w:div>
      </w:divsChild>
    </w:div>
    <w:div w:id="1491747228">
      <w:bodyDiv w:val="1"/>
      <w:marLeft w:val="0"/>
      <w:marRight w:val="0"/>
      <w:marTop w:val="0"/>
      <w:marBottom w:val="0"/>
      <w:divBdr>
        <w:top w:val="none" w:sz="0" w:space="0" w:color="auto"/>
        <w:left w:val="none" w:sz="0" w:space="0" w:color="auto"/>
        <w:bottom w:val="none" w:sz="0" w:space="0" w:color="auto"/>
        <w:right w:val="none" w:sz="0" w:space="0" w:color="auto"/>
      </w:divBdr>
    </w:div>
    <w:div w:id="1628580546">
      <w:bodyDiv w:val="1"/>
      <w:marLeft w:val="0"/>
      <w:marRight w:val="0"/>
      <w:marTop w:val="0"/>
      <w:marBottom w:val="0"/>
      <w:divBdr>
        <w:top w:val="none" w:sz="0" w:space="0" w:color="auto"/>
        <w:left w:val="none" w:sz="0" w:space="0" w:color="auto"/>
        <w:bottom w:val="none" w:sz="0" w:space="0" w:color="auto"/>
        <w:right w:val="none" w:sz="0" w:space="0" w:color="auto"/>
      </w:divBdr>
    </w:div>
    <w:div w:id="2019577729">
      <w:bodyDiv w:val="1"/>
      <w:marLeft w:val="0"/>
      <w:marRight w:val="0"/>
      <w:marTop w:val="0"/>
      <w:marBottom w:val="0"/>
      <w:divBdr>
        <w:top w:val="none" w:sz="0" w:space="0" w:color="auto"/>
        <w:left w:val="none" w:sz="0" w:space="0" w:color="auto"/>
        <w:bottom w:val="none" w:sz="0" w:space="0" w:color="auto"/>
        <w:right w:val="none" w:sz="0" w:space="0" w:color="auto"/>
      </w:divBdr>
      <w:divsChild>
        <w:div w:id="408814811">
          <w:marLeft w:val="0"/>
          <w:marRight w:val="0"/>
          <w:marTop w:val="0"/>
          <w:marBottom w:val="0"/>
          <w:divBdr>
            <w:top w:val="none" w:sz="0" w:space="0" w:color="auto"/>
            <w:left w:val="none" w:sz="0" w:space="0" w:color="auto"/>
            <w:bottom w:val="none" w:sz="0" w:space="0" w:color="auto"/>
            <w:right w:val="none" w:sz="0" w:space="0" w:color="auto"/>
          </w:divBdr>
        </w:div>
        <w:div w:id="15424714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ilda.masteikiene@lrs.l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0184369-16d1-4ead-88e9-51cee8ba3747">
      <Terms xmlns="http://schemas.microsoft.com/office/infopath/2007/PartnerControls"/>
    </lcf76f155ced4ddcb4097134ff3c332f>
    <TaxCatchAll xmlns="dcc75014-b74d-4544-80b6-f9e8ec36110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E8525EB8CA8246B95D11B174E4C12E" ma:contentTypeVersion="14" ma:contentTypeDescription="Create a new document." ma:contentTypeScope="" ma:versionID="fbc6e22499455b82d4f830b0025608df">
  <xsd:schema xmlns:xsd="http://www.w3.org/2001/XMLSchema" xmlns:xs="http://www.w3.org/2001/XMLSchema" xmlns:p="http://schemas.microsoft.com/office/2006/metadata/properties" xmlns:ns2="20184369-16d1-4ead-88e9-51cee8ba3747" xmlns:ns3="dcc75014-b74d-4544-80b6-f9e8ec361104" targetNamespace="http://schemas.microsoft.com/office/2006/metadata/properties" ma:root="true" ma:fieldsID="73ebcda5f843f958b135f1fad63c071d" ns2:_="" ns3:_="">
    <xsd:import namespace="20184369-16d1-4ead-88e9-51cee8ba3747"/>
    <xsd:import namespace="dcc75014-b74d-4544-80b6-f9e8ec36110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184369-16d1-4ead-88e9-51cee8ba37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243d796-4fad-45d4-b0c8-e3a5b4f23965"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cc75014-b74d-4544-80b6-f9e8ec36110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196dc1be-ef3a-4b14-82ae-80571e5852ab}" ma:internalName="TaxCatchAll" ma:showField="CatchAllData" ma:web="dcc75014-b74d-4544-80b6-f9e8ec3611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E296DC-7A62-4B8B-BD5C-12005DF24973}">
  <ds:schemaRefs>
    <ds:schemaRef ds:uri="http://schemas.microsoft.com/sharepoint/v3/contenttype/forms"/>
  </ds:schemaRefs>
</ds:datastoreItem>
</file>

<file path=customXml/itemProps2.xml><?xml version="1.0" encoding="utf-8"?>
<ds:datastoreItem xmlns:ds="http://schemas.openxmlformats.org/officeDocument/2006/customXml" ds:itemID="{D711791C-9081-47F6-BA8A-40BF3D8AD927}">
  <ds:schemaRefs>
    <ds:schemaRef ds:uri="http://schemas.microsoft.com/office/2006/metadata/properties"/>
    <ds:schemaRef ds:uri="http://schemas.microsoft.com/office/infopath/2007/PartnerControls"/>
    <ds:schemaRef ds:uri="20184369-16d1-4ead-88e9-51cee8ba3747"/>
    <ds:schemaRef ds:uri="dcc75014-b74d-4544-80b6-f9e8ec361104"/>
  </ds:schemaRefs>
</ds:datastoreItem>
</file>

<file path=customXml/itemProps3.xml><?xml version="1.0" encoding="utf-8"?>
<ds:datastoreItem xmlns:ds="http://schemas.openxmlformats.org/officeDocument/2006/customXml" ds:itemID="{FE0E1A90-D6AA-4A93-8F15-F8ADB5247C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184369-16d1-4ead-88e9-51cee8ba3747"/>
    <ds:schemaRef ds:uri="dcc75014-b74d-4544-80b6-f9e8ec3611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Normal</ap:Template>
  <ap:TotalTime>45</ap:TotalTime>
  <ap:Pages>1</ap:Pages>
  <ap:Words>882</ap:Words>
  <ap:Characters>5030</ap:Characters>
  <ap:Application>Microsoft Office Word</ap:Application>
  <ap:DocSecurity>0</ap:DocSecurity>
  <ap:Lines>41</ap:Lines>
  <ap:Paragraphs>11</ap:Paragraphs>
  <ap:ScaleCrop>false</ap:ScaleCrop>
  <ap:HeadingPairs>
    <vt:vector baseType="variant" size="4">
      <vt:variant>
        <vt:lpstr>Title</vt:lpstr>
      </vt:variant>
      <vt:variant>
        <vt:i4>1</vt:i4>
      </vt:variant>
      <vt:variant>
        <vt:lpstr>Pavadinimas</vt:lpstr>
      </vt:variant>
      <vt:variant>
        <vt:i4>1</vt:i4>
      </vt:variant>
    </vt:vector>
  </ap:HeadingPairs>
  <ap:TitlesOfParts>
    <vt:vector baseType="lpstr" size="2">
      <vt:lpstr/>
      <vt:lpstr/>
    </vt:vector>
  </ap:TitlesOfParts>
  <ap:Company/>
  <ap:LinksUpToDate>false</ap:LinksUpToDate>
  <ap:CharactersWithSpaces>5901</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KLIMAŠAUSKĖ Ieva</cp:lastModifiedBy>
  <cp:revision>6</cp:revision>
  <dcterms:created xsi:type="dcterms:W3CDTF">2026-07-09T06:26:00Z</dcterms:created>
  <dcterms:modified xsi:type="dcterms:W3CDTF">2026-07-09T07:25:00Z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0x01010040E8525EB8CA8246B95D11B174E4C12E</vt:lpwstr>
  </property>
  <property fmtid="{D5CDD505-2E9C-101B-9397-08002B2CF9AE}" pid="3" name="MediaServiceImageTags">
    <vt:lpwstr/>
  </property>
</Properties>
</file>