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1CC0" w:rsidRPr="00F36ADE" w:rsidRDefault="002B40AE" w:rsidP="006C6676">
      <w:pPr>
        <w:pStyle w:val="Antrat2"/>
      </w:pPr>
      <w:r w:rsidRPr="00F36ADE">
        <w:rPr>
          <w:noProof/>
          <w:lang w:eastAsia="lt-LT"/>
        </w:rPr>
        <w:drawing>
          <wp:inline distT="0" distB="0" distL="0" distR="0" wp14:anchorId="44BC5C73" wp14:editId="093383B8">
            <wp:extent cx="628650" cy="7239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8650" cy="723900"/>
                    </a:xfrm>
                    <a:prstGeom prst="rect">
                      <a:avLst/>
                    </a:prstGeom>
                    <a:noFill/>
                    <a:ln>
                      <a:noFill/>
                    </a:ln>
                  </pic:spPr>
                </pic:pic>
              </a:graphicData>
            </a:graphic>
          </wp:inline>
        </w:drawing>
      </w:r>
    </w:p>
    <w:p w:rsidR="00EB4356" w:rsidRPr="00F36ADE" w:rsidRDefault="000E1CC0" w:rsidP="00EB4356">
      <w:pPr>
        <w:pStyle w:val="Antrat4"/>
        <w:tabs>
          <w:tab w:val="left" w:pos="993"/>
        </w:tabs>
        <w:rPr>
          <w:spacing w:val="20"/>
          <w:szCs w:val="24"/>
        </w:rPr>
      </w:pPr>
      <w:r w:rsidRPr="00F36ADE">
        <w:rPr>
          <w:szCs w:val="24"/>
        </w:rPr>
        <w:t>LIETUVOS RESPUBLIKOS SEIMO KANCELIARIJ</w:t>
      </w:r>
      <w:r w:rsidR="0025175E" w:rsidRPr="00F36ADE">
        <w:rPr>
          <w:szCs w:val="24"/>
        </w:rPr>
        <w:t>OS</w:t>
      </w:r>
      <w:r w:rsidR="00EB4356" w:rsidRPr="00F36ADE">
        <w:rPr>
          <w:spacing w:val="20"/>
          <w:szCs w:val="24"/>
        </w:rPr>
        <w:t xml:space="preserve"> </w:t>
      </w:r>
    </w:p>
    <w:p w:rsidR="00D92C41" w:rsidRPr="00F36ADE" w:rsidRDefault="00BE3909" w:rsidP="00024C00">
      <w:pPr>
        <w:pStyle w:val="Antrat4"/>
        <w:tabs>
          <w:tab w:val="left" w:pos="993"/>
        </w:tabs>
        <w:rPr>
          <w:spacing w:val="20"/>
          <w:szCs w:val="24"/>
        </w:rPr>
      </w:pPr>
      <w:r w:rsidRPr="00F36ADE">
        <w:rPr>
          <w:szCs w:val="24"/>
        </w:rPr>
        <w:t>TEISĖS DEPARTAMENTAS</w:t>
      </w:r>
    </w:p>
    <w:p w:rsidR="00D92C41" w:rsidRPr="00F36ADE" w:rsidRDefault="00D92C41" w:rsidP="00024C00">
      <w:pPr>
        <w:pStyle w:val="Antrat4"/>
        <w:tabs>
          <w:tab w:val="left" w:pos="993"/>
        </w:tabs>
        <w:ind w:firstLine="0"/>
        <w:rPr>
          <w:szCs w:val="24"/>
        </w:rPr>
      </w:pPr>
    </w:p>
    <w:p w:rsidR="00BE3909" w:rsidRPr="00F36ADE" w:rsidRDefault="000E1CC0" w:rsidP="00024C00">
      <w:pPr>
        <w:pStyle w:val="Antrat4"/>
        <w:tabs>
          <w:tab w:val="left" w:pos="993"/>
        </w:tabs>
        <w:ind w:firstLine="0"/>
        <w:rPr>
          <w:szCs w:val="24"/>
        </w:rPr>
      </w:pPr>
      <w:r w:rsidRPr="00F36ADE">
        <w:rPr>
          <w:szCs w:val="24"/>
        </w:rPr>
        <w:t>IŠVADA</w:t>
      </w:r>
    </w:p>
    <w:p w:rsidR="00AE0E90" w:rsidRPr="00F36ADE" w:rsidRDefault="007269D2" w:rsidP="00024C00">
      <w:pPr>
        <w:spacing w:line="360" w:lineRule="auto"/>
        <w:jc w:val="center"/>
        <w:rPr>
          <w:color w:val="000000"/>
          <w:sz w:val="22"/>
          <w:szCs w:val="22"/>
          <w:lang w:eastAsia="lt-LT"/>
        </w:rPr>
      </w:pPr>
      <w:r w:rsidRPr="00F36ADE">
        <w:rPr>
          <w:b/>
          <w:bCs/>
        </w:rPr>
        <w:t>DĖL LIETUVOS RESPUBLIKOS</w:t>
      </w:r>
      <w:r w:rsidR="00967665" w:rsidRPr="00F36ADE">
        <w:rPr>
          <w:b/>
          <w:bCs/>
        </w:rPr>
        <w:t xml:space="preserve"> </w:t>
      </w:r>
      <w:r w:rsidR="00024C00" w:rsidRPr="00F36ADE">
        <w:rPr>
          <w:b/>
          <w:bCs/>
          <w:color w:val="000000"/>
          <w:szCs w:val="24"/>
          <w:lang w:eastAsia="lt-LT"/>
        </w:rPr>
        <w:t>BAUDŽIAMOJO KODEKSO 42, 46, 47, 48, 49, 50, 51, 55, 67, 70, 71, 74, 75, 82, 85, 92 IR</w:t>
      </w:r>
      <w:r w:rsidR="00024C00" w:rsidRPr="00F36ADE">
        <w:rPr>
          <w:color w:val="000000"/>
          <w:sz w:val="22"/>
          <w:szCs w:val="22"/>
          <w:lang w:eastAsia="lt-LT"/>
        </w:rPr>
        <w:t xml:space="preserve"> </w:t>
      </w:r>
      <w:r w:rsidR="00024C00" w:rsidRPr="00F36ADE">
        <w:rPr>
          <w:b/>
          <w:bCs/>
          <w:color w:val="000000"/>
          <w:szCs w:val="24"/>
          <w:lang w:eastAsia="lt-LT"/>
        </w:rPr>
        <w:t>243 STRAIPSNIŲ PAKEITIMO</w:t>
      </w:r>
      <w:r w:rsidR="00B22E2D" w:rsidRPr="00F36ADE">
        <w:rPr>
          <w:b/>
          <w:bCs/>
          <w:caps/>
          <w:color w:val="000000"/>
        </w:rPr>
        <w:t xml:space="preserve"> ĮSTATYMO</w:t>
      </w:r>
      <w:r w:rsidR="005B1EA3" w:rsidRPr="00F36ADE">
        <w:rPr>
          <w:b/>
          <w:bCs/>
          <w:caps/>
          <w:color w:val="000000"/>
        </w:rPr>
        <w:t xml:space="preserve"> projekto</w:t>
      </w:r>
    </w:p>
    <w:p w:rsidR="00FC285A" w:rsidRPr="00F36ADE" w:rsidRDefault="00FC285A" w:rsidP="00A429F4">
      <w:pPr>
        <w:spacing w:line="276" w:lineRule="auto"/>
        <w:jc w:val="center"/>
        <w:rPr>
          <w:color w:val="000000"/>
          <w:szCs w:val="24"/>
          <w:lang w:eastAsia="lt-LT"/>
        </w:rPr>
      </w:pPr>
    </w:p>
    <w:p w:rsidR="00DD78BD" w:rsidRPr="00F36ADE" w:rsidRDefault="003C3D07" w:rsidP="008D5BE3">
      <w:pPr>
        <w:tabs>
          <w:tab w:val="left" w:pos="993"/>
        </w:tabs>
        <w:spacing w:line="360" w:lineRule="auto"/>
        <w:jc w:val="center"/>
        <w:rPr>
          <w:szCs w:val="24"/>
        </w:rPr>
      </w:pPr>
      <w:r w:rsidRPr="00F36ADE">
        <w:rPr>
          <w:szCs w:val="24"/>
        </w:rPr>
        <w:t>201</w:t>
      </w:r>
      <w:r w:rsidR="005B1EA3" w:rsidRPr="00F36ADE">
        <w:rPr>
          <w:szCs w:val="24"/>
        </w:rPr>
        <w:t>9</w:t>
      </w:r>
      <w:r w:rsidRPr="00F36ADE">
        <w:rPr>
          <w:szCs w:val="24"/>
        </w:rPr>
        <w:t>-</w:t>
      </w:r>
      <w:r w:rsidR="00E028EF">
        <w:rPr>
          <w:szCs w:val="24"/>
        </w:rPr>
        <w:t>03</w:t>
      </w:r>
      <w:r w:rsidR="00920161" w:rsidRPr="00F36ADE">
        <w:rPr>
          <w:szCs w:val="24"/>
        </w:rPr>
        <w:t>-</w:t>
      </w:r>
      <w:r w:rsidR="00E028EF">
        <w:rPr>
          <w:szCs w:val="24"/>
        </w:rPr>
        <w:t>04</w:t>
      </w:r>
      <w:r w:rsidR="003839B8" w:rsidRPr="00F36ADE">
        <w:rPr>
          <w:szCs w:val="24"/>
        </w:rPr>
        <w:t xml:space="preserve"> </w:t>
      </w:r>
      <w:r w:rsidRPr="00F36ADE">
        <w:rPr>
          <w:szCs w:val="24"/>
        </w:rPr>
        <w:t>Nr. XII</w:t>
      </w:r>
      <w:r w:rsidR="00A469B5" w:rsidRPr="00F36ADE">
        <w:rPr>
          <w:szCs w:val="24"/>
        </w:rPr>
        <w:t>I</w:t>
      </w:r>
      <w:r w:rsidRPr="00F36ADE">
        <w:rPr>
          <w:szCs w:val="24"/>
        </w:rPr>
        <w:t>P-</w:t>
      </w:r>
      <w:r w:rsidR="00C240B1" w:rsidRPr="00F36ADE">
        <w:rPr>
          <w:szCs w:val="24"/>
        </w:rPr>
        <w:t>31</w:t>
      </w:r>
      <w:r w:rsidR="00024C00" w:rsidRPr="00F36ADE">
        <w:rPr>
          <w:szCs w:val="24"/>
        </w:rPr>
        <w:t>72</w:t>
      </w:r>
    </w:p>
    <w:p w:rsidR="00DD78BD" w:rsidRPr="00F36ADE" w:rsidRDefault="00DD78BD" w:rsidP="008D5BE3">
      <w:pPr>
        <w:tabs>
          <w:tab w:val="left" w:pos="993"/>
        </w:tabs>
        <w:spacing w:line="360" w:lineRule="auto"/>
        <w:jc w:val="center"/>
        <w:rPr>
          <w:szCs w:val="24"/>
        </w:rPr>
      </w:pPr>
      <w:r w:rsidRPr="00F36ADE">
        <w:rPr>
          <w:szCs w:val="24"/>
        </w:rPr>
        <w:t>Vilnius</w:t>
      </w:r>
    </w:p>
    <w:p w:rsidR="0025175E" w:rsidRPr="00F36ADE" w:rsidRDefault="0025175E" w:rsidP="00F035E3">
      <w:pPr>
        <w:tabs>
          <w:tab w:val="left" w:pos="567"/>
        </w:tabs>
        <w:spacing w:line="360" w:lineRule="auto"/>
        <w:jc w:val="center"/>
        <w:rPr>
          <w:szCs w:val="24"/>
        </w:rPr>
      </w:pPr>
    </w:p>
    <w:p w:rsidR="00D80876" w:rsidRPr="00F36ADE" w:rsidRDefault="00D40483" w:rsidP="008D5D14">
      <w:pPr>
        <w:tabs>
          <w:tab w:val="left" w:pos="567"/>
          <w:tab w:val="left" w:pos="851"/>
          <w:tab w:val="left" w:pos="993"/>
        </w:tabs>
        <w:spacing w:line="360" w:lineRule="auto"/>
        <w:ind w:firstLine="709"/>
        <w:jc w:val="both"/>
        <w:rPr>
          <w:szCs w:val="24"/>
        </w:rPr>
      </w:pPr>
      <w:r w:rsidRPr="00F36ADE">
        <w:rPr>
          <w:szCs w:val="24"/>
        </w:rPr>
        <w:t>Įvertinus</w:t>
      </w:r>
      <w:r w:rsidR="00E202F3" w:rsidRPr="00F36ADE">
        <w:rPr>
          <w:szCs w:val="24"/>
        </w:rPr>
        <w:t xml:space="preserve"> projekto atitiktį Konstitucijai, įstatymams, teisėkūros principams </w:t>
      </w:r>
      <w:r w:rsidR="00B22E2D" w:rsidRPr="00F36ADE">
        <w:rPr>
          <w:szCs w:val="24"/>
        </w:rPr>
        <w:t xml:space="preserve">ir teisės technikos taisyklėms, </w:t>
      </w:r>
      <w:r w:rsidR="002D2871" w:rsidRPr="00F36ADE">
        <w:rPr>
          <w:szCs w:val="24"/>
        </w:rPr>
        <w:t>teikiame šias pastabas:</w:t>
      </w:r>
    </w:p>
    <w:p w:rsidR="003230F6" w:rsidRPr="00F36ADE" w:rsidRDefault="003230F6" w:rsidP="008D5D14">
      <w:pPr>
        <w:pStyle w:val="Sraopastraipa"/>
        <w:numPr>
          <w:ilvl w:val="0"/>
          <w:numId w:val="16"/>
        </w:numPr>
        <w:tabs>
          <w:tab w:val="left" w:pos="567"/>
          <w:tab w:val="left" w:pos="851"/>
          <w:tab w:val="left" w:pos="993"/>
        </w:tabs>
        <w:spacing w:before="0" w:beforeAutospacing="0" w:after="0" w:afterAutospacing="0" w:line="360" w:lineRule="auto"/>
        <w:ind w:left="0" w:firstLine="709"/>
        <w:jc w:val="both"/>
      </w:pPr>
      <w:r w:rsidRPr="00F36ADE">
        <w:rPr>
          <w:u w:val="single"/>
        </w:rPr>
        <w:t xml:space="preserve">Dėl projekto </w:t>
      </w:r>
      <w:r w:rsidR="009B18BB" w:rsidRPr="00F36ADE">
        <w:rPr>
          <w:u w:val="single"/>
        </w:rPr>
        <w:t>pakeitimų, susijusių su įmoką</w:t>
      </w:r>
      <w:r w:rsidRPr="00F36ADE">
        <w:rPr>
          <w:u w:val="single"/>
        </w:rPr>
        <w:t xml:space="preserve"> į nukentėjusių nuo nusikaltimų asmenų fondą</w:t>
      </w:r>
      <w:r w:rsidR="00255188" w:rsidRPr="00F36ADE">
        <w:t xml:space="preserve"> </w:t>
      </w:r>
      <w:r w:rsidR="00255188" w:rsidRPr="00F36ADE">
        <w:rPr>
          <w:i/>
        </w:rPr>
        <w:t>(projekto 1</w:t>
      </w:r>
      <w:r w:rsidR="009B18BB" w:rsidRPr="00F36ADE">
        <w:rPr>
          <w:i/>
        </w:rPr>
        <w:t>, 9</w:t>
      </w:r>
      <w:r w:rsidR="00255188" w:rsidRPr="00F36ADE">
        <w:rPr>
          <w:i/>
        </w:rPr>
        <w:t xml:space="preserve"> ir 11 straipsniai)</w:t>
      </w:r>
      <w:r w:rsidR="00255188" w:rsidRPr="00F36ADE">
        <w:t>.</w:t>
      </w:r>
    </w:p>
    <w:p w:rsidR="0023260F" w:rsidRDefault="00AC6879" w:rsidP="0023260F">
      <w:pPr>
        <w:pStyle w:val="Sraopastraipa"/>
        <w:tabs>
          <w:tab w:val="left" w:pos="567"/>
          <w:tab w:val="left" w:pos="851"/>
          <w:tab w:val="left" w:pos="1134"/>
        </w:tabs>
        <w:spacing w:before="0" w:beforeAutospacing="0" w:after="0" w:afterAutospacing="0" w:line="360" w:lineRule="auto"/>
        <w:ind w:firstLine="709"/>
        <w:jc w:val="both"/>
      </w:pPr>
      <w:r w:rsidRPr="00F36ADE">
        <w:t>Teikiamo projekto 1 straipsniu keičiama Baudžiamojo kodekso</w:t>
      </w:r>
      <w:r w:rsidR="000E0692" w:rsidRPr="00F36ADE">
        <w:t xml:space="preserve"> (toliau – BK)</w:t>
      </w:r>
      <w:r w:rsidRPr="00F36ADE">
        <w:t xml:space="preserve"> 42</w:t>
      </w:r>
      <w:r w:rsidR="00F959C1" w:rsidRPr="00F36ADE">
        <w:t xml:space="preserve"> straipsnio 6 dalis, įtraukiant</w:t>
      </w:r>
      <w:r w:rsidRPr="00F36ADE">
        <w:t xml:space="preserve"> </w:t>
      </w:r>
      <w:r w:rsidRPr="00F36ADE">
        <w:rPr>
          <w:i/>
        </w:rPr>
        <w:t>įmoką</w:t>
      </w:r>
      <w:r w:rsidR="00F959C1" w:rsidRPr="00F36ADE">
        <w:rPr>
          <w:i/>
        </w:rPr>
        <w:t xml:space="preserve"> į nukentėjusių</w:t>
      </w:r>
      <w:r w:rsidR="00F01D62" w:rsidRPr="00F36ADE">
        <w:rPr>
          <w:i/>
        </w:rPr>
        <w:t xml:space="preserve"> nuo nusikaltimų</w:t>
      </w:r>
      <w:r w:rsidR="00F959C1" w:rsidRPr="00F36ADE">
        <w:rPr>
          <w:i/>
        </w:rPr>
        <w:t xml:space="preserve"> asmenų fondą</w:t>
      </w:r>
      <w:r w:rsidR="00F959C1" w:rsidRPr="00F36ADE">
        <w:t xml:space="preserve"> į baudžiamojo poveikio priemonių, kurios gali būti skiriamos kartu su bausme, sąrašą.</w:t>
      </w:r>
      <w:r w:rsidR="00095A2F">
        <w:t xml:space="preserve"> Ši nuostata</w:t>
      </w:r>
      <w:r w:rsidR="00F36ADE">
        <w:t xml:space="preserve"> diskutuotina</w:t>
      </w:r>
      <w:r w:rsidR="00CB0AAC" w:rsidRPr="00F36ADE">
        <w:t>, atsižvelgiant į atitinkamo</w:t>
      </w:r>
      <w:r w:rsidR="0023260F">
        <w:t>s baudžiamojo poveikio priemonės</w:t>
      </w:r>
      <w:r w:rsidR="00E664E6">
        <w:t xml:space="preserve"> esmę ir</w:t>
      </w:r>
      <w:r w:rsidR="00CB0AAC" w:rsidRPr="00F36ADE">
        <w:t xml:space="preserve"> pobūdį.</w:t>
      </w:r>
      <w:r w:rsidR="00F01D62" w:rsidRPr="00F36ADE">
        <w:t xml:space="preserve"> </w:t>
      </w:r>
      <w:r w:rsidR="00F01D62" w:rsidRPr="00F36ADE">
        <w:rPr>
          <w:i/>
        </w:rPr>
        <w:t>Įmok</w:t>
      </w:r>
      <w:r w:rsidR="00F36ADE">
        <w:rPr>
          <w:i/>
        </w:rPr>
        <w:t>a</w:t>
      </w:r>
      <w:r w:rsidR="00F01D62" w:rsidRPr="00F36ADE">
        <w:rPr>
          <w:i/>
        </w:rPr>
        <w:t xml:space="preserve"> į nukentėjusių nuo nusikaltimų asmenų fondą</w:t>
      </w:r>
      <w:r w:rsidR="00F01D62" w:rsidRPr="00F36ADE">
        <w:t xml:space="preserve"> yra baudžiamojo poveikio priemonė, kuri pagal savo pobūdį</w:t>
      </w:r>
      <w:r w:rsidR="00F36ADE" w:rsidRPr="00F36ADE">
        <w:t xml:space="preserve"> yra</w:t>
      </w:r>
      <w:r w:rsidR="00F01D62" w:rsidRPr="00F36ADE">
        <w:t xml:space="preserve"> labai panaši į baudos bausmę</w:t>
      </w:r>
      <w:r w:rsidR="00F01D62" w:rsidRPr="00F36ADE">
        <w:rPr>
          <w:rStyle w:val="Puslapioinaosnuoroda"/>
        </w:rPr>
        <w:footnoteReference w:id="1"/>
      </w:r>
      <w:r w:rsidR="00F01D62" w:rsidRPr="00F36ADE">
        <w:t>.</w:t>
      </w:r>
      <w:r w:rsidR="0023260F">
        <w:t xml:space="preserve"> </w:t>
      </w:r>
      <w:r w:rsidR="0065079C" w:rsidRPr="00F36ADE">
        <w:t>Remiantis BK 47 straipsnio 1 dalimi, „bauda yra piniginė bausmė, teismo skiriama šio kodekso specialiojoje dalyje numatytais atvej</w:t>
      </w:r>
      <w:r w:rsidR="00E664E6">
        <w:t>ais</w:t>
      </w:r>
      <w:r w:rsidR="0065079C" w:rsidRPr="00F36ADE">
        <w:t>“</w:t>
      </w:r>
      <w:r w:rsidR="00E664E6">
        <w:t>.</w:t>
      </w:r>
      <w:r w:rsidR="0065079C" w:rsidRPr="00F36ADE">
        <w:t xml:space="preserve"> </w:t>
      </w:r>
      <w:r w:rsidR="0023260F" w:rsidRPr="0023260F">
        <w:t>Vadovaujantis BK 67 straipsnio 1 dalimi, </w:t>
      </w:r>
      <w:r w:rsidR="0023260F" w:rsidRPr="0023260F">
        <w:rPr>
          <w:i/>
        </w:rPr>
        <w:t>„baudžiamojo poveikio priemonės turi padėti įgyvendinti bausmės paskirtį“</w:t>
      </w:r>
      <w:r w:rsidR="0023260F" w:rsidRPr="0023260F">
        <w:t>.</w:t>
      </w:r>
    </w:p>
    <w:p w:rsidR="00E85930" w:rsidRPr="00F36ADE" w:rsidRDefault="0065079C" w:rsidP="00BB5130">
      <w:pPr>
        <w:pStyle w:val="Sraopastraipa"/>
        <w:tabs>
          <w:tab w:val="left" w:pos="567"/>
          <w:tab w:val="left" w:pos="851"/>
          <w:tab w:val="left" w:pos="1134"/>
        </w:tabs>
        <w:spacing w:before="0" w:beforeAutospacing="0" w:after="0" w:afterAutospacing="0" w:line="360" w:lineRule="auto"/>
        <w:ind w:firstLine="709"/>
        <w:jc w:val="both"/>
      </w:pPr>
      <w:r w:rsidRPr="00F36ADE">
        <w:t>Bausmių vykdymo kodekso (toli</w:t>
      </w:r>
      <w:r w:rsidR="0023260F">
        <w:t>au – BVK) 22 straipsnio 2 dalyje nustatyta</w:t>
      </w:r>
      <w:r w:rsidRPr="00F36ADE">
        <w:t>,</w:t>
      </w:r>
      <w:r w:rsidR="0023260F">
        <w:t xml:space="preserve"> jog</w:t>
      </w:r>
      <w:r w:rsidRPr="00F36ADE">
        <w:t xml:space="preserve"> </w:t>
      </w:r>
      <w:r w:rsidRPr="00F36ADE">
        <w:rPr>
          <w:i/>
        </w:rPr>
        <w:t>nuteistasis privalo sumokėti baudą į teritorinės mokesčių inspekcijos sąskaitą per du mėnesius nuo nuosprendžio įsiteisėjimo dienos ar per kitą teismo nustatytą laikotarpį</w:t>
      </w:r>
      <w:r w:rsidRPr="00F36ADE">
        <w:t>.</w:t>
      </w:r>
      <w:r w:rsidR="00E85930" w:rsidRPr="00F36ADE">
        <w:t xml:space="preserve"> </w:t>
      </w:r>
      <w:r w:rsidR="003F3F70">
        <w:t xml:space="preserve">Pastebėtina, kad </w:t>
      </w:r>
      <w:r w:rsidR="003F3F70">
        <w:rPr>
          <w:i/>
        </w:rPr>
        <w:t>į</w:t>
      </w:r>
      <w:r w:rsidR="00E85930" w:rsidRPr="00F36ADE">
        <w:rPr>
          <w:i/>
        </w:rPr>
        <w:t xml:space="preserve">mokos į nukentėjusių nuo nusikaltimų asmenų fondą </w:t>
      </w:r>
      <w:r w:rsidR="003F3F70">
        <w:t>ne tik turinys, bet ir vykdymas labai panašus į baudos bausmę.</w:t>
      </w:r>
      <w:r w:rsidR="00BB5130">
        <w:t xml:space="preserve"> </w:t>
      </w:r>
      <w:r w:rsidR="00E85930" w:rsidRPr="00F36ADE">
        <w:t xml:space="preserve">BK 71 straipsnyje nustatyta: </w:t>
      </w:r>
      <w:r w:rsidR="00E85930" w:rsidRPr="00BB5130">
        <w:rPr>
          <w:i/>
        </w:rPr>
        <w:t>„Teismas gali paskirti nuo 5 iki 125 MGL dydžio įmoką į nukentėjusių nuo nusikaltimų asmenų fondą. Įmoka turi būti sumokėta per teismo nustatytą terminą. Šis terminas negali būti ilgesnis negu treji metai.“</w:t>
      </w:r>
    </w:p>
    <w:p w:rsidR="00321402" w:rsidRPr="00F36ADE" w:rsidRDefault="00E664E6" w:rsidP="00321402">
      <w:pPr>
        <w:pStyle w:val="Sraopastraipa"/>
        <w:tabs>
          <w:tab w:val="left" w:pos="567"/>
          <w:tab w:val="left" w:pos="720"/>
          <w:tab w:val="left" w:pos="851"/>
          <w:tab w:val="left" w:pos="1134"/>
          <w:tab w:val="left" w:pos="5316"/>
        </w:tabs>
        <w:spacing w:before="0" w:beforeAutospacing="0" w:after="0" w:afterAutospacing="0" w:line="360" w:lineRule="auto"/>
        <w:ind w:firstLine="720"/>
        <w:jc w:val="both"/>
      </w:pPr>
      <w:r>
        <w:lastRenderedPageBreak/>
        <w:t>Konstatuotina</w:t>
      </w:r>
      <w:r w:rsidR="00E85930" w:rsidRPr="00F36ADE">
        <w:t>,</w:t>
      </w:r>
      <w:r>
        <w:t xml:space="preserve"> kad</w:t>
      </w:r>
      <w:r w:rsidR="00E85930" w:rsidRPr="00F36ADE">
        <w:t xml:space="preserve"> projektu įtvirtinus galimybę </w:t>
      </w:r>
      <w:r w:rsidR="00E85930" w:rsidRPr="00F36ADE">
        <w:rPr>
          <w:i/>
        </w:rPr>
        <w:t>įmoką į nukentėjusių nuo nusikaltimų asmenų fondą</w:t>
      </w:r>
      <w:r w:rsidR="00E85930" w:rsidRPr="00F36ADE">
        <w:t xml:space="preserve"> skirti kartu su bausme, ji </w:t>
      </w:r>
      <w:r w:rsidR="00A54D4A">
        <w:t xml:space="preserve">galės būti skiriama ir su </w:t>
      </w:r>
      <w:r w:rsidR="00A54D4A" w:rsidRPr="002F74B7">
        <w:rPr>
          <w:i/>
        </w:rPr>
        <w:t>bauda</w:t>
      </w:r>
      <w:r w:rsidR="00697A73" w:rsidRPr="00F36ADE">
        <w:t xml:space="preserve">. </w:t>
      </w:r>
      <w:r>
        <w:t>A</w:t>
      </w:r>
      <w:r w:rsidRPr="00E664E6">
        <w:t>titinkama situacija</w:t>
      </w:r>
      <w:r>
        <w:t>, kai už vieną nusikalstamą</w:t>
      </w:r>
      <w:r w:rsidR="00D15FCB">
        <w:t xml:space="preserve"> veiką gali būti paskiriami du savo pobūdžiu itin panašūs</w:t>
      </w:r>
      <w:r>
        <w:t xml:space="preserve"> baudžiamosios a</w:t>
      </w:r>
      <w:r w:rsidR="00D15FCB">
        <w:t>tsakomybės realizavimo instrumentai</w:t>
      </w:r>
      <w:r>
        <w:t xml:space="preserve">, </w:t>
      </w:r>
      <w:r w:rsidRPr="00E664E6">
        <w:t>gali būti</w:t>
      </w:r>
      <w:r>
        <w:t xml:space="preserve"> </w:t>
      </w:r>
      <w:r w:rsidRPr="00E664E6">
        <w:t>interpretuojama ir kaip dvigubas baudimas už tą pačią veiką</w:t>
      </w:r>
      <w:r>
        <w:t xml:space="preserve">, nepaisant to </w:t>
      </w:r>
      <w:r w:rsidR="00697A73" w:rsidRPr="00F36ADE">
        <w:t>į kokį fondą a</w:t>
      </w:r>
      <w:r w:rsidR="00DE6DE5">
        <w:t>r sąskaitą turės</w:t>
      </w:r>
      <w:r>
        <w:t xml:space="preserve"> būti sumokami pinigai</w:t>
      </w:r>
      <w:r w:rsidR="00697A73" w:rsidRPr="00F36ADE">
        <w:t>.</w:t>
      </w:r>
      <w:r w:rsidR="00CC76C6" w:rsidRPr="00F36ADE">
        <w:t xml:space="preserve"> Šitos prielaidos nepašalina ir projekto 11 straipsniu teikiamas BK 71 straipsnio papildymas 2 dalimi, pagal kurią: </w:t>
      </w:r>
      <w:r w:rsidR="00CC76C6" w:rsidRPr="00691AB0">
        <w:rPr>
          <w:i/>
        </w:rPr>
        <w:t xml:space="preserve">„Kai įmoka į nukentėjusių nuo nusikaltimų asmenų fondą skiriama kartu su baudos bausme, šios įmokos dydis negali viršyti </w:t>
      </w:r>
      <w:r w:rsidRPr="00691AB0">
        <w:rPr>
          <w:i/>
        </w:rPr>
        <w:t>paskirtos baudos bausmės dydžio“</w:t>
      </w:r>
      <w:r>
        <w:rPr>
          <w:rStyle w:val="Puslapioinaosnuoroda"/>
        </w:rPr>
        <w:footnoteReference w:id="2"/>
      </w:r>
      <w:r>
        <w:t>.</w:t>
      </w:r>
      <w:r w:rsidR="00321402">
        <w:t xml:space="preserve"> Pabrėžtina, kad </w:t>
      </w:r>
      <w:r w:rsidR="00DE6DE5">
        <w:t>ši nuostata teisiškai yra ydinga</w:t>
      </w:r>
      <w:r w:rsidR="00321402">
        <w:t xml:space="preserve">, nes įgalina </w:t>
      </w:r>
      <w:r w:rsidR="00321402" w:rsidRPr="00321402">
        <w:t xml:space="preserve">teismą už vieną nusikalstamą veiką paskirti vienodo dydžio </w:t>
      </w:r>
      <w:r w:rsidR="00321402" w:rsidRPr="00D15FCB">
        <w:rPr>
          <w:i/>
        </w:rPr>
        <w:t>baudą</w:t>
      </w:r>
      <w:r w:rsidR="00321402" w:rsidRPr="00321402">
        <w:t xml:space="preserve"> ir baudžiamojo poveikio priemonę</w:t>
      </w:r>
      <w:r w:rsidR="00321402">
        <w:t>.</w:t>
      </w:r>
    </w:p>
    <w:p w:rsidR="00E85930" w:rsidRPr="00F36ADE" w:rsidRDefault="00321402" w:rsidP="00321402">
      <w:pPr>
        <w:pStyle w:val="Sraopastraipa"/>
        <w:tabs>
          <w:tab w:val="left" w:pos="567"/>
          <w:tab w:val="left" w:pos="720"/>
          <w:tab w:val="left" w:pos="851"/>
          <w:tab w:val="left" w:pos="1134"/>
          <w:tab w:val="left" w:pos="5316"/>
        </w:tabs>
        <w:spacing w:before="0" w:beforeAutospacing="0" w:after="0" w:afterAutospacing="0" w:line="360" w:lineRule="auto"/>
        <w:ind w:firstLine="720"/>
        <w:jc w:val="both"/>
      </w:pPr>
      <w:r>
        <w:t>Šiame kontekste pastebėtina</w:t>
      </w:r>
      <w:r w:rsidR="002F1CBD" w:rsidRPr="00F36ADE">
        <w:t xml:space="preserve">, kad </w:t>
      </w:r>
      <w:r w:rsidR="002F1CBD" w:rsidRPr="00F36ADE">
        <w:rPr>
          <w:i/>
        </w:rPr>
        <w:t>baudos</w:t>
      </w:r>
      <w:r w:rsidR="002F1CBD" w:rsidRPr="00F36ADE">
        <w:t xml:space="preserve"> bausmė ir </w:t>
      </w:r>
      <w:r w:rsidR="002F1CBD" w:rsidRPr="00F36ADE">
        <w:rPr>
          <w:i/>
        </w:rPr>
        <w:t xml:space="preserve">įmokos į nukentėjusių nuo nusikaltimų asmenų fondą </w:t>
      </w:r>
      <w:r w:rsidR="002F1CBD" w:rsidRPr="00F36ADE">
        <w:t xml:space="preserve">baudžiamojo poveikio priemonė tarpusavyje nėra suderinamos ir dubliuoja viena kitą panašiai kaip </w:t>
      </w:r>
      <w:r w:rsidR="002F1CBD" w:rsidRPr="00F36ADE">
        <w:rPr>
          <w:i/>
        </w:rPr>
        <w:t>viešųjų darbų</w:t>
      </w:r>
      <w:r w:rsidR="002F1CBD" w:rsidRPr="00F36ADE">
        <w:t xml:space="preserve"> bausmė (BK 46 straipsnis) ir </w:t>
      </w:r>
      <w:r w:rsidR="002F1CBD" w:rsidRPr="00F36ADE">
        <w:rPr>
          <w:i/>
        </w:rPr>
        <w:t>nemokamų darbų</w:t>
      </w:r>
      <w:r w:rsidR="002F1CBD" w:rsidRPr="00F36ADE">
        <w:t xml:space="preserve"> baudžiamojo poveikio priemonė (BK 70 straipsnis).</w:t>
      </w:r>
      <w:r>
        <w:t xml:space="preserve"> </w:t>
      </w:r>
      <w:r w:rsidR="002F1CBD" w:rsidRPr="00F36ADE">
        <w:t>Kita vertus, a</w:t>
      </w:r>
      <w:r w:rsidR="00CC76C6" w:rsidRPr="00F36ADE">
        <w:t>tkreiptinas d</w:t>
      </w:r>
      <w:r>
        <w:t>ėmesys ir į tai, kad priėmus siūlomą</w:t>
      </w:r>
      <w:r w:rsidR="00CC76C6" w:rsidRPr="00F36ADE">
        <w:t xml:space="preserve"> pataisą, visoje baudžiamojo poveikio priemonių sistemoje liktų tik dvi baudžiamojo poveikio priemonės (</w:t>
      </w:r>
      <w:proofErr w:type="spellStart"/>
      <w:r w:rsidR="00CC76C6" w:rsidRPr="00F36ADE">
        <w:rPr>
          <w:i/>
        </w:rPr>
        <w:t>past</w:t>
      </w:r>
      <w:proofErr w:type="spellEnd"/>
      <w:r w:rsidR="00CC76C6" w:rsidRPr="00F36ADE">
        <w:rPr>
          <w:i/>
        </w:rPr>
        <w:t>.</w:t>
      </w:r>
      <w:r w:rsidR="00CC76C6" w:rsidRPr="00F36ADE">
        <w:t xml:space="preserve"> – nemokami darbai ir turtinės žalos atlyginimas ar pašalinimas), kurių negalima skirti</w:t>
      </w:r>
      <w:r w:rsidR="00252833" w:rsidRPr="00F36ADE">
        <w:t xml:space="preserve"> kartu su bausme.</w:t>
      </w:r>
      <w:r w:rsidR="004801F5" w:rsidRPr="00F36ADE">
        <w:t xml:space="preserve"> Pritarus teikiamai pataisai, </w:t>
      </w:r>
      <w:r>
        <w:t>keltina diskusija dėl visų be išimties baudžiamojo poveikio priemonių</w:t>
      </w:r>
      <w:r w:rsidR="002F1CBD" w:rsidRPr="00F36ADE">
        <w:t xml:space="preserve"> </w:t>
      </w:r>
      <w:r>
        <w:t>taikymo</w:t>
      </w:r>
      <w:r w:rsidR="004801F5" w:rsidRPr="00F36ADE">
        <w:t xml:space="preserve"> kartu su bausme.</w:t>
      </w:r>
      <w:r w:rsidR="006A3174" w:rsidRPr="00F36ADE">
        <w:t xml:space="preserve"> Tokiu būdu iš esmės būtų </w:t>
      </w:r>
      <w:r w:rsidR="00B95C41" w:rsidRPr="00F36ADE">
        <w:t>su</w:t>
      </w:r>
      <w:r w:rsidR="006A3174" w:rsidRPr="00F36ADE">
        <w:t xml:space="preserve">grįžta prie 1961 m. BK bausmių sistemos, kurią sudarė </w:t>
      </w:r>
      <w:r w:rsidR="006A3174" w:rsidRPr="00F36ADE">
        <w:rPr>
          <w:i/>
        </w:rPr>
        <w:t xml:space="preserve">pagrindinės </w:t>
      </w:r>
      <w:r w:rsidR="006A3174" w:rsidRPr="00F36ADE">
        <w:t xml:space="preserve">ir </w:t>
      </w:r>
      <w:r w:rsidR="006A3174" w:rsidRPr="00F36ADE">
        <w:rPr>
          <w:i/>
        </w:rPr>
        <w:t>papildomos</w:t>
      </w:r>
      <w:r w:rsidR="006A3174" w:rsidRPr="00F36ADE">
        <w:t xml:space="preserve"> bausmės.</w:t>
      </w:r>
    </w:p>
    <w:p w:rsidR="00851D5B" w:rsidRPr="00F36ADE" w:rsidRDefault="00255188" w:rsidP="00851D5B">
      <w:pPr>
        <w:pStyle w:val="Sraopastraipa"/>
        <w:numPr>
          <w:ilvl w:val="0"/>
          <w:numId w:val="16"/>
        </w:numPr>
        <w:tabs>
          <w:tab w:val="left" w:pos="567"/>
          <w:tab w:val="left" w:pos="851"/>
          <w:tab w:val="left" w:pos="993"/>
        </w:tabs>
        <w:spacing w:before="0" w:beforeAutospacing="0" w:after="0" w:afterAutospacing="0" w:line="360" w:lineRule="auto"/>
        <w:ind w:left="0" w:firstLine="709"/>
        <w:jc w:val="both"/>
      </w:pPr>
      <w:r w:rsidRPr="00F36ADE">
        <w:rPr>
          <w:u w:val="single"/>
        </w:rPr>
        <w:t>Dėl projekto pakeitimų, susijusių su viešaisiais ir nemokamais darbais</w:t>
      </w:r>
      <w:r w:rsidRPr="00F36ADE">
        <w:t xml:space="preserve"> </w:t>
      </w:r>
      <w:r w:rsidR="00DA6CE9" w:rsidRPr="00F36ADE">
        <w:rPr>
          <w:i/>
        </w:rPr>
        <w:t>(projekto 2, 9,</w:t>
      </w:r>
      <w:r w:rsidR="00D069E8" w:rsidRPr="00F36ADE">
        <w:rPr>
          <w:i/>
        </w:rPr>
        <w:t xml:space="preserve"> 10,</w:t>
      </w:r>
      <w:r w:rsidR="00DA6CE9" w:rsidRPr="00F36ADE">
        <w:rPr>
          <w:i/>
        </w:rPr>
        <w:t xml:space="preserve"> 12</w:t>
      </w:r>
      <w:r w:rsidR="00D069E8" w:rsidRPr="00F36ADE">
        <w:rPr>
          <w:i/>
        </w:rPr>
        <w:t>, 14 ir 15</w:t>
      </w:r>
      <w:r w:rsidR="00DA6CE9" w:rsidRPr="00F36ADE">
        <w:rPr>
          <w:i/>
        </w:rPr>
        <w:t xml:space="preserve"> </w:t>
      </w:r>
      <w:r w:rsidRPr="00F36ADE">
        <w:rPr>
          <w:i/>
        </w:rPr>
        <w:t>straipsniai).</w:t>
      </w:r>
    </w:p>
    <w:p w:rsidR="00851D5B" w:rsidRPr="00F36ADE" w:rsidRDefault="00851D5B" w:rsidP="00851D5B">
      <w:pPr>
        <w:pStyle w:val="Sraopastraipa"/>
        <w:tabs>
          <w:tab w:val="left" w:pos="567"/>
          <w:tab w:val="left" w:pos="851"/>
          <w:tab w:val="left" w:pos="993"/>
        </w:tabs>
        <w:spacing w:before="0" w:beforeAutospacing="0" w:after="0" w:afterAutospacing="0" w:line="360" w:lineRule="auto"/>
        <w:ind w:firstLine="709"/>
        <w:jc w:val="both"/>
      </w:pPr>
      <w:r w:rsidRPr="00F36ADE">
        <w:t>2.1. Teikiamo projekto 2 straipsnio 1 dalimi keičiama BK 46 straipsnio 1 dalis, nustatant, jog viešieji darbai gali būti skiriami (</w:t>
      </w:r>
      <w:proofErr w:type="spellStart"/>
      <w:r w:rsidRPr="00F36ADE">
        <w:rPr>
          <w:i/>
        </w:rPr>
        <w:t>past</w:t>
      </w:r>
      <w:proofErr w:type="spellEnd"/>
      <w:r w:rsidRPr="00F36ADE">
        <w:rPr>
          <w:i/>
        </w:rPr>
        <w:t>.</w:t>
      </w:r>
      <w:r w:rsidRPr="00F36ADE">
        <w:t xml:space="preserve"> – galiojančioje redakcijoje įrašytas žodis – „vykdomi“), tik tuo atveju, jeigu nuteistasis sutinka“. Atitinkama pataisa kelia abejonių dėl jos atitikimo BK sistemai. Atkreiptinas dėmesys, kad BK 54 straipsnio 2 dalyje yra numatyti bendrieji bausmės skyrimo pagrindai, tarp kurių nėra </w:t>
      </w:r>
      <w:r w:rsidRPr="00F36ADE">
        <w:rPr>
          <w:i/>
        </w:rPr>
        <w:t>nukentėjusiojo sutikimo</w:t>
      </w:r>
      <w:r w:rsidRPr="00F36ADE">
        <w:t xml:space="preserve">. Pabrėžtina, kad ši specialioji nuostata negali prieštarauti bendriesiems bausmės skyrimo pagrindams. Dėl tos priežasties rekomenduotina šios pataisos atsisakyti. Atitinkamas pasiūlymas </w:t>
      </w:r>
      <w:proofErr w:type="spellStart"/>
      <w:r w:rsidRPr="00F36ADE">
        <w:t>teiktinas</w:t>
      </w:r>
      <w:proofErr w:type="spellEnd"/>
      <w:r w:rsidRPr="00F36ADE">
        <w:t xml:space="preserve"> ir dėl projekto 9 straipsniu teikiamo BK 67 straipsnio papildymo nauja 3 dalimi.</w:t>
      </w:r>
    </w:p>
    <w:p w:rsidR="008930F6" w:rsidRPr="00F36ADE" w:rsidRDefault="002D2A64" w:rsidP="002D2A64">
      <w:pPr>
        <w:pStyle w:val="Sraopastraipa"/>
        <w:tabs>
          <w:tab w:val="left" w:pos="567"/>
          <w:tab w:val="left" w:pos="851"/>
          <w:tab w:val="left" w:pos="993"/>
        </w:tabs>
        <w:spacing w:before="0" w:beforeAutospacing="0" w:after="0" w:afterAutospacing="0" w:line="360" w:lineRule="auto"/>
        <w:ind w:firstLine="709"/>
        <w:jc w:val="both"/>
      </w:pPr>
      <w:r w:rsidRPr="00F36ADE">
        <w:t xml:space="preserve">2.2. </w:t>
      </w:r>
      <w:r w:rsidR="00851D5B" w:rsidRPr="00F36ADE">
        <w:t>Nepr</w:t>
      </w:r>
      <w:r w:rsidR="001211FD" w:rsidRPr="00F36ADE">
        <w:t>itarus išdėstytai pastabai,</w:t>
      </w:r>
      <w:r w:rsidRPr="00F36ADE">
        <w:t xml:space="preserve"> atkreiptinas dėmesys, kad teikiamu projektu BK 46 straipsnio 1 dalyje įtvirtinamas žodis „skiriami“ nėra suderintas su sąlyga – „jeigu nuteistasis sutinka“. Pastebėtina, kad „nuteistuoju“ asmuo tampa tik priėmus nuosprendį. Iki to momento </w:t>
      </w:r>
      <w:r w:rsidRPr="00F36ADE">
        <w:lastRenderedPageBreak/>
        <w:t xml:space="preserve">asmuo turi „kaltinamojo“ statuso. Baudžiamojo proceso kodekso 29 straipsnio 1 dalyje nustatyta, kad: </w:t>
      </w:r>
      <w:r w:rsidRPr="00F36ADE">
        <w:rPr>
          <w:i/>
        </w:rPr>
        <w:t>„Nuosprendis yra: pirmosios instancijos teismo teisiamajame posėdyje priimtas dokumentas, kuriuo kaltinamasis pripažįstamas kaltu ar nekaltu ir, jeigu kaltinamasis pripažįstamas kaltu, jam skiriama bausmė arba jis atleidžiamas nuo bausmės &lt;...&gt;“</w:t>
      </w:r>
      <w:r w:rsidRPr="00F36ADE">
        <w:t>. Atsižvelgiant į tai, BK 46 straipsni</w:t>
      </w:r>
      <w:r w:rsidR="0032058F">
        <w:t>o 1 dalyje žodį „vykdomi“ pakei</w:t>
      </w:r>
      <w:r w:rsidRPr="00F36ADE">
        <w:t>tus žodžiu „skiriami“, šioje dalyje turėtų būti pakeistas ir žodis „nuteistasis“.</w:t>
      </w:r>
    </w:p>
    <w:p w:rsidR="00284F14" w:rsidRPr="00F36ADE" w:rsidRDefault="00284F14" w:rsidP="00284F14">
      <w:pPr>
        <w:pStyle w:val="Sraopastraipa"/>
        <w:tabs>
          <w:tab w:val="left" w:pos="567"/>
          <w:tab w:val="left" w:pos="851"/>
          <w:tab w:val="left" w:pos="993"/>
        </w:tabs>
        <w:spacing w:before="0" w:beforeAutospacing="0" w:after="0" w:afterAutospacing="0" w:line="360" w:lineRule="auto"/>
        <w:ind w:firstLine="709"/>
        <w:jc w:val="both"/>
      </w:pPr>
      <w:r w:rsidRPr="00F36ADE">
        <w:t xml:space="preserve">2.3. Teikiamo projekto 2 straipsnio 4 daliai, kuria pripažįstama netekusia galios 46 straipsnio 8 dalis, nepritartina, nes atitinkama pataisa gali prieštarauti Europos žmogaus teisių ir pagrindinių laisvių apsaugos konvencijos (Žin., 1995, Nr. 40-987) 4 straipsnio 2 daliai – „Niekas negali būti verčiamas dirbti priverstinį ar privalomąjį darbą.“ Jeigu asmuo nesutinka atlikti viešųjų darbų bausmės, ji turėtų būti pakeista kita bausme. Analogiška pastaba </w:t>
      </w:r>
      <w:proofErr w:type="spellStart"/>
      <w:r w:rsidRPr="00F36ADE">
        <w:t>teiktina</w:t>
      </w:r>
      <w:proofErr w:type="spellEnd"/>
      <w:r w:rsidRPr="00F36ADE">
        <w:t xml:space="preserve"> ir dėl BK 70 straipsnio 2 dalies pripažinimo n</w:t>
      </w:r>
      <w:r w:rsidR="00DA6CE9" w:rsidRPr="00F36ADE">
        <w:t>etekusia galios; taip pat dėl BK 74 straipsnio 1 dalies antrojo sakinio pripažinimo netekusiu galios.</w:t>
      </w:r>
    </w:p>
    <w:p w:rsidR="00EF76B6" w:rsidRPr="00F36ADE" w:rsidRDefault="00EF76B6" w:rsidP="00EF76B6">
      <w:pPr>
        <w:pStyle w:val="Sraopastraipa"/>
        <w:numPr>
          <w:ilvl w:val="0"/>
          <w:numId w:val="16"/>
        </w:numPr>
        <w:tabs>
          <w:tab w:val="left" w:pos="567"/>
          <w:tab w:val="left" w:pos="851"/>
          <w:tab w:val="left" w:pos="993"/>
        </w:tabs>
        <w:spacing w:before="0" w:beforeAutospacing="0" w:after="0" w:afterAutospacing="0" w:line="360" w:lineRule="auto"/>
        <w:ind w:left="0" w:firstLine="709"/>
        <w:jc w:val="both"/>
      </w:pPr>
      <w:r w:rsidRPr="00F36ADE">
        <w:rPr>
          <w:u w:val="single"/>
        </w:rPr>
        <w:t>Dėl vengiamų atl</w:t>
      </w:r>
      <w:r w:rsidR="00FE7C68">
        <w:rPr>
          <w:u w:val="single"/>
        </w:rPr>
        <w:t xml:space="preserve">ikti bausmių keitimo ne į </w:t>
      </w:r>
      <w:r w:rsidR="00FE7C68" w:rsidRPr="00FE7C68">
        <w:rPr>
          <w:i/>
          <w:u w:val="single"/>
        </w:rPr>
        <w:t>arešto</w:t>
      </w:r>
      <w:r w:rsidRPr="00F36ADE">
        <w:rPr>
          <w:u w:val="single"/>
        </w:rPr>
        <w:t xml:space="preserve">, o į </w:t>
      </w:r>
      <w:r w:rsidR="00FE7C68">
        <w:rPr>
          <w:i/>
          <w:u w:val="single"/>
        </w:rPr>
        <w:t xml:space="preserve">laisvės apribojimo </w:t>
      </w:r>
      <w:r w:rsidR="00FE7C68" w:rsidRPr="00FE7C68">
        <w:rPr>
          <w:u w:val="single"/>
        </w:rPr>
        <w:t>bausmę</w:t>
      </w:r>
      <w:r w:rsidRPr="00FE7C68">
        <w:t xml:space="preserve"> </w:t>
      </w:r>
      <w:r w:rsidRPr="00F36ADE">
        <w:rPr>
          <w:i/>
        </w:rPr>
        <w:t>(projekto 2 ir 3 straipsniai).</w:t>
      </w:r>
    </w:p>
    <w:p w:rsidR="00EC1EA4" w:rsidRPr="00F36ADE" w:rsidRDefault="00504A0F" w:rsidP="00584820">
      <w:pPr>
        <w:pStyle w:val="Sraopastraipa"/>
        <w:tabs>
          <w:tab w:val="left" w:pos="567"/>
          <w:tab w:val="left" w:pos="851"/>
          <w:tab w:val="left" w:pos="993"/>
        </w:tabs>
        <w:spacing w:before="0" w:beforeAutospacing="0" w:after="0" w:afterAutospacing="0" w:line="360" w:lineRule="auto"/>
        <w:ind w:firstLine="709"/>
        <w:jc w:val="both"/>
      </w:pPr>
      <w:r w:rsidRPr="00F36ADE">
        <w:t xml:space="preserve">3.1. Teikiamo projekto 2 straipsnio 3 dalimi keičiamas BK 46 straipsnio 7 dalies antrasis sakinys, nustatant, kad jeigu </w:t>
      </w:r>
      <w:r w:rsidRPr="00F36ADE">
        <w:rPr>
          <w:i/>
        </w:rPr>
        <w:t>asmuo ir po įspėjimo vengia atlikti viešuosius darbas, teismas bausmę vykdančios institucijos teikimu gali pakeisti viešuosius darbus bauda arba laivės apribojimu</w:t>
      </w:r>
      <w:r w:rsidR="00D71A2F">
        <w:t xml:space="preserve"> (</w:t>
      </w:r>
      <w:proofErr w:type="spellStart"/>
      <w:r w:rsidR="00D71A2F" w:rsidRPr="00D71A2F">
        <w:rPr>
          <w:i/>
        </w:rPr>
        <w:t>past</w:t>
      </w:r>
      <w:proofErr w:type="spellEnd"/>
      <w:r w:rsidR="00D71A2F" w:rsidRPr="00D71A2F">
        <w:rPr>
          <w:i/>
        </w:rPr>
        <w:t>.</w:t>
      </w:r>
      <w:r w:rsidR="00D71A2F">
        <w:t xml:space="preserve"> </w:t>
      </w:r>
      <w:r w:rsidR="00584820">
        <w:t xml:space="preserve">– priėmus šias pataisas, teismas asmens </w:t>
      </w:r>
      <w:r w:rsidRPr="00F36ADE">
        <w:t xml:space="preserve">vengiamų atlikti </w:t>
      </w:r>
      <w:r w:rsidRPr="001644B8">
        <w:rPr>
          <w:i/>
        </w:rPr>
        <w:t>viešųjų darbų</w:t>
      </w:r>
      <w:r w:rsidR="00584820">
        <w:t xml:space="preserve"> bausmės negalės pakeisti </w:t>
      </w:r>
      <w:r w:rsidR="00584820" w:rsidRPr="001644B8">
        <w:rPr>
          <w:i/>
        </w:rPr>
        <w:t>areštu</w:t>
      </w:r>
      <w:r w:rsidR="00D71A2F">
        <w:t>)</w:t>
      </w:r>
      <w:r w:rsidRPr="00F36ADE">
        <w:t>. Atitinkama</w:t>
      </w:r>
      <w:r w:rsidR="00584820">
        <w:t xml:space="preserve"> pataisa kritikuotina, pasigendant</w:t>
      </w:r>
      <w:r w:rsidRPr="00F36ADE">
        <w:t xml:space="preserve"> argumentacijos, kodėl vi</w:t>
      </w:r>
      <w:r w:rsidR="00584820">
        <w:t xml:space="preserve">etoje </w:t>
      </w:r>
      <w:r w:rsidR="00584820" w:rsidRPr="00584820">
        <w:rPr>
          <w:i/>
        </w:rPr>
        <w:t>arešto</w:t>
      </w:r>
      <w:r w:rsidR="00584820">
        <w:t xml:space="preserve"> bausmės pasirinkta kita bausmė –</w:t>
      </w:r>
      <w:r w:rsidRPr="00F36ADE">
        <w:t xml:space="preserve"> </w:t>
      </w:r>
      <w:r w:rsidRPr="00584820">
        <w:rPr>
          <w:i/>
        </w:rPr>
        <w:t>laisvės apribojimas</w:t>
      </w:r>
      <w:r w:rsidRPr="00F36ADE">
        <w:t xml:space="preserve">. Be to, atsižvelgiant į laisvės </w:t>
      </w:r>
      <w:r w:rsidRPr="00584820">
        <w:rPr>
          <w:i/>
        </w:rPr>
        <w:t xml:space="preserve">apribojimo </w:t>
      </w:r>
      <w:r w:rsidRPr="00BC564D">
        <w:t xml:space="preserve">bausmės </w:t>
      </w:r>
      <w:r w:rsidRPr="00F36ADE">
        <w:t xml:space="preserve">pobūdį, keltinas klausimas, ar </w:t>
      </w:r>
      <w:r w:rsidR="00584820">
        <w:t xml:space="preserve">ji gebės įgyvendinti </w:t>
      </w:r>
      <w:r w:rsidRPr="00F36ADE">
        <w:t>atgrasančią funkciją</w:t>
      </w:r>
      <w:r w:rsidR="00584820">
        <w:t>, kad asmuo tinkamai atliktų</w:t>
      </w:r>
      <w:r w:rsidR="00BC564D">
        <w:t xml:space="preserve"> (</w:t>
      </w:r>
      <w:proofErr w:type="spellStart"/>
      <w:r w:rsidR="00BC564D" w:rsidRPr="00BC564D">
        <w:rPr>
          <w:i/>
        </w:rPr>
        <w:t>past</w:t>
      </w:r>
      <w:proofErr w:type="spellEnd"/>
      <w:r w:rsidR="00BC564D" w:rsidRPr="00BC564D">
        <w:rPr>
          <w:i/>
        </w:rPr>
        <w:t>.</w:t>
      </w:r>
      <w:r w:rsidR="00BC564D">
        <w:t xml:space="preserve"> – ne vengtų)</w:t>
      </w:r>
      <w:r w:rsidR="00A67C0E" w:rsidRPr="00F36ADE">
        <w:t xml:space="preserve"> paskirtą </w:t>
      </w:r>
      <w:r w:rsidR="00A67C0E" w:rsidRPr="00BC564D">
        <w:rPr>
          <w:i/>
        </w:rPr>
        <w:t>viešųjų darbų</w:t>
      </w:r>
      <w:r w:rsidR="00A67C0E" w:rsidRPr="00F36ADE">
        <w:t xml:space="preserve"> bausmę.</w:t>
      </w:r>
      <w:r w:rsidR="00BC564D">
        <w:t xml:space="preserve"> </w:t>
      </w:r>
    </w:p>
    <w:p w:rsidR="009E2A03" w:rsidRPr="00F36ADE" w:rsidRDefault="001D502F" w:rsidP="001D502F">
      <w:pPr>
        <w:pStyle w:val="Sraopastraipa"/>
        <w:tabs>
          <w:tab w:val="left" w:pos="567"/>
          <w:tab w:val="left" w:pos="851"/>
          <w:tab w:val="left" w:pos="993"/>
        </w:tabs>
        <w:spacing w:before="0" w:beforeAutospacing="0" w:after="0" w:afterAutospacing="0" w:line="360" w:lineRule="auto"/>
        <w:ind w:firstLine="709"/>
        <w:jc w:val="both"/>
      </w:pPr>
      <w:r>
        <w:t>3.2. V</w:t>
      </w:r>
      <w:r w:rsidR="00A67C0E" w:rsidRPr="00F36ADE">
        <w:t>ertinant teikiamo projekto 3 straipsniu keičiamą BK 47 straipsnio 8 dalį dėl nesu</w:t>
      </w:r>
      <w:r>
        <w:t xml:space="preserve">mokamos </w:t>
      </w:r>
      <w:r w:rsidRPr="001D502F">
        <w:rPr>
          <w:i/>
        </w:rPr>
        <w:t>baudos</w:t>
      </w:r>
      <w:r>
        <w:t xml:space="preserve"> pakeitimo</w:t>
      </w:r>
      <w:r w:rsidR="00A67C0E" w:rsidRPr="00F36ADE">
        <w:t xml:space="preserve"> į </w:t>
      </w:r>
      <w:r w:rsidR="00A67C0E" w:rsidRPr="001D502F">
        <w:rPr>
          <w:i/>
        </w:rPr>
        <w:t>laisvės apribojimo</w:t>
      </w:r>
      <w:r w:rsidR="00A67C0E" w:rsidRPr="00F36ADE">
        <w:t xml:space="preserve"> bausmę</w:t>
      </w:r>
      <w:r w:rsidR="00CC6C53">
        <w:t>, ankstesnėje</w:t>
      </w:r>
      <w:r>
        <w:t xml:space="preserve"> pastaboje iškelta abejonė dėl tinkamo paskirtos bausmės atlikimo (vykdymo) yra dar ryškesnė. </w:t>
      </w:r>
      <w:r w:rsidR="00A67C0E" w:rsidRPr="00F36ADE">
        <w:t xml:space="preserve">Neginčytina, kad </w:t>
      </w:r>
      <w:r w:rsidR="00CC6C53" w:rsidRPr="00CC6C53">
        <w:t xml:space="preserve">formaliai </w:t>
      </w:r>
      <w:r w:rsidR="00A67C0E" w:rsidRPr="00F36ADE">
        <w:t xml:space="preserve">pagal BK 42 straipsnio 1 dalyje įtvirtintą bausmių hierarchiją </w:t>
      </w:r>
      <w:r w:rsidR="00A67C0E" w:rsidRPr="00CC6C53">
        <w:rPr>
          <w:i/>
        </w:rPr>
        <w:t>laisvės apribojimo</w:t>
      </w:r>
      <w:r w:rsidR="00A67C0E" w:rsidRPr="00F36ADE">
        <w:t xml:space="preserve"> bausmė </w:t>
      </w:r>
      <w:r w:rsidR="00CC6C53">
        <w:t xml:space="preserve">įstatymų leidėjo yra </w:t>
      </w:r>
      <w:r w:rsidR="00A67C0E" w:rsidRPr="00F36ADE">
        <w:t xml:space="preserve">traktuojama kaip griežtesnė bausmė už </w:t>
      </w:r>
      <w:r w:rsidR="00A67C0E" w:rsidRPr="00D07B7F">
        <w:rPr>
          <w:i/>
        </w:rPr>
        <w:t>baudą</w:t>
      </w:r>
      <w:r w:rsidR="00A67C0E" w:rsidRPr="00F36ADE">
        <w:t>.</w:t>
      </w:r>
      <w:r w:rsidR="00B23FDE" w:rsidRPr="00F36ADE">
        <w:t xml:space="preserve"> </w:t>
      </w:r>
      <w:r w:rsidR="009E2A03" w:rsidRPr="00F36ADE">
        <w:t xml:space="preserve">Tačiau realiai </w:t>
      </w:r>
      <w:r w:rsidR="009E2A03" w:rsidRPr="00D07B7F">
        <w:rPr>
          <w:i/>
        </w:rPr>
        <w:t xml:space="preserve">baudos </w:t>
      </w:r>
      <w:r w:rsidR="009E2A03" w:rsidRPr="00F36ADE">
        <w:t xml:space="preserve">bausmė nuteistajam paprastai sukelia gerokai sunkesnius padarinius nei </w:t>
      </w:r>
      <w:r w:rsidR="009E2A03" w:rsidRPr="00F36ADE">
        <w:rPr>
          <w:i/>
        </w:rPr>
        <w:t>laisvės apribojimas</w:t>
      </w:r>
      <w:r w:rsidR="009E2A03" w:rsidRPr="00F36ADE">
        <w:t xml:space="preserve">. Šiame kontekste atkreiptinas dėmesys į 2017 m. rugsėjo 28 d. įstatymu Nr. XIII-653 (įsigaliojusiu 2017 m. spalio 6 d.) priimtus BK 47 straipsnio pakeitimus (TAR, 2017, Nr. 2017-15859), kuriais ne tik </w:t>
      </w:r>
      <w:r w:rsidR="006C572D" w:rsidRPr="00F36ADE">
        <w:t xml:space="preserve">apie </w:t>
      </w:r>
      <w:r w:rsidR="0013341E" w:rsidRPr="00F36ADE">
        <w:t>keturis</w:t>
      </w:r>
      <w:r w:rsidR="006C572D" w:rsidRPr="00F36ADE">
        <w:t xml:space="preserve"> kartus pakelti maksimalūs baudų dydžiai</w:t>
      </w:r>
      <w:r w:rsidR="006C572D" w:rsidRPr="00F36ADE">
        <w:rPr>
          <w:vertAlign w:val="superscript"/>
        </w:rPr>
        <w:footnoteReference w:id="3"/>
      </w:r>
      <w:r w:rsidR="006C572D" w:rsidRPr="00F36ADE">
        <w:t>,</w:t>
      </w:r>
      <w:r w:rsidR="00613854" w:rsidRPr="00F36ADE">
        <w:t xml:space="preserve"> bet ir</w:t>
      </w:r>
      <w:r w:rsidR="006C572D" w:rsidRPr="00F36ADE">
        <w:t xml:space="preserve"> proporcingai pagal </w:t>
      </w:r>
      <w:r w:rsidR="00D07B7F">
        <w:t>nusikalstamos veikos pavojingumo pobūdį</w:t>
      </w:r>
      <w:r w:rsidR="00613854" w:rsidRPr="00F36ADE">
        <w:t xml:space="preserve"> </w:t>
      </w:r>
      <w:r w:rsidR="006C572D" w:rsidRPr="00F36ADE">
        <w:t>pakelti minimalūs baudų dydžiai.</w:t>
      </w:r>
      <w:r w:rsidR="0013341E" w:rsidRPr="00F36ADE">
        <w:t xml:space="preserve"> </w:t>
      </w:r>
    </w:p>
    <w:p w:rsidR="00EC1EA4" w:rsidRPr="00F36ADE" w:rsidRDefault="0013341E" w:rsidP="00EE5390">
      <w:pPr>
        <w:pStyle w:val="Sraopastraipa"/>
        <w:tabs>
          <w:tab w:val="left" w:pos="567"/>
          <w:tab w:val="left" w:pos="851"/>
          <w:tab w:val="left" w:pos="993"/>
        </w:tabs>
        <w:spacing w:before="0" w:beforeAutospacing="0" w:after="0" w:afterAutospacing="0" w:line="360" w:lineRule="auto"/>
        <w:ind w:firstLine="709"/>
        <w:jc w:val="both"/>
      </w:pPr>
      <w:r w:rsidRPr="00F36ADE">
        <w:t xml:space="preserve">Remiantis BK 65 straipsnio 1 dalies 3 punktu, viena </w:t>
      </w:r>
      <w:r w:rsidRPr="00DF0BB2">
        <w:rPr>
          <w:i/>
        </w:rPr>
        <w:t>laisvės apribojimo</w:t>
      </w:r>
      <w:r w:rsidRPr="00F36ADE">
        <w:t xml:space="preserve"> diena prilyginama vieno MGL dydžio </w:t>
      </w:r>
      <w:r w:rsidRPr="00DF0BB2">
        <w:rPr>
          <w:i/>
        </w:rPr>
        <w:t>baudai</w:t>
      </w:r>
      <w:r w:rsidRPr="00F36ADE">
        <w:t xml:space="preserve"> (1:1). Maksimali laisvės apribojim</w:t>
      </w:r>
      <w:r w:rsidR="00DF0BB2">
        <w:t>o bausmė yra 730 dienų, o tai atitinka</w:t>
      </w:r>
      <w:r w:rsidRPr="00F36ADE">
        <w:t xml:space="preserve"> 730 MGL. Vadovaujantis BK 47 straipsnio 3 dalimi, gali būti paskiriamos tokios bausmės: „už baudžiamąjį nusižengimą – nuo 15 iki 500 MGL dydžio; už nesunkų nusikaltimą – nuo 50 iki 2 000 MGL dydžio; už apysunkį nusikaltimą – nuo 100 iki 4 000 MGL dydžio; už sunkų nusikaltimą – nuo 150 iki 6 000 MGL dydžio; už neatsargų nusikaltimą – nuo 20 iki 750 MGL dydžio.“ Atsižvelgiant į tai, akivaizdu, kad realiai</w:t>
      </w:r>
      <w:r w:rsidR="00DF0BB2">
        <w:t xml:space="preserve"> pagal esamą reguliavimą</w:t>
      </w:r>
      <w:r w:rsidRPr="00F36ADE">
        <w:t xml:space="preserve"> </w:t>
      </w:r>
      <w:r w:rsidRPr="00DF0BB2">
        <w:rPr>
          <w:i/>
        </w:rPr>
        <w:t xml:space="preserve">baudos </w:t>
      </w:r>
      <w:r w:rsidRPr="00F36ADE">
        <w:t xml:space="preserve">bausmė yra griežtesnio pobūdžio bausmė nei </w:t>
      </w:r>
      <w:r w:rsidRPr="00DF0BB2">
        <w:rPr>
          <w:i/>
        </w:rPr>
        <w:t>laisvės apribojimas</w:t>
      </w:r>
      <w:r w:rsidRPr="00F36ADE">
        <w:t>. Dėl tos priežasties</w:t>
      </w:r>
      <w:r w:rsidR="00DF0BB2">
        <w:t>, konstatuotina, kad</w:t>
      </w:r>
      <w:r w:rsidRPr="00F36ADE">
        <w:t xml:space="preserve"> </w:t>
      </w:r>
      <w:r w:rsidRPr="00DF0BB2">
        <w:rPr>
          <w:i/>
        </w:rPr>
        <w:t xml:space="preserve">baudos </w:t>
      </w:r>
      <w:r w:rsidRPr="00F36ADE">
        <w:t>keitimas</w:t>
      </w:r>
      <w:r w:rsidR="002666E6" w:rsidRPr="00F36ADE">
        <w:t xml:space="preserve"> </w:t>
      </w:r>
      <w:r w:rsidR="002666E6" w:rsidRPr="00DF0BB2">
        <w:rPr>
          <w:i/>
        </w:rPr>
        <w:t>laisvės apribojimu</w:t>
      </w:r>
      <w:r w:rsidR="002666E6" w:rsidRPr="00F36ADE">
        <w:t xml:space="preserve">, vengiant savo noru sumokėti baudą, nebūtų racionalus ir pagrįstas. Priešingai, įtvirtinus atitinkamą nuostatą, </w:t>
      </w:r>
      <w:r w:rsidR="00DF0BB2">
        <w:t>teikiamas</w:t>
      </w:r>
      <w:r w:rsidR="00C76F87" w:rsidRPr="00F36ADE">
        <w:t xml:space="preserve"> reguliavimas ne tik neatliks atgrasančios funkcijos, bet</w:t>
      </w:r>
      <w:r w:rsidR="00DF0BB2">
        <w:t xml:space="preserve"> dėl jo</w:t>
      </w:r>
      <w:r w:rsidR="00C76F87" w:rsidRPr="00F36ADE">
        <w:t xml:space="preserve"> </w:t>
      </w:r>
      <w:r w:rsidR="00DF0BB2">
        <w:t>gali padaugėti</w:t>
      </w:r>
      <w:r w:rsidR="002666E6" w:rsidRPr="00F36ADE">
        <w:t xml:space="preserve"> </w:t>
      </w:r>
      <w:r w:rsidR="002666E6" w:rsidRPr="00DF0BB2">
        <w:rPr>
          <w:i/>
        </w:rPr>
        <w:t>baudų</w:t>
      </w:r>
      <w:r w:rsidR="002666E6" w:rsidRPr="00F36ADE">
        <w:t xml:space="preserve"> mokėjimo vengimo atvejų.</w:t>
      </w:r>
    </w:p>
    <w:p w:rsidR="00EE5390" w:rsidRPr="00F36ADE" w:rsidRDefault="00F0166E" w:rsidP="00F0166E">
      <w:pPr>
        <w:pStyle w:val="Sraopastraipa"/>
        <w:numPr>
          <w:ilvl w:val="0"/>
          <w:numId w:val="16"/>
        </w:numPr>
        <w:tabs>
          <w:tab w:val="left" w:pos="567"/>
          <w:tab w:val="left" w:pos="851"/>
          <w:tab w:val="left" w:pos="993"/>
        </w:tabs>
        <w:spacing w:before="0" w:beforeAutospacing="0" w:after="0" w:afterAutospacing="0" w:line="360" w:lineRule="auto"/>
        <w:ind w:left="0" w:firstLine="709"/>
        <w:jc w:val="both"/>
      </w:pPr>
      <w:r w:rsidRPr="00F36ADE">
        <w:rPr>
          <w:u w:val="single"/>
        </w:rPr>
        <w:t xml:space="preserve">Dėl </w:t>
      </w:r>
      <w:r w:rsidR="00EE5390" w:rsidRPr="00F36ADE">
        <w:rPr>
          <w:u w:val="single"/>
        </w:rPr>
        <w:t>laisvės</w:t>
      </w:r>
      <w:r w:rsidR="00B41215" w:rsidRPr="00F36ADE">
        <w:rPr>
          <w:u w:val="single"/>
        </w:rPr>
        <w:t xml:space="preserve"> apribojimo bausmės pakeitimų</w:t>
      </w:r>
      <w:r w:rsidR="00EE5390" w:rsidRPr="00F36ADE">
        <w:t xml:space="preserve"> </w:t>
      </w:r>
      <w:r w:rsidR="00EE5390" w:rsidRPr="00F36ADE">
        <w:rPr>
          <w:i/>
        </w:rPr>
        <w:t>(projekto 4 straipsnis</w:t>
      </w:r>
      <w:r w:rsidR="00EF76B6" w:rsidRPr="00F36ADE">
        <w:rPr>
          <w:i/>
        </w:rPr>
        <w:t>)</w:t>
      </w:r>
      <w:r w:rsidR="00EE5390" w:rsidRPr="00F36ADE">
        <w:rPr>
          <w:i/>
        </w:rPr>
        <w:t>.</w:t>
      </w:r>
    </w:p>
    <w:p w:rsidR="00325212" w:rsidRDefault="00DC751C" w:rsidP="00743E37">
      <w:pPr>
        <w:pStyle w:val="Sraopastraipa"/>
        <w:tabs>
          <w:tab w:val="left" w:pos="567"/>
          <w:tab w:val="left" w:pos="851"/>
          <w:tab w:val="left" w:pos="993"/>
        </w:tabs>
        <w:spacing w:before="0" w:beforeAutospacing="0" w:after="0" w:afterAutospacing="0" w:line="360" w:lineRule="auto"/>
        <w:ind w:firstLine="709"/>
        <w:jc w:val="both"/>
      </w:pPr>
      <w:r w:rsidRPr="00F36ADE">
        <w:t xml:space="preserve">4.1. Teikiamo projekto 4 straipsniu keičiama BK 48 straipsnio 3 dalis, įtvirtinant, kad </w:t>
      </w:r>
      <w:r w:rsidRPr="00F36ADE">
        <w:rPr>
          <w:i/>
        </w:rPr>
        <w:t>„Skirdamas laisvės apribojimo bausmę, teismas paprastai paskiria nuteistajam intensyvią priežiūrą &lt;...&gt;“</w:t>
      </w:r>
      <w:r w:rsidR="00325212">
        <w:t xml:space="preserve">. Dėl cituojamos nuostatos </w:t>
      </w:r>
      <w:proofErr w:type="spellStart"/>
      <w:r w:rsidR="00325212">
        <w:t>teiktinos</w:t>
      </w:r>
      <w:proofErr w:type="spellEnd"/>
      <w:r w:rsidR="00325212">
        <w:t xml:space="preserve"> šios pastabos:</w:t>
      </w:r>
    </w:p>
    <w:p w:rsidR="00C63D4D" w:rsidRPr="00F36ADE" w:rsidRDefault="00DC751C" w:rsidP="00325212">
      <w:pPr>
        <w:pStyle w:val="Sraopastraipa"/>
        <w:tabs>
          <w:tab w:val="left" w:pos="567"/>
          <w:tab w:val="left" w:pos="851"/>
          <w:tab w:val="left" w:pos="993"/>
        </w:tabs>
        <w:spacing w:before="0" w:beforeAutospacing="0" w:after="0" w:afterAutospacing="0" w:line="360" w:lineRule="auto"/>
        <w:ind w:firstLine="709"/>
        <w:jc w:val="both"/>
      </w:pPr>
      <w:r w:rsidRPr="00F36ADE">
        <w:t xml:space="preserve">Visų pirma, atkreiptinas dėmesys, kad intensyvi priežiūra yra ne materialinės baudžiamosios teisės, o </w:t>
      </w:r>
      <w:proofErr w:type="spellStart"/>
      <w:r w:rsidRPr="00F36ADE">
        <w:t>penitencinės</w:t>
      </w:r>
      <w:proofErr w:type="spellEnd"/>
      <w:r w:rsidRPr="00F36ADE">
        <w:t xml:space="preserve"> (bausmių vykdymo teisės) institutas.</w:t>
      </w:r>
      <w:r w:rsidR="007D2B4D" w:rsidRPr="00F36ADE">
        <w:t xml:space="preserve"> </w:t>
      </w:r>
      <w:r w:rsidR="007D2B4D" w:rsidRPr="00F36ADE">
        <w:rPr>
          <w:i/>
        </w:rPr>
        <w:t>Intensyvi priežiūra</w:t>
      </w:r>
      <w:r w:rsidR="007D2B4D" w:rsidRPr="00F36ADE">
        <w:t xml:space="preserve"> yra reglamentuojama Probacijos įstatymo VI skyriuje. </w:t>
      </w:r>
      <w:r w:rsidR="00743E37" w:rsidRPr="00F36ADE">
        <w:t xml:space="preserve">Probacijos įstatymo 24 straipsnyje nustatyta, kad „Intensyvi </w:t>
      </w:r>
      <w:proofErr w:type="spellStart"/>
      <w:r w:rsidR="00743E37" w:rsidRPr="00F36ADE">
        <w:t>probuojamojo</w:t>
      </w:r>
      <w:proofErr w:type="spellEnd"/>
      <w:r w:rsidR="00743E37" w:rsidRPr="00F36ADE">
        <w:t xml:space="preserve"> priežiūra – </w:t>
      </w:r>
      <w:proofErr w:type="spellStart"/>
      <w:r w:rsidR="00743E37" w:rsidRPr="00F36ADE">
        <w:t>probuojamojo</w:t>
      </w:r>
      <w:proofErr w:type="spellEnd"/>
      <w:r w:rsidR="00743E37" w:rsidRPr="00F36ADE">
        <w:t xml:space="preserve"> buvimo vietos pagal nustatytą </w:t>
      </w:r>
      <w:proofErr w:type="spellStart"/>
      <w:r w:rsidR="00743E37" w:rsidRPr="00F36ADE">
        <w:t>probuojamojo</w:t>
      </w:r>
      <w:proofErr w:type="spellEnd"/>
      <w:r w:rsidR="00743E37" w:rsidRPr="00F36ADE">
        <w:t xml:space="preserve"> dienotvarkę kontrolė elektroninėmis stebėjimo priemonėmis.“</w:t>
      </w:r>
      <w:r w:rsidR="00325212">
        <w:t xml:space="preserve"> </w:t>
      </w:r>
      <w:r w:rsidR="007D2B4D" w:rsidRPr="00F36ADE">
        <w:t>Pabrėžtina, kad</w:t>
      </w:r>
      <w:r w:rsidR="00743E37" w:rsidRPr="00F36ADE">
        <w:t xml:space="preserve"> </w:t>
      </w:r>
      <w:r w:rsidR="00743E37" w:rsidRPr="00F36ADE">
        <w:rPr>
          <w:i/>
        </w:rPr>
        <w:t>intensyvi priežiūra</w:t>
      </w:r>
      <w:r w:rsidR="00743E37" w:rsidRPr="00F36ADE">
        <w:t xml:space="preserve"> nėra ir negali būti traktuojama kaip bausmė ar bausmės turinį sudarantis elementas</w:t>
      </w:r>
      <w:r w:rsidR="00E46368" w:rsidRPr="00F36ADE">
        <w:t xml:space="preserve">. Vadovaujantis Probacijos įstatymo 2 straipsnio 5 dalimi: „Probacija – sąlyginė alternatyva paskirtai laisvės atėmimo bausmei (bausmės vykdymo atidėjimas ir lygtinis paleidimas iš pataisos įstaigų), kurios metu vykdoma </w:t>
      </w:r>
      <w:proofErr w:type="spellStart"/>
      <w:r w:rsidR="00E46368" w:rsidRPr="00F36ADE">
        <w:t>probuojamojo</w:t>
      </w:r>
      <w:proofErr w:type="spellEnd"/>
      <w:r w:rsidR="00E46368" w:rsidRPr="00F36ADE">
        <w:t xml:space="preserve"> priežiūra.“</w:t>
      </w:r>
    </w:p>
    <w:p w:rsidR="00E46368" w:rsidRPr="00F36ADE" w:rsidRDefault="00325212" w:rsidP="00325212">
      <w:pPr>
        <w:pStyle w:val="Sraopastraipa"/>
        <w:tabs>
          <w:tab w:val="left" w:pos="567"/>
          <w:tab w:val="left" w:pos="851"/>
          <w:tab w:val="left" w:pos="993"/>
        </w:tabs>
        <w:spacing w:before="0" w:beforeAutospacing="0" w:after="0" w:afterAutospacing="0" w:line="360" w:lineRule="auto"/>
        <w:ind w:firstLine="709"/>
        <w:jc w:val="both"/>
      </w:pPr>
      <w:r>
        <w:t>Nustatant</w:t>
      </w:r>
      <w:r w:rsidR="00E46368" w:rsidRPr="00F36ADE">
        <w:t xml:space="preserve"> </w:t>
      </w:r>
      <w:r w:rsidR="00E46368" w:rsidRPr="00F36ADE">
        <w:rPr>
          <w:i/>
        </w:rPr>
        <w:t>intensyvią priežiūrą</w:t>
      </w:r>
      <w:r w:rsidR="00E46368" w:rsidRPr="00F36ADE">
        <w:t xml:space="preserve"> kaip vieną iš bausmės elementų</w:t>
      </w:r>
      <w:r>
        <w:t>, į vieną dalyką sudedami</w:t>
      </w:r>
      <w:r w:rsidR="00E46368" w:rsidRPr="00F36ADE">
        <w:t xml:space="preserve"> skirtingų teisės šakų (</w:t>
      </w:r>
      <w:proofErr w:type="spellStart"/>
      <w:r w:rsidRPr="00325212">
        <w:rPr>
          <w:i/>
        </w:rPr>
        <w:t>past</w:t>
      </w:r>
      <w:proofErr w:type="spellEnd"/>
      <w:r w:rsidRPr="00325212">
        <w:rPr>
          <w:i/>
        </w:rPr>
        <w:t>.</w:t>
      </w:r>
      <w:r>
        <w:t xml:space="preserve"> – </w:t>
      </w:r>
      <w:r w:rsidR="00E46368" w:rsidRPr="00F36ADE">
        <w:t xml:space="preserve">materialinės baudžiamosios teisės ir </w:t>
      </w:r>
      <w:proofErr w:type="spellStart"/>
      <w:r w:rsidR="00E46368" w:rsidRPr="00F36ADE">
        <w:t>penitencinės</w:t>
      </w:r>
      <w:proofErr w:type="spellEnd"/>
      <w:r w:rsidR="00E46368" w:rsidRPr="00F36ADE">
        <w:t xml:space="preserve"> teisės) </w:t>
      </w:r>
      <w:r>
        <w:t>tarpusavyje sunkiai suderinami institutai</w:t>
      </w:r>
      <w:r w:rsidR="00E46368" w:rsidRPr="00F36ADE">
        <w:t xml:space="preserve">. </w:t>
      </w:r>
      <w:r>
        <w:t>Pabrėžtina, kad n</w:t>
      </w:r>
      <w:r w:rsidR="00E46368" w:rsidRPr="00F36ADE">
        <w:t xml:space="preserve">egalima paskirti </w:t>
      </w:r>
      <w:r w:rsidR="00E46368" w:rsidRPr="00325212">
        <w:rPr>
          <w:i/>
        </w:rPr>
        <w:t xml:space="preserve">realios </w:t>
      </w:r>
      <w:r w:rsidR="00E46368" w:rsidRPr="00F36ADE">
        <w:t>bausmės (</w:t>
      </w:r>
      <w:proofErr w:type="spellStart"/>
      <w:r w:rsidR="00E46368" w:rsidRPr="00F36ADE">
        <w:rPr>
          <w:i/>
        </w:rPr>
        <w:t>past</w:t>
      </w:r>
      <w:proofErr w:type="spellEnd"/>
      <w:r w:rsidR="00E46368" w:rsidRPr="00F36ADE">
        <w:rPr>
          <w:i/>
        </w:rPr>
        <w:t xml:space="preserve">. </w:t>
      </w:r>
      <w:r w:rsidR="00E46368" w:rsidRPr="00F36ADE">
        <w:t xml:space="preserve">– šiuo konkrečiu atveju – </w:t>
      </w:r>
      <w:r w:rsidR="00E46368" w:rsidRPr="00325212">
        <w:rPr>
          <w:i/>
        </w:rPr>
        <w:t xml:space="preserve">laisvės </w:t>
      </w:r>
      <w:r w:rsidR="00A97003" w:rsidRPr="00325212">
        <w:rPr>
          <w:i/>
        </w:rPr>
        <w:t>apribojimo</w:t>
      </w:r>
      <w:r w:rsidR="00A97003" w:rsidRPr="00F36ADE">
        <w:t xml:space="preserve">), kurios turinį sudarytų </w:t>
      </w:r>
      <w:r w:rsidR="00A97003" w:rsidRPr="00325212">
        <w:rPr>
          <w:i/>
        </w:rPr>
        <w:t>bausmės vykdymo atidėjimo</w:t>
      </w:r>
      <w:r w:rsidR="00A97003" w:rsidRPr="00F36ADE">
        <w:t xml:space="preserve"> </w:t>
      </w:r>
      <w:r w:rsidR="00A97003" w:rsidRPr="00325212">
        <w:rPr>
          <w:i/>
        </w:rPr>
        <w:t>elementai</w:t>
      </w:r>
      <w:r w:rsidR="00A97003" w:rsidRPr="00F36ADE">
        <w:t>.</w:t>
      </w:r>
      <w:r>
        <w:t xml:space="preserve"> Tai prieštarautų ne tik BK sistemai, bet ir logikai.</w:t>
      </w:r>
      <w:r w:rsidR="00A97003" w:rsidRPr="00F36ADE">
        <w:t xml:space="preserve"> </w:t>
      </w:r>
      <w:r>
        <w:t xml:space="preserve"> </w:t>
      </w:r>
      <w:r w:rsidR="00A97003" w:rsidRPr="00F36ADE">
        <w:t xml:space="preserve">Be to, atkreipiame dėmesį, kad BK kontekste </w:t>
      </w:r>
      <w:r w:rsidR="00A97003" w:rsidRPr="00325212">
        <w:rPr>
          <w:i/>
        </w:rPr>
        <w:t>intensyvios priežiūros</w:t>
      </w:r>
      <w:r w:rsidR="00A97003" w:rsidRPr="00F36ADE">
        <w:t xml:space="preserve"> sąvoka nėra vartojama ir apibrėžta.</w:t>
      </w:r>
      <w:r w:rsidR="00441406" w:rsidRPr="00F36ADE">
        <w:t xml:space="preserve"> Atsižvelgiant į tai,</w:t>
      </w:r>
      <w:r w:rsidR="00A97003" w:rsidRPr="00F36ADE">
        <w:t xml:space="preserve"> kas išdėstyta,</w:t>
      </w:r>
      <w:r w:rsidR="00441406" w:rsidRPr="00F36ADE">
        <w:t xml:space="preserve"> nepritartina BK 48 straipsnio sąlygų, susijusių su nuteistoj</w:t>
      </w:r>
      <w:r w:rsidR="00917A07" w:rsidRPr="00F36ADE">
        <w:t xml:space="preserve">o intensyvia priežiūra, </w:t>
      </w:r>
      <w:r>
        <w:t>plėtimui (</w:t>
      </w:r>
      <w:r w:rsidR="00917A07" w:rsidRPr="00F36ADE">
        <w:t>nustaty</w:t>
      </w:r>
      <w:r w:rsidR="00441406" w:rsidRPr="00F36ADE">
        <w:t>mui</w:t>
      </w:r>
      <w:r>
        <w:t>)</w:t>
      </w:r>
      <w:r w:rsidR="00441406" w:rsidRPr="00F36ADE">
        <w:t>.</w:t>
      </w:r>
    </w:p>
    <w:p w:rsidR="00921A8B" w:rsidRPr="00F36ADE" w:rsidRDefault="00921A8B" w:rsidP="00826D51">
      <w:pPr>
        <w:pStyle w:val="Sraopastraipa"/>
        <w:tabs>
          <w:tab w:val="left" w:pos="567"/>
          <w:tab w:val="left" w:pos="851"/>
          <w:tab w:val="left" w:pos="993"/>
        </w:tabs>
        <w:spacing w:before="0" w:beforeAutospacing="0" w:after="0" w:afterAutospacing="0" w:line="360" w:lineRule="auto"/>
        <w:ind w:firstLine="709"/>
        <w:jc w:val="both"/>
      </w:pPr>
      <w:r w:rsidRPr="00F36ADE">
        <w:t>Antra, žodis „nuteistajam“ nėra suderintas su žodžiu „skirdamas“.</w:t>
      </w:r>
      <w:r w:rsidR="002B6CC7" w:rsidRPr="00F36ADE">
        <w:t xml:space="preserve"> Skiriant bausmę, asmuo dar neturi „nuteistojo“ statuso – šį statusą </w:t>
      </w:r>
      <w:r w:rsidR="00826D51">
        <w:t xml:space="preserve">jis </w:t>
      </w:r>
      <w:r w:rsidR="002B6CC7" w:rsidRPr="00F36ADE">
        <w:t xml:space="preserve">įgauna </w:t>
      </w:r>
      <w:r w:rsidR="00826D51">
        <w:t>tik paskelbus nuosprendį</w:t>
      </w:r>
      <w:r w:rsidR="002B6CC7" w:rsidRPr="00F36ADE">
        <w:t>.</w:t>
      </w:r>
      <w:r w:rsidR="00C05C7C" w:rsidRPr="00F36ADE">
        <w:t xml:space="preserve"> Dėl tos priežasties vietoje žodžio „nuteistajam“ tiksliau vartoti žodį „asmeniui“.</w:t>
      </w:r>
    </w:p>
    <w:p w:rsidR="00C63D4D" w:rsidRPr="00F36ADE" w:rsidRDefault="00921A8B" w:rsidP="00325CC5">
      <w:pPr>
        <w:pStyle w:val="Sraopastraipa"/>
        <w:tabs>
          <w:tab w:val="left" w:pos="567"/>
          <w:tab w:val="left" w:pos="851"/>
          <w:tab w:val="left" w:pos="993"/>
        </w:tabs>
        <w:spacing w:before="0" w:beforeAutospacing="0" w:after="0" w:afterAutospacing="0" w:line="360" w:lineRule="auto"/>
        <w:ind w:firstLine="709"/>
        <w:jc w:val="both"/>
      </w:pPr>
      <w:r w:rsidRPr="00F36ADE">
        <w:t>Trečia, ginčytinas šioje nuostatoje vartojamas žodis „paprastai“</w:t>
      </w:r>
      <w:r w:rsidR="00580AB6" w:rsidRPr="00F36ADE">
        <w:t xml:space="preserve">. Jeigu intensyviąją priežiūrą siekiama nustatyti kaip vieną iš </w:t>
      </w:r>
      <w:r w:rsidR="00580AB6" w:rsidRPr="00826D51">
        <w:rPr>
          <w:i/>
        </w:rPr>
        <w:t>laisvės apribojimo</w:t>
      </w:r>
      <w:r w:rsidR="00580AB6" w:rsidRPr="00F36ADE">
        <w:t xml:space="preserve"> bausmės sudėtinių dalių, žodis „paprastai“ nėra tinkamas, nes prieštarauja </w:t>
      </w:r>
      <w:proofErr w:type="spellStart"/>
      <w:r w:rsidR="00580AB6" w:rsidRPr="00F36ADE">
        <w:rPr>
          <w:i/>
        </w:rPr>
        <w:t>nulla</w:t>
      </w:r>
      <w:proofErr w:type="spellEnd"/>
      <w:r w:rsidR="00580AB6" w:rsidRPr="00F36ADE">
        <w:rPr>
          <w:i/>
        </w:rPr>
        <w:t xml:space="preserve"> </w:t>
      </w:r>
      <w:proofErr w:type="spellStart"/>
      <w:r w:rsidR="00580AB6" w:rsidRPr="00F36ADE">
        <w:rPr>
          <w:i/>
        </w:rPr>
        <w:t>poena</w:t>
      </w:r>
      <w:proofErr w:type="spellEnd"/>
      <w:r w:rsidR="00580AB6" w:rsidRPr="00F36ADE">
        <w:rPr>
          <w:i/>
        </w:rPr>
        <w:t xml:space="preserve"> </w:t>
      </w:r>
      <w:proofErr w:type="spellStart"/>
      <w:r w:rsidR="00580AB6" w:rsidRPr="00F36ADE">
        <w:rPr>
          <w:i/>
        </w:rPr>
        <w:t>sine</w:t>
      </w:r>
      <w:proofErr w:type="spellEnd"/>
      <w:r w:rsidR="00580AB6" w:rsidRPr="00F36ADE">
        <w:rPr>
          <w:i/>
        </w:rPr>
        <w:t xml:space="preserve"> </w:t>
      </w:r>
      <w:proofErr w:type="spellStart"/>
      <w:r w:rsidR="00580AB6" w:rsidRPr="00F36ADE">
        <w:rPr>
          <w:i/>
        </w:rPr>
        <w:t>lege</w:t>
      </w:r>
      <w:proofErr w:type="spellEnd"/>
      <w:r w:rsidR="00580AB6" w:rsidRPr="00F36ADE">
        <w:t xml:space="preserve"> (</w:t>
      </w:r>
      <w:proofErr w:type="spellStart"/>
      <w:r w:rsidR="00580AB6" w:rsidRPr="00F36ADE">
        <w:rPr>
          <w:i/>
        </w:rPr>
        <w:t>liet</w:t>
      </w:r>
      <w:proofErr w:type="spellEnd"/>
      <w:r w:rsidR="00580AB6" w:rsidRPr="00F36ADE">
        <w:rPr>
          <w:i/>
        </w:rPr>
        <w:t>.</w:t>
      </w:r>
      <w:r w:rsidR="00580AB6" w:rsidRPr="00F36ADE">
        <w:t xml:space="preserve"> – nėra bausmės be įstat</w:t>
      </w:r>
      <w:r w:rsidR="00325CC5">
        <w:t>ymo) principui. Manytina, kad baudžiamajame įstatyme</w:t>
      </w:r>
      <w:r w:rsidR="00580AB6" w:rsidRPr="00F36ADE">
        <w:t xml:space="preserve"> turėtų būti išvardinti objektyvaus pobūdžio kriterijai, kuriems esant (ar priešingai</w:t>
      </w:r>
      <w:r w:rsidR="002B6CC7" w:rsidRPr="00F36ADE">
        <w:t xml:space="preserve"> – nesant</w:t>
      </w:r>
      <w:r w:rsidR="00580AB6" w:rsidRPr="00F36ADE">
        <w:t xml:space="preserve">) </w:t>
      </w:r>
      <w:r w:rsidR="00325CC5">
        <w:t xml:space="preserve">galėtų </w:t>
      </w:r>
      <w:r w:rsidR="00580AB6" w:rsidRPr="00F36ADE">
        <w:t xml:space="preserve">būtų skiriama </w:t>
      </w:r>
      <w:r w:rsidR="00580AB6" w:rsidRPr="00325CC5">
        <w:rPr>
          <w:i/>
        </w:rPr>
        <w:t>intensyvi priežiūra</w:t>
      </w:r>
      <w:r w:rsidR="00580AB6" w:rsidRPr="00F36ADE">
        <w:t>.</w:t>
      </w:r>
      <w:r w:rsidR="00C05C7C" w:rsidRPr="00F36ADE">
        <w:t xml:space="preserve"> Kita vertus, jeigu teismo nuomone</w:t>
      </w:r>
      <w:r w:rsidR="00325CC5">
        <w:t>,</w:t>
      </w:r>
      <w:r w:rsidR="00C05C7C" w:rsidRPr="00F36ADE">
        <w:t xml:space="preserve"> </w:t>
      </w:r>
      <w:r w:rsidR="00C05C7C" w:rsidRPr="00F36ADE">
        <w:rPr>
          <w:i/>
        </w:rPr>
        <w:t>intensyvios priežiūros</w:t>
      </w:r>
      <w:r w:rsidR="00C05C7C" w:rsidRPr="00F36ADE">
        <w:t xml:space="preserve"> (kuri pagal teikiamą projektą yra </w:t>
      </w:r>
      <w:r w:rsidR="00C05C7C" w:rsidRPr="00325CC5">
        <w:rPr>
          <w:i/>
        </w:rPr>
        <w:t>laisvės apribojimo</w:t>
      </w:r>
      <w:r w:rsidR="00C05C7C" w:rsidRPr="00F36ADE">
        <w:t xml:space="preserve"> bausmės sudėtinė dalis)</w:t>
      </w:r>
      <w:r w:rsidR="00325CC5">
        <w:t xml:space="preserve"> skyrimas asmeniui </w:t>
      </w:r>
      <w:r w:rsidR="00325CC5" w:rsidRPr="00325CC5">
        <w:t>nėra</w:t>
      </w:r>
      <w:r w:rsidR="00325CC5">
        <w:t xml:space="preserve"> tikslingas</w:t>
      </w:r>
      <w:r w:rsidR="00C05C7C" w:rsidRPr="00F36ADE">
        <w:t xml:space="preserve">, keltinas klausimas, ar </w:t>
      </w:r>
      <w:r w:rsidR="00325CC5">
        <w:t xml:space="preserve">šiam asmeniui būtų </w:t>
      </w:r>
      <w:r w:rsidR="00C05C7C" w:rsidRPr="00F36ADE">
        <w:t xml:space="preserve">pagrįstas ir </w:t>
      </w:r>
      <w:r w:rsidR="00325CC5">
        <w:t xml:space="preserve">pačios </w:t>
      </w:r>
      <w:r w:rsidR="00C05C7C" w:rsidRPr="00325CC5">
        <w:rPr>
          <w:i/>
        </w:rPr>
        <w:t>laisvės apribojimo</w:t>
      </w:r>
      <w:r w:rsidR="00C05C7C" w:rsidRPr="00F36ADE">
        <w:t xml:space="preserve"> bausmės </w:t>
      </w:r>
      <w:r w:rsidR="00325CC5">
        <w:t>(</w:t>
      </w:r>
      <w:proofErr w:type="spellStart"/>
      <w:r w:rsidR="00325CC5" w:rsidRPr="00325CC5">
        <w:rPr>
          <w:i/>
        </w:rPr>
        <w:t>past</w:t>
      </w:r>
      <w:proofErr w:type="spellEnd"/>
      <w:r w:rsidR="00325CC5" w:rsidRPr="00325CC5">
        <w:rPr>
          <w:i/>
        </w:rPr>
        <w:t>.</w:t>
      </w:r>
      <w:r w:rsidR="00325CC5">
        <w:t xml:space="preserve"> – </w:t>
      </w:r>
      <w:r w:rsidR="00325CC5" w:rsidRPr="00325CC5">
        <w:t>naujai reglamentuotos</w:t>
      </w:r>
      <w:r w:rsidR="00325CC5">
        <w:t>)</w:t>
      </w:r>
      <w:r w:rsidR="00325CC5" w:rsidRPr="00325CC5">
        <w:t xml:space="preserve"> </w:t>
      </w:r>
      <w:r w:rsidR="00325CC5">
        <w:t>pa</w:t>
      </w:r>
      <w:r w:rsidR="00C05C7C" w:rsidRPr="00F36ADE">
        <w:t>skyrimas.</w:t>
      </w:r>
    </w:p>
    <w:p w:rsidR="00603330" w:rsidRPr="00F36ADE" w:rsidRDefault="00603330" w:rsidP="00603330">
      <w:pPr>
        <w:pStyle w:val="Sraopastraipa"/>
        <w:tabs>
          <w:tab w:val="left" w:pos="567"/>
          <w:tab w:val="left" w:pos="851"/>
          <w:tab w:val="left" w:pos="993"/>
        </w:tabs>
        <w:spacing w:before="0" w:beforeAutospacing="0" w:after="0" w:afterAutospacing="0" w:line="360" w:lineRule="auto"/>
        <w:ind w:firstLine="709"/>
        <w:jc w:val="both"/>
      </w:pPr>
      <w:r w:rsidRPr="00F36ADE">
        <w:t xml:space="preserve">Ketvirta, atkreipiame dėmesį, kad vadovaujantis BK 48 straipsnio 2 dalimi, </w:t>
      </w:r>
      <w:r w:rsidRPr="001A5E2A">
        <w:rPr>
          <w:i/>
        </w:rPr>
        <w:t>laisvės apribojimo</w:t>
      </w:r>
      <w:r w:rsidRPr="00F36ADE">
        <w:t xml:space="preserve"> bausmė gali būti skiriama </w:t>
      </w:r>
      <w:r w:rsidRPr="00F36ADE">
        <w:rPr>
          <w:u w:val="single"/>
        </w:rPr>
        <w:t>nuo trijų mėnesių iki dvejų metų</w:t>
      </w:r>
      <w:r w:rsidRPr="00F36ADE">
        <w:t xml:space="preserve">. Kartu su šiuo projektu teikiamo Probacijos įstatymo pakeitimo projekto </w:t>
      </w:r>
      <w:proofErr w:type="spellStart"/>
      <w:r w:rsidRPr="00F36ADE">
        <w:t>Reg</w:t>
      </w:r>
      <w:proofErr w:type="spellEnd"/>
      <w:r w:rsidRPr="00F36ADE">
        <w:t xml:space="preserve">. Nr. XIIIP-3175 28 straipsnio 1 dalyje nustatoma, kad: </w:t>
      </w:r>
      <w:r w:rsidRPr="00337C2C">
        <w:rPr>
          <w:i/>
        </w:rPr>
        <w:t xml:space="preserve">„Intensyvi </w:t>
      </w:r>
      <w:proofErr w:type="spellStart"/>
      <w:r w:rsidRPr="00337C2C">
        <w:rPr>
          <w:i/>
        </w:rPr>
        <w:t>probuojamojo</w:t>
      </w:r>
      <w:proofErr w:type="spellEnd"/>
      <w:r w:rsidRPr="00337C2C">
        <w:rPr>
          <w:i/>
        </w:rPr>
        <w:t xml:space="preserve"> priežiūra </w:t>
      </w:r>
      <w:r w:rsidRPr="00337C2C">
        <w:rPr>
          <w:i/>
          <w:u w:val="single"/>
        </w:rPr>
        <w:t>vykdoma tris mėnesius</w:t>
      </w:r>
      <w:r w:rsidRPr="00337C2C">
        <w:rPr>
          <w:i/>
        </w:rPr>
        <w:t xml:space="preserve">, išskyrus </w:t>
      </w:r>
      <w:proofErr w:type="spellStart"/>
      <w:r w:rsidRPr="00337C2C">
        <w:rPr>
          <w:i/>
        </w:rPr>
        <w:t>probuojamuosius</w:t>
      </w:r>
      <w:proofErr w:type="spellEnd"/>
      <w:r w:rsidRPr="00337C2C">
        <w:rPr>
          <w:i/>
        </w:rPr>
        <w:t xml:space="preserve">, kuriems arešto bausmės vykdymas atidėtas. Atsižvelgusi į </w:t>
      </w:r>
      <w:proofErr w:type="spellStart"/>
      <w:r w:rsidRPr="00337C2C">
        <w:rPr>
          <w:i/>
        </w:rPr>
        <w:t>probuojamojo</w:t>
      </w:r>
      <w:proofErr w:type="spellEnd"/>
      <w:r w:rsidRPr="00337C2C">
        <w:rPr>
          <w:i/>
        </w:rPr>
        <w:t xml:space="preserve"> rizikos lygį ir elgesį probacijos vykdymo metu, probacijos tarnyba gali pratęsti intensyvios </w:t>
      </w:r>
      <w:proofErr w:type="spellStart"/>
      <w:r w:rsidRPr="00337C2C">
        <w:rPr>
          <w:i/>
        </w:rPr>
        <w:t>probuojamojo</w:t>
      </w:r>
      <w:proofErr w:type="spellEnd"/>
      <w:r w:rsidRPr="00337C2C">
        <w:rPr>
          <w:i/>
        </w:rPr>
        <w:t xml:space="preserve"> priežiūros vykdymą trims mėnesiams, tačiau bendras vykdomos </w:t>
      </w:r>
      <w:proofErr w:type="spellStart"/>
      <w:r w:rsidRPr="00337C2C">
        <w:rPr>
          <w:i/>
        </w:rPr>
        <w:t>probuojamojo</w:t>
      </w:r>
      <w:proofErr w:type="spellEnd"/>
      <w:r w:rsidRPr="00337C2C">
        <w:rPr>
          <w:i/>
        </w:rPr>
        <w:t xml:space="preserve"> intensyvios priežiūros terminas negali būti ilgesnis už bausmės vykdymo atidėjimo ar likusios neatliktos bausmės laiką.“ </w:t>
      </w:r>
      <w:proofErr w:type="spellStart"/>
      <w:r w:rsidRPr="00F36ADE">
        <w:t>Teigtina</w:t>
      </w:r>
      <w:proofErr w:type="spellEnd"/>
      <w:r w:rsidRPr="00F36ADE">
        <w:t>, kad cituojamos nuostatos tarpusavyje nėra idealiai suderintos, nes skiriasi jų bendrasis terminas.</w:t>
      </w:r>
    </w:p>
    <w:p w:rsidR="003A50A8" w:rsidRPr="00F36ADE" w:rsidRDefault="003A50A8" w:rsidP="003A50A8">
      <w:pPr>
        <w:pStyle w:val="Sraopastraipa"/>
        <w:tabs>
          <w:tab w:val="left" w:pos="567"/>
          <w:tab w:val="left" w:pos="851"/>
          <w:tab w:val="left" w:pos="993"/>
        </w:tabs>
        <w:spacing w:before="0" w:beforeAutospacing="0" w:after="0" w:afterAutospacing="0" w:line="360" w:lineRule="auto"/>
        <w:ind w:firstLine="709"/>
        <w:jc w:val="both"/>
      </w:pPr>
      <w:r w:rsidRPr="00F36ADE">
        <w:t xml:space="preserve">4.2. Projekto 4 straipsniu keičiamo BK 48 straipsnio 4 dalyje nustatoma: </w:t>
      </w:r>
      <w:r w:rsidRPr="00F36ADE">
        <w:rPr>
          <w:i/>
        </w:rPr>
        <w:t>„Kartu su intensyvia priežiūra arba vietoj jos teismas gali nuteistąjį įpareigoti &lt;...&gt;“</w:t>
      </w:r>
      <w:r w:rsidRPr="00F36ADE">
        <w:t xml:space="preserve">; o 5 dalyje – </w:t>
      </w:r>
      <w:r w:rsidRPr="00F36ADE">
        <w:rPr>
          <w:i/>
        </w:rPr>
        <w:t xml:space="preserve">„Kartu su intensyvia priežiūra, </w:t>
      </w:r>
      <w:proofErr w:type="spellStart"/>
      <w:r w:rsidRPr="00F36ADE">
        <w:rPr>
          <w:i/>
        </w:rPr>
        <w:t>įpareigojimais</w:t>
      </w:r>
      <w:proofErr w:type="spellEnd"/>
      <w:r w:rsidRPr="00F36ADE">
        <w:rPr>
          <w:i/>
        </w:rPr>
        <w:t xml:space="preserve"> arba vietoj jų teismas gali nuteistajam uždrausti &lt;...&gt;“</w:t>
      </w:r>
      <w:r w:rsidRPr="00F36ADE">
        <w:t>.</w:t>
      </w:r>
    </w:p>
    <w:p w:rsidR="003A50A8" w:rsidRPr="00F36ADE" w:rsidRDefault="008D4910" w:rsidP="008D4910">
      <w:pPr>
        <w:pStyle w:val="Sraopastraipa"/>
        <w:tabs>
          <w:tab w:val="left" w:pos="567"/>
          <w:tab w:val="left" w:pos="851"/>
          <w:tab w:val="left" w:pos="993"/>
        </w:tabs>
        <w:spacing w:before="0" w:beforeAutospacing="0" w:after="0" w:afterAutospacing="0" w:line="360" w:lineRule="auto"/>
        <w:ind w:firstLine="709"/>
        <w:jc w:val="both"/>
      </w:pPr>
      <w:r w:rsidRPr="00F36ADE">
        <w:t xml:space="preserve">Visų pirma atitinkamos nuostatos diskutuotinos dėl teismo </w:t>
      </w:r>
      <w:proofErr w:type="spellStart"/>
      <w:r w:rsidRPr="00F36ADE">
        <w:t>diskrecijos</w:t>
      </w:r>
      <w:proofErr w:type="spellEnd"/>
      <w:r w:rsidRPr="00F36ADE">
        <w:t xml:space="preserve"> išlaikymo skirti </w:t>
      </w:r>
      <w:r w:rsidR="00337C2C">
        <w:t>(</w:t>
      </w:r>
      <w:r w:rsidRPr="00F36ADE">
        <w:t>ar ne</w:t>
      </w:r>
      <w:r w:rsidR="00337C2C">
        <w:t>)</w:t>
      </w:r>
      <w:r w:rsidRPr="00F36ADE">
        <w:t xml:space="preserve"> intensyvią priežiūrą. Iš teikiamo reguliavimo nėra aišku, kokiais atvejais teismas turės skirti intensyvią priežiūrą, o kuriais galės neskirti.</w:t>
      </w:r>
    </w:p>
    <w:p w:rsidR="008D4910" w:rsidRPr="00F36ADE" w:rsidRDefault="008D4910" w:rsidP="008D4910">
      <w:pPr>
        <w:pStyle w:val="Sraopastraipa"/>
        <w:tabs>
          <w:tab w:val="left" w:pos="567"/>
          <w:tab w:val="left" w:pos="851"/>
          <w:tab w:val="left" w:pos="993"/>
        </w:tabs>
        <w:spacing w:before="0" w:beforeAutospacing="0" w:after="0" w:afterAutospacing="0" w:line="360" w:lineRule="auto"/>
        <w:ind w:firstLine="709"/>
        <w:jc w:val="both"/>
      </w:pPr>
      <w:r w:rsidRPr="00F36ADE">
        <w:t xml:space="preserve">Antra, iš teisinio reguliavimo nėra aišku, ar 5 dalyje numatyti draudimai galės būti skiriami tik kartu su intensyvia priežiūra ir </w:t>
      </w:r>
      <w:proofErr w:type="spellStart"/>
      <w:r w:rsidRPr="00F36ADE">
        <w:t>įpareigojimais</w:t>
      </w:r>
      <w:proofErr w:type="spellEnd"/>
      <w:r w:rsidRPr="00F36ADE">
        <w:t>, ar galės būti skiriami ir atskirai su kiekvienu iš jų.</w:t>
      </w:r>
    </w:p>
    <w:p w:rsidR="008D4910" w:rsidRPr="00F36ADE" w:rsidRDefault="00E52A22" w:rsidP="00FD1F47">
      <w:pPr>
        <w:pStyle w:val="Sraopastraipa"/>
        <w:tabs>
          <w:tab w:val="left" w:pos="567"/>
          <w:tab w:val="left" w:pos="851"/>
          <w:tab w:val="left" w:pos="993"/>
        </w:tabs>
        <w:spacing w:before="0" w:beforeAutospacing="0" w:after="0" w:afterAutospacing="0" w:line="360" w:lineRule="auto"/>
        <w:ind w:firstLine="709"/>
        <w:jc w:val="both"/>
      </w:pPr>
      <w:r w:rsidRPr="00F36ADE">
        <w:t xml:space="preserve">Trečia, iš teikiamo reglamentavimo nėra aišku, ar </w:t>
      </w:r>
      <w:r w:rsidR="00D72966">
        <w:t>galės būti skiriamas daugiau negu</w:t>
      </w:r>
      <w:r w:rsidRPr="00F36ADE">
        <w:t xml:space="preserve"> vienas įpa</w:t>
      </w:r>
      <w:r w:rsidR="00D72966">
        <w:t>reigojimas, taip pat daugiau negu</w:t>
      </w:r>
      <w:r w:rsidRPr="00F36ADE">
        <w:t xml:space="preserve"> vienas draudimas.</w:t>
      </w:r>
    </w:p>
    <w:p w:rsidR="00F0166E" w:rsidRPr="00F36ADE" w:rsidRDefault="00FD1F47" w:rsidP="00EC2669">
      <w:pPr>
        <w:pStyle w:val="Sraopastraipa"/>
        <w:tabs>
          <w:tab w:val="left" w:pos="567"/>
          <w:tab w:val="left" w:pos="851"/>
          <w:tab w:val="left" w:pos="993"/>
        </w:tabs>
        <w:spacing w:before="0" w:beforeAutospacing="0" w:after="0" w:afterAutospacing="0" w:line="360" w:lineRule="auto"/>
        <w:ind w:left="709"/>
        <w:jc w:val="both"/>
      </w:pPr>
      <w:r w:rsidRPr="00F36ADE">
        <w:t>Ketvirta</w:t>
      </w:r>
      <w:r w:rsidR="008D4910" w:rsidRPr="00F36ADE">
        <w:t>, žodis „vietoj“ teisės akte vartotinas pilna gramatine forma – „vietoje“.</w:t>
      </w:r>
    </w:p>
    <w:p w:rsidR="00643B7D" w:rsidRPr="00F36ADE" w:rsidRDefault="00643B7D" w:rsidP="00643B7D">
      <w:pPr>
        <w:pStyle w:val="Sraopastraipa"/>
        <w:tabs>
          <w:tab w:val="left" w:pos="567"/>
          <w:tab w:val="left" w:pos="851"/>
          <w:tab w:val="left" w:pos="993"/>
        </w:tabs>
        <w:spacing w:before="0" w:beforeAutospacing="0" w:after="0" w:afterAutospacing="0" w:line="360" w:lineRule="auto"/>
        <w:ind w:firstLine="709"/>
        <w:jc w:val="both"/>
      </w:pPr>
      <w:r w:rsidRPr="00F36ADE">
        <w:t xml:space="preserve">4.3. Teikiamo projekto 4 straipsniu BK 48 straipsnis papildomas nauja 7 dalimi: </w:t>
      </w:r>
      <w:r w:rsidRPr="00F36ADE">
        <w:rPr>
          <w:i/>
        </w:rPr>
        <w:t xml:space="preserve">„Laisvės apribojimo vykdymo metu teismas bausmę vykdančios institucijos teikimu gali pakeisti intensyvią priežiūrą, paskirtas baudžiamojo poveikio priemones, auklėjamojo poveikio priemones, </w:t>
      </w:r>
      <w:proofErr w:type="spellStart"/>
      <w:r w:rsidRPr="00F36ADE">
        <w:rPr>
          <w:i/>
        </w:rPr>
        <w:t>įpareigojimus</w:t>
      </w:r>
      <w:proofErr w:type="spellEnd"/>
      <w:r w:rsidRPr="00F36ADE">
        <w:rPr>
          <w:i/>
        </w:rPr>
        <w:t xml:space="preserve"> ir (ar) draudimus kitomis šio kodekso IX skyriuje numatytomis baudžiamojo poveikio priemonėmis arba XI skyriuje numatytomis auklėjamojo poveikio priemonėmis, kai laisvės apribojimo bausmė paskirta nepilnamečiui, </w:t>
      </w:r>
      <w:proofErr w:type="spellStart"/>
      <w:r w:rsidRPr="00F36ADE">
        <w:rPr>
          <w:i/>
        </w:rPr>
        <w:t>įpareigojimais</w:t>
      </w:r>
      <w:proofErr w:type="spellEnd"/>
      <w:r w:rsidRPr="00F36ADE">
        <w:rPr>
          <w:i/>
        </w:rPr>
        <w:t xml:space="preserve">,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 </w:t>
      </w:r>
    </w:p>
    <w:p w:rsidR="00643B7D" w:rsidRPr="00F36ADE" w:rsidRDefault="00643B7D" w:rsidP="00643B7D">
      <w:pPr>
        <w:pStyle w:val="Sraopastraipa"/>
        <w:tabs>
          <w:tab w:val="left" w:pos="567"/>
          <w:tab w:val="left" w:pos="851"/>
          <w:tab w:val="left" w:pos="993"/>
        </w:tabs>
        <w:spacing w:before="0" w:beforeAutospacing="0" w:after="0" w:afterAutospacing="0" w:line="360" w:lineRule="auto"/>
        <w:ind w:firstLine="709"/>
        <w:jc w:val="both"/>
      </w:pPr>
      <w:r w:rsidRPr="00F36ADE">
        <w:t xml:space="preserve">Pacituota nuostata ginčytina. Visų pirma, atkreiptinas dėmesys, kad </w:t>
      </w:r>
      <w:r w:rsidRPr="00337C2C">
        <w:rPr>
          <w:i/>
        </w:rPr>
        <w:t>laisvės apribojimo</w:t>
      </w:r>
      <w:r w:rsidRPr="00F36ADE">
        <w:t xml:space="preserve"> bausmės turinį sudarantys elementai – įpareigojimai, draudimai ir šiame kontekste intensyvi priežiūra – turėtų būti aiškiai apibrėžti nuosprendyje, o keičiami gali būti tik išimtiniais atvejais, pavyzdžiui, jeigu nuteistasis dėl objektyvių priežasčių negali įvykdyti nustatytų įpareigojimų ar laikytis draudimų. Siūloma nuostata įgalina keisti ar net papildyti bausmės turinį sudarančius elementus bausmę vykdančios institucijos teikimu, po bausmės skyrimo – bausmės vykdymo stadijos metu. </w:t>
      </w:r>
      <w:r w:rsidRPr="00D72966">
        <w:t>Atitinkama nuostata ne tik galimai prieštarauja bausmės skyrimo instituto sistemai,</w:t>
      </w:r>
      <w:r w:rsidR="003778FA" w:rsidRPr="00D72966">
        <w:t xml:space="preserve"> teisėtumo principui,</w:t>
      </w:r>
      <w:r w:rsidRPr="00D72966">
        <w:t xml:space="preserve"> bet ir gali būti traktuojama</w:t>
      </w:r>
      <w:r w:rsidR="00DD0967" w:rsidRPr="00D72966">
        <w:t xml:space="preserve"> kaip pakartotinis baudimas už tą pačią veiką</w:t>
      </w:r>
      <w:r w:rsidR="00DD0967" w:rsidRPr="00F36ADE">
        <w:t>.</w:t>
      </w:r>
      <w:r w:rsidRPr="00F36ADE">
        <w:t xml:space="preserve"> </w:t>
      </w:r>
    </w:p>
    <w:p w:rsidR="00643B7D" w:rsidRPr="00F36ADE" w:rsidRDefault="00DD0967" w:rsidP="00643B7D">
      <w:pPr>
        <w:pStyle w:val="Sraopastraipa"/>
        <w:tabs>
          <w:tab w:val="left" w:pos="567"/>
          <w:tab w:val="left" w:pos="851"/>
          <w:tab w:val="left" w:pos="993"/>
        </w:tabs>
        <w:spacing w:before="0" w:beforeAutospacing="0" w:after="0" w:afterAutospacing="0" w:line="360" w:lineRule="auto"/>
        <w:ind w:firstLine="709"/>
        <w:jc w:val="both"/>
      </w:pPr>
      <w:r w:rsidRPr="00F36ADE">
        <w:t>Kita vertus, pažymime, kad cituojama nuostata yra susijusi su bausmės vykdymo stadija. Dėl tos priežasties ji yra ne šio kodekso reguliavimo dalykas.</w:t>
      </w:r>
    </w:p>
    <w:p w:rsidR="003778FA" w:rsidRPr="00F36ADE" w:rsidRDefault="00F302A4" w:rsidP="003778FA">
      <w:pPr>
        <w:pStyle w:val="Sraopastraipa"/>
        <w:tabs>
          <w:tab w:val="left" w:pos="567"/>
          <w:tab w:val="left" w:pos="851"/>
          <w:tab w:val="left" w:pos="993"/>
        </w:tabs>
        <w:spacing w:before="0" w:beforeAutospacing="0" w:after="0" w:afterAutospacing="0" w:line="360" w:lineRule="auto"/>
        <w:ind w:firstLine="709"/>
        <w:jc w:val="both"/>
      </w:pPr>
      <w:r w:rsidRPr="00F36ADE">
        <w:t>4.4.</w:t>
      </w:r>
      <w:r w:rsidRPr="00F36ADE">
        <w:rPr>
          <w:szCs w:val="20"/>
          <w:lang w:eastAsia="en-US"/>
        </w:rPr>
        <w:t xml:space="preserve"> </w:t>
      </w:r>
      <w:r w:rsidRPr="00F36ADE">
        <w:t xml:space="preserve">Teikiamo projekto 4 straipsniu BK 48 straipsnis papildomas nauja 8 dalimi: </w:t>
      </w:r>
      <w:r w:rsidRPr="00F36ADE">
        <w:rPr>
          <w:i/>
        </w:rPr>
        <w:t xml:space="preserve">„Jeigu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r w:rsidR="003778FA" w:rsidRPr="00F36ADE">
        <w:t xml:space="preserve">Keltina abejonė dėl cituojamos BK 48 straipsnio 8 dalies nuostatos – „&lt;...&gt; </w:t>
      </w:r>
      <w:r w:rsidR="003778FA" w:rsidRPr="00F36ADE">
        <w:rPr>
          <w:i/>
        </w:rPr>
        <w:t xml:space="preserve">teismas bausmę vykdančios institucijos teikimu gali </w:t>
      </w:r>
      <w:r w:rsidR="003778FA" w:rsidRPr="00F36ADE">
        <w:rPr>
          <w:i/>
          <w:u w:val="single"/>
        </w:rPr>
        <w:t>papildomai paskirti</w:t>
      </w:r>
      <w:r w:rsidR="003778FA" w:rsidRPr="00F36ADE">
        <w:t xml:space="preserve"> &lt;...&gt;“ – atitikimo teisėtumo principui, bausmės skyrimo institutui</w:t>
      </w:r>
      <w:r w:rsidR="00DE731A" w:rsidRPr="00F36ADE">
        <w:t>, taip pat</w:t>
      </w:r>
      <w:r w:rsidR="0041563C">
        <w:t>,</w:t>
      </w:r>
      <w:r w:rsidR="00DE731A" w:rsidRPr="00F36ADE">
        <w:t xml:space="preserve"> ar nepažeidžia dvigubo baudimo už vieną veiką principo</w:t>
      </w:r>
      <w:r w:rsidR="003778FA" w:rsidRPr="00F36ADE">
        <w:t>.</w:t>
      </w:r>
    </w:p>
    <w:p w:rsidR="00F302A4" w:rsidRPr="00F36ADE" w:rsidRDefault="00F302A4" w:rsidP="00643B7D">
      <w:pPr>
        <w:pStyle w:val="Sraopastraipa"/>
        <w:tabs>
          <w:tab w:val="left" w:pos="567"/>
          <w:tab w:val="left" w:pos="851"/>
          <w:tab w:val="left" w:pos="993"/>
        </w:tabs>
        <w:spacing w:before="0" w:beforeAutospacing="0" w:after="0" w:afterAutospacing="0" w:line="360" w:lineRule="auto"/>
        <w:ind w:firstLine="709"/>
        <w:jc w:val="both"/>
      </w:pPr>
      <w:r w:rsidRPr="00F36ADE">
        <w:t xml:space="preserve">4.5. BK 48 straipsnyje turėtų būti </w:t>
      </w:r>
      <w:r w:rsidR="00337C2C">
        <w:t xml:space="preserve">įtvirtintos </w:t>
      </w:r>
      <w:r w:rsidRPr="00F36ADE">
        <w:t xml:space="preserve">nuostatos dėl skiriamų įpareigojimų ir draudimų tarpusavio suderinamumo, taip pat dėl </w:t>
      </w:r>
      <w:r w:rsidR="003778FA" w:rsidRPr="00F36ADE">
        <w:t xml:space="preserve">galimo </w:t>
      </w:r>
      <w:r w:rsidRPr="00F36ADE">
        <w:t>jų skaičiaus</w:t>
      </w:r>
      <w:r w:rsidR="00B33EC9">
        <w:t xml:space="preserve"> (minimalaus ir (ar) maksimalaus)</w:t>
      </w:r>
      <w:r w:rsidRPr="00F36ADE">
        <w:t>.</w:t>
      </w:r>
    </w:p>
    <w:p w:rsidR="0086254A" w:rsidRPr="00F36ADE" w:rsidRDefault="0086254A" w:rsidP="0086254A">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rPr>
          <w:u w:val="single"/>
        </w:rPr>
        <w:t xml:space="preserve">Dėl arešto bausmės pakeitimų </w:t>
      </w:r>
      <w:r w:rsidRPr="00F36ADE">
        <w:rPr>
          <w:i/>
        </w:rPr>
        <w:t>(projekto 5 straipsnis)</w:t>
      </w:r>
      <w:r w:rsidRPr="00F36ADE">
        <w:t>.</w:t>
      </w:r>
    </w:p>
    <w:p w:rsidR="00B83AAC" w:rsidRPr="00F36ADE" w:rsidRDefault="00C31D1A" w:rsidP="0086254A">
      <w:pPr>
        <w:pStyle w:val="Sraopastraipa"/>
        <w:tabs>
          <w:tab w:val="left" w:pos="567"/>
          <w:tab w:val="left" w:pos="851"/>
          <w:tab w:val="left" w:pos="993"/>
          <w:tab w:val="left" w:pos="1134"/>
        </w:tabs>
        <w:spacing w:before="0" w:beforeAutospacing="0" w:after="0" w:afterAutospacing="0" w:line="360" w:lineRule="auto"/>
        <w:ind w:firstLine="709"/>
        <w:jc w:val="both"/>
      </w:pPr>
      <w:r w:rsidRPr="00F36ADE">
        <w:t xml:space="preserve">5.1. </w:t>
      </w:r>
      <w:r w:rsidR="0036677A" w:rsidRPr="00F36ADE">
        <w:t>Teikiamo įstatymo projekto 5 straipsniu siekiama pripažinti netekusia galios BK 49 straipsnio 5 dalį,</w:t>
      </w:r>
      <w:r w:rsidR="007A4615" w:rsidRPr="00F36ADE">
        <w:t xml:space="preserve"> taip</w:t>
      </w:r>
      <w:r w:rsidR="0036677A" w:rsidRPr="00F36ADE">
        <w:t xml:space="preserve"> atsisakant nuostatos dėl arešto iki keturiasdešimt penkių parų bausmės atlikimo poilsio dienomis. Projekto rengėjai </w:t>
      </w:r>
      <w:r w:rsidR="008B66E5">
        <w:t xml:space="preserve">teikiamą pataisą </w:t>
      </w:r>
      <w:r w:rsidR="0041563C">
        <w:t>pa</w:t>
      </w:r>
      <w:r w:rsidR="008B66E5">
        <w:t>grindžia tokiais argumentais:</w:t>
      </w:r>
      <w:r w:rsidR="0036677A" w:rsidRPr="00F36ADE">
        <w:t xml:space="preserve"> </w:t>
      </w:r>
      <w:r w:rsidR="0036677A" w:rsidRPr="00F36ADE">
        <w:rPr>
          <w:i/>
        </w:rPr>
        <w:t>„Toks bausmės atlikimo būdas iš esmės neįgyvendina bausmei nustatytų tikslų ir yra tik papildoma našta šią bausmę vykdančioms pataisos įstaigoms, vykdant itin dažną tokių asmenų priėmimą į pataisos įstaigas ir išleidimą iš jų, tokių asmenų kratas ir pan.“</w:t>
      </w:r>
      <w:r w:rsidR="0036677A" w:rsidRPr="00F36ADE">
        <w:t>.</w:t>
      </w:r>
      <w:r w:rsidR="0036677A" w:rsidRPr="00F36ADE">
        <w:rPr>
          <w:i/>
        </w:rPr>
        <w:t xml:space="preserve"> </w:t>
      </w:r>
      <w:r w:rsidR="00B83AAC" w:rsidRPr="00F36ADE">
        <w:t xml:space="preserve">Pažymėtina, jog teismų praktikoje </w:t>
      </w:r>
      <w:r w:rsidR="001406D4">
        <w:t>arešto atlikimas poilsio dienomis</w:t>
      </w:r>
      <w:r w:rsidR="00B83AAC" w:rsidRPr="00F36ADE">
        <w:t xml:space="preserve"> paprastai nustatomas </w:t>
      </w:r>
      <w:r w:rsidR="0036677A" w:rsidRPr="00F36ADE">
        <w:t xml:space="preserve">dirbantiems asmenims. </w:t>
      </w:r>
      <w:r w:rsidR="00B83AAC" w:rsidRPr="00F36ADE">
        <w:t>Lietuvos apeliacinis teismas</w:t>
      </w:r>
      <w:r w:rsidR="00DE4B3C" w:rsidRPr="00F36ADE">
        <w:t xml:space="preserve"> </w:t>
      </w:r>
      <w:r w:rsidR="00B83AAC" w:rsidRPr="00F36ADE">
        <w:t xml:space="preserve"> </w:t>
      </w:r>
      <w:r w:rsidR="00DE4B3C" w:rsidRPr="00F36ADE">
        <w:t xml:space="preserve">baudžiamojoje byloje Nr. 1A-623/2013 </w:t>
      </w:r>
      <w:r w:rsidR="00B83AAC" w:rsidRPr="00F36ADE">
        <w:t xml:space="preserve">yra konstatavęs: </w:t>
      </w:r>
      <w:r w:rsidR="00B83AAC" w:rsidRPr="00F36ADE">
        <w:rPr>
          <w:i/>
        </w:rPr>
        <w:t>Darbo ir su tuo susijusių pareigų turėjimas yra socialiai naudingi reiškiniai, todėl teismas, skirdamas bausmę nusikaltusiam asmeniui, privalo įvertinti, kokia apimtimi paskirtoji bausmė paveiks asmens turimus darbinius santykius ir pagal galimybes skirti nusikalstamą veiką padariusiam asmeniui bausmę, dėl kurios jis neprarastų darbo. Darbo, kartu ir pragyvenimo šaltinio praradimas nubaustajam asmeniui būtų paskata ne tiek nepažeidinėti įstatymų, kiek, priešingai, – ieškoti neteisėto pragyvenimo šaltinio</w:t>
      </w:r>
      <w:r w:rsidR="00B83AAC" w:rsidRPr="000D1D93">
        <w:rPr>
          <w:rStyle w:val="Puslapioinaosnuoroda"/>
        </w:rPr>
        <w:footnoteReference w:id="4"/>
      </w:r>
      <w:r w:rsidR="00B83AAC" w:rsidRPr="00F36ADE">
        <w:rPr>
          <w:i/>
        </w:rPr>
        <w:t>.</w:t>
      </w:r>
      <w:r w:rsidR="00B83AAC" w:rsidRPr="00F36ADE">
        <w:t> </w:t>
      </w:r>
    </w:p>
    <w:p w:rsidR="00EC2669" w:rsidRPr="00F36ADE" w:rsidRDefault="00257AAF" w:rsidP="009A1D1D">
      <w:pPr>
        <w:pStyle w:val="Sraopastraipa"/>
        <w:tabs>
          <w:tab w:val="left" w:pos="567"/>
          <w:tab w:val="left" w:pos="851"/>
          <w:tab w:val="left" w:pos="993"/>
          <w:tab w:val="left" w:pos="1134"/>
        </w:tabs>
        <w:spacing w:before="0" w:beforeAutospacing="0" w:after="0" w:afterAutospacing="0" w:line="360" w:lineRule="auto"/>
        <w:ind w:firstLine="709"/>
        <w:jc w:val="both"/>
      </w:pPr>
      <w:r w:rsidRPr="00F36ADE">
        <w:t>Atsižvelgiant į tai, keltina prielaida, kad g</w:t>
      </w:r>
      <w:r w:rsidR="0036677A" w:rsidRPr="00F36ADE">
        <w:t xml:space="preserve">alimybės atlikti arešto bausmę poilsio dienomis </w:t>
      </w:r>
      <w:r w:rsidRPr="00F36ADE">
        <w:t xml:space="preserve">atsisakymas BK daliai nuteistųjų gali reikšti darbo vietos praradimą, o kartu ir naują paskatą toliau pažeidinėti įstatymus ir (ar) nusikalsti. Pastaroji aplinkybė galimai nėra suderinta su bausmės paskirtimi ir baudžiamosios teisės individualiosios prevencijos funkcija – </w:t>
      </w:r>
      <w:r w:rsidRPr="00F36ADE">
        <w:rPr>
          <w:i/>
        </w:rPr>
        <w:t>taip paveikti bausmę atlikusį asmenį, kad šis laikytųsi įstatymų ir vėl nenusikalstų</w:t>
      </w:r>
      <w:r w:rsidRPr="00F36ADE">
        <w:t>.</w:t>
      </w:r>
    </w:p>
    <w:p w:rsidR="009C684B" w:rsidRDefault="00C31D1A" w:rsidP="003408F7">
      <w:pPr>
        <w:pStyle w:val="Sraopastraipa"/>
        <w:tabs>
          <w:tab w:val="left" w:pos="567"/>
          <w:tab w:val="left" w:pos="851"/>
          <w:tab w:val="left" w:pos="1134"/>
          <w:tab w:val="left" w:pos="1276"/>
        </w:tabs>
        <w:spacing w:before="0" w:beforeAutospacing="0" w:after="0" w:afterAutospacing="0" w:line="360" w:lineRule="auto"/>
        <w:ind w:firstLine="709"/>
        <w:jc w:val="both"/>
      </w:pPr>
      <w:r w:rsidRPr="00F36ADE">
        <w:t>5.2. Diskutuotina, ar teikiamu projektu nereikėtų išspręsti</w:t>
      </w:r>
      <w:r w:rsidR="00E00F46" w:rsidRPr="00F36ADE">
        <w:t xml:space="preserve"> kolizinio</w:t>
      </w:r>
      <w:r w:rsidR="00793978" w:rsidRPr="00F36ADE">
        <w:t xml:space="preserve"> reguliavimo problematikos, </w:t>
      </w:r>
      <w:r w:rsidR="00E00F46" w:rsidRPr="00F36ADE">
        <w:t>susijusios su BK 49 straipsnio 6 dalimi („Areštas neskiriamas nėščioms moterims ir gali būti neskiriamas asmenims, auginantiems vaiką iki trejų metų, atsižvelgiant į vaiko interesus</w:t>
      </w:r>
      <w:r w:rsidR="009C684B">
        <w:t>“) ir jos santykio</w:t>
      </w:r>
      <w:r w:rsidR="00E00F46" w:rsidRPr="00F36ADE">
        <w:t xml:space="preserve"> su BK 50 straipsniu („Terminuotas laisvės atėmimas“), kuriame analo</w:t>
      </w:r>
      <w:r w:rsidR="009C684B">
        <w:t>giškos išimties nėra</w:t>
      </w:r>
      <w:r w:rsidR="00E00F46" w:rsidRPr="00F36ADE">
        <w:t>.</w:t>
      </w:r>
      <w:r w:rsidR="00793978" w:rsidRPr="00F36ADE">
        <w:t xml:space="preserve"> Atsižvelgiant į tai, </w:t>
      </w:r>
      <w:r w:rsidR="009C684B">
        <w:t>nėščioms moterims ir vaiką iki trejų metų auginantiems asmenims</w:t>
      </w:r>
      <w:r w:rsidR="00976855">
        <w:t xml:space="preserve"> formaliai</w:t>
      </w:r>
      <w:r w:rsidR="003408F7">
        <w:t xml:space="preserve"> negali</w:t>
      </w:r>
      <w:r w:rsidR="00793978" w:rsidRPr="00F36ADE">
        <w:t xml:space="preserve"> būti skiriama </w:t>
      </w:r>
      <w:r w:rsidR="004D3F63">
        <w:t xml:space="preserve">švelnesnio pobūdžio </w:t>
      </w:r>
      <w:r w:rsidR="00793978" w:rsidRPr="003408F7">
        <w:rPr>
          <w:i/>
        </w:rPr>
        <w:t>arešto</w:t>
      </w:r>
      <w:r w:rsidR="004D3F63" w:rsidRPr="003408F7">
        <w:rPr>
          <w:i/>
        </w:rPr>
        <w:t xml:space="preserve"> </w:t>
      </w:r>
      <w:r w:rsidR="004D3F63">
        <w:t>(</w:t>
      </w:r>
      <w:proofErr w:type="spellStart"/>
      <w:r w:rsidR="004D3F63" w:rsidRPr="003408F7">
        <w:rPr>
          <w:i/>
        </w:rPr>
        <w:t>past</w:t>
      </w:r>
      <w:proofErr w:type="spellEnd"/>
      <w:r w:rsidR="004D3F63" w:rsidRPr="003408F7">
        <w:rPr>
          <w:i/>
        </w:rPr>
        <w:t>.</w:t>
      </w:r>
      <w:r w:rsidR="004D3F63">
        <w:t xml:space="preserve"> – trumpalaikio laisvės atėmimo)</w:t>
      </w:r>
      <w:r w:rsidR="00793978" w:rsidRPr="00F36ADE">
        <w:t xml:space="preserve"> bausmė</w:t>
      </w:r>
      <w:r w:rsidR="003408F7">
        <w:t>, nors gali būti skiriama</w:t>
      </w:r>
      <w:r w:rsidR="0041563C">
        <w:t>s</w:t>
      </w:r>
      <w:r w:rsidR="009C684B">
        <w:t xml:space="preserve"> </w:t>
      </w:r>
      <w:r w:rsidR="0041563C">
        <w:rPr>
          <w:i/>
        </w:rPr>
        <w:t>terminuotas laisvės atėmimas</w:t>
      </w:r>
      <w:r w:rsidR="00793978" w:rsidRPr="00F36ADE">
        <w:t xml:space="preserve">. </w:t>
      </w:r>
    </w:p>
    <w:p w:rsidR="00E00F46" w:rsidRPr="00F36ADE" w:rsidRDefault="00793978" w:rsidP="00C43D7F">
      <w:pPr>
        <w:pStyle w:val="Sraopastraipa"/>
        <w:tabs>
          <w:tab w:val="left" w:pos="567"/>
          <w:tab w:val="left" w:pos="851"/>
          <w:tab w:val="left" w:pos="1134"/>
          <w:tab w:val="left" w:pos="1276"/>
        </w:tabs>
        <w:spacing w:before="0" w:beforeAutospacing="0" w:after="0" w:afterAutospacing="0" w:line="360" w:lineRule="auto"/>
        <w:ind w:firstLine="709"/>
        <w:jc w:val="both"/>
      </w:pPr>
      <w:r w:rsidRPr="00F36ADE">
        <w:t xml:space="preserve">Ši problema </w:t>
      </w:r>
      <w:r w:rsidR="00C43D7F">
        <w:t>yra ne tik teorinio pobūdžio</w:t>
      </w:r>
      <w:r w:rsidRPr="00F36ADE">
        <w:t>,</w:t>
      </w:r>
      <w:r w:rsidR="00C43D7F">
        <w:t xml:space="preserve"> bet gali bet kada virsti </w:t>
      </w:r>
      <w:r w:rsidR="000D1D93">
        <w:t>praktiniu kazusu</w:t>
      </w:r>
      <w:r w:rsidR="00C43D7F">
        <w:t xml:space="preserve"> – pavyzdžiui,</w:t>
      </w:r>
      <w:r w:rsidRPr="00F36ADE">
        <w:t xml:space="preserve"> nėščiai moteriai taikant sankciją, kurioje numatytos tik dvi alternatyvios bausmės: </w:t>
      </w:r>
      <w:r w:rsidRPr="0064780F">
        <w:rPr>
          <w:i/>
        </w:rPr>
        <w:t>areštas</w:t>
      </w:r>
      <w:r w:rsidRPr="00F36ADE">
        <w:t xml:space="preserve"> ir </w:t>
      </w:r>
      <w:r w:rsidR="0064780F" w:rsidRPr="0064780F">
        <w:rPr>
          <w:i/>
        </w:rPr>
        <w:t xml:space="preserve">terminuotas </w:t>
      </w:r>
      <w:r w:rsidRPr="0064780F">
        <w:rPr>
          <w:i/>
        </w:rPr>
        <w:t>laisvės atėmimas</w:t>
      </w:r>
      <w:r w:rsidRPr="00F36ADE">
        <w:t xml:space="preserve"> (pavyzdžiui, BK 131 straipsnis, 132 straipsnio 1 dalis, 136 straipsnis, 137 straipsnio 1 dalis, 139 straipsnio 2 dalis, 142 straipsnio 3 dalis, 146 straipsnio 2 ir 3 dalys ir kt</w:t>
      </w:r>
      <w:r w:rsidR="000D1D93">
        <w:t>.). Tokiu būdu privilegijuojančios</w:t>
      </w:r>
      <w:r w:rsidRPr="00F36ADE">
        <w:t xml:space="preserve"> aplinkybė</w:t>
      </w:r>
      <w:r w:rsidR="000D1D93">
        <w:t>s</w:t>
      </w:r>
      <w:r w:rsidRPr="00F36ADE">
        <w:t xml:space="preserve"> – </w:t>
      </w:r>
      <w:r w:rsidRPr="000D1D93">
        <w:rPr>
          <w:i/>
        </w:rPr>
        <w:t>nėštumas</w:t>
      </w:r>
      <w:r w:rsidR="000D1D93">
        <w:t xml:space="preserve"> ir </w:t>
      </w:r>
      <w:r w:rsidR="000D1D93" w:rsidRPr="000D1D93">
        <w:rPr>
          <w:i/>
        </w:rPr>
        <w:t>vaikų iki trejų metų auginimas</w:t>
      </w:r>
      <w:r w:rsidR="000D1D93">
        <w:t xml:space="preserve"> – formaliai</w:t>
      </w:r>
      <w:r w:rsidR="0041563C">
        <w:t xml:space="preserve"> įpareigotų</w:t>
      </w:r>
      <w:r w:rsidRPr="00F36ADE">
        <w:t xml:space="preserve"> teismą skirti griežtesnę</w:t>
      </w:r>
      <w:r w:rsidR="000D1D93">
        <w:t xml:space="preserve"> iš </w:t>
      </w:r>
      <w:r w:rsidR="0041563C">
        <w:t>dviejų alternatyvių bausmių, o tai neatitiktų</w:t>
      </w:r>
      <w:r w:rsidR="000D1D93">
        <w:t xml:space="preserve"> teisingumo principo.</w:t>
      </w:r>
    </w:p>
    <w:p w:rsidR="009A1D1D" w:rsidRPr="00F36ADE" w:rsidRDefault="00C31D1A" w:rsidP="00110C73">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Atsižvelgiant į teikiamo projekto 5 straipsniu teikiamą BK 49 straipsni 2 dalies pakeitimą, manytina, kad projekto 6 straipsniu keičiama BK 50 straipsnio 3 dalis taip pat galėtų būti pripažinta netekusia galios. Terminuoto laisvės atėmimo bausmės atlikimo tvarką ir sąlygas nustato Bausmių vykdymo kodeksas. </w:t>
      </w:r>
      <w:r w:rsidR="00F80135">
        <w:t>A</w:t>
      </w:r>
      <w:r w:rsidRPr="00F36ADE">
        <w:t xml:space="preserve">titinkamos nuostatos nurodymas Baudžiamajame kodekse ne tik neturi jokios „pridėtinės vertės“ taikymo prasme, bet ir gali būti traktuojamas kaip perteklinio pobūdžio teisėkūros aspektu. </w:t>
      </w:r>
    </w:p>
    <w:p w:rsidR="00B840D2" w:rsidRPr="00F36ADE" w:rsidRDefault="00E467EE" w:rsidP="00672201">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projekto 8 straipsniu keičiamo 55 straipsnio pirmajame ir antrajame sakinyje nėra suvienodintas terminų – </w:t>
      </w:r>
      <w:r w:rsidRPr="00F36ADE">
        <w:rPr>
          <w:i/>
        </w:rPr>
        <w:t>areštas</w:t>
      </w:r>
      <w:r w:rsidRPr="00F36ADE">
        <w:t xml:space="preserve"> ir </w:t>
      </w:r>
      <w:r w:rsidRPr="00F36ADE">
        <w:rPr>
          <w:i/>
        </w:rPr>
        <w:t>laisvės atėmimas</w:t>
      </w:r>
      <w:r w:rsidRPr="00F36ADE">
        <w:t xml:space="preserve"> – vartojimas.</w:t>
      </w:r>
      <w:r w:rsidR="008F1BA4" w:rsidRPr="00F36ADE">
        <w:t xml:space="preserve"> Šio straipsnio pirmajame sakinyje nustatoma: </w:t>
      </w:r>
      <w:r w:rsidR="008F1BA4" w:rsidRPr="00F36ADE">
        <w:rPr>
          <w:i/>
        </w:rPr>
        <w:t xml:space="preserve">„&lt;...&gt; </w:t>
      </w:r>
      <w:r w:rsidR="008F1BA4" w:rsidRPr="00F36ADE">
        <w:rPr>
          <w:i/>
          <w:color w:val="000000"/>
        </w:rPr>
        <w:t xml:space="preserve">teismas paprastai skiria su </w:t>
      </w:r>
      <w:r w:rsidR="008F1BA4" w:rsidRPr="00F36ADE">
        <w:rPr>
          <w:i/>
          <w:color w:val="000000"/>
          <w:u w:val="single"/>
        </w:rPr>
        <w:t>laisvės atėmimu (įskaitant areštą)</w:t>
      </w:r>
      <w:r w:rsidR="008F1BA4" w:rsidRPr="00F36ADE">
        <w:rPr>
          <w:i/>
          <w:color w:val="000000"/>
        </w:rPr>
        <w:t xml:space="preserve"> nesusijusias sankcijoje numatytas bausmes &lt;...&gt;“</w:t>
      </w:r>
      <w:r w:rsidR="00B840D2" w:rsidRPr="00F36ADE">
        <w:rPr>
          <w:color w:val="000000"/>
        </w:rPr>
        <w:t xml:space="preserve">; o antrajame sakinyje – </w:t>
      </w:r>
      <w:r w:rsidR="00B840D2" w:rsidRPr="00F36ADE">
        <w:rPr>
          <w:i/>
          <w:color w:val="000000"/>
        </w:rPr>
        <w:t xml:space="preserve">„Skirdamas </w:t>
      </w:r>
      <w:r w:rsidR="00B840D2" w:rsidRPr="00F36ADE">
        <w:rPr>
          <w:bCs/>
          <w:i/>
          <w:color w:val="000000"/>
        </w:rPr>
        <w:t xml:space="preserve">arešto arba </w:t>
      </w:r>
      <w:r w:rsidR="00B840D2" w:rsidRPr="00F36ADE">
        <w:rPr>
          <w:i/>
          <w:color w:val="000000"/>
        </w:rPr>
        <w:t>laisvės atėmimo bausmę &lt;...&gt;“</w:t>
      </w:r>
      <w:r w:rsidR="00B840D2" w:rsidRPr="00F36ADE">
        <w:rPr>
          <w:color w:val="000000"/>
        </w:rPr>
        <w:t xml:space="preserve">. Konstatuotina, kad </w:t>
      </w:r>
      <w:r w:rsidR="00672201">
        <w:rPr>
          <w:color w:val="000000"/>
        </w:rPr>
        <w:t>šios projekto nuostatos prieštarauja viena kita:</w:t>
      </w:r>
      <w:r w:rsidR="00B840D2" w:rsidRPr="00672201">
        <w:rPr>
          <w:color w:val="000000"/>
        </w:rPr>
        <w:t xml:space="preserve"> BK 55 straipsnio pirma</w:t>
      </w:r>
      <w:r w:rsidR="00672201">
        <w:rPr>
          <w:color w:val="000000"/>
        </w:rPr>
        <w:t xml:space="preserve">jame sakinyje </w:t>
      </w:r>
      <w:r w:rsidR="00672201" w:rsidRPr="00672201">
        <w:rPr>
          <w:i/>
          <w:color w:val="000000"/>
        </w:rPr>
        <w:t>areštas</w:t>
      </w:r>
      <w:r w:rsidR="00672201">
        <w:rPr>
          <w:color w:val="000000"/>
        </w:rPr>
        <w:t xml:space="preserve"> prilyginamas</w:t>
      </w:r>
      <w:r w:rsidR="00B840D2" w:rsidRPr="00672201">
        <w:rPr>
          <w:color w:val="000000"/>
        </w:rPr>
        <w:t xml:space="preserve"> </w:t>
      </w:r>
      <w:r w:rsidR="00B840D2" w:rsidRPr="00672201">
        <w:rPr>
          <w:i/>
          <w:color w:val="000000"/>
        </w:rPr>
        <w:t>laisvės atėmimui</w:t>
      </w:r>
      <w:r w:rsidR="00B840D2" w:rsidRPr="00672201">
        <w:rPr>
          <w:color w:val="000000"/>
        </w:rPr>
        <w:t>, o antra</w:t>
      </w:r>
      <w:r w:rsidR="00672201" w:rsidRPr="00672201">
        <w:rPr>
          <w:color w:val="000000"/>
        </w:rPr>
        <w:t>ja</w:t>
      </w:r>
      <w:r w:rsidR="00672201">
        <w:rPr>
          <w:color w:val="000000"/>
        </w:rPr>
        <w:t>me sakinyje šie terminai yra atskiriami</w:t>
      </w:r>
      <w:r w:rsidR="00B840D2" w:rsidRPr="00672201">
        <w:rPr>
          <w:color w:val="000000"/>
        </w:rPr>
        <w:t>.</w:t>
      </w:r>
    </w:p>
    <w:p w:rsidR="00110C73" w:rsidRPr="00F36ADE" w:rsidRDefault="00B840D2" w:rsidP="00EB6042">
      <w:pPr>
        <w:pStyle w:val="Sraopastraipa"/>
        <w:tabs>
          <w:tab w:val="left" w:pos="567"/>
          <w:tab w:val="left" w:pos="851"/>
          <w:tab w:val="left" w:pos="993"/>
          <w:tab w:val="left" w:pos="1134"/>
        </w:tabs>
        <w:spacing w:before="0" w:beforeAutospacing="0" w:after="0" w:afterAutospacing="0" w:line="360" w:lineRule="auto"/>
        <w:ind w:firstLine="709"/>
        <w:jc w:val="both"/>
      </w:pPr>
      <w:r w:rsidRPr="00F36ADE">
        <w:rPr>
          <w:color w:val="000000"/>
        </w:rPr>
        <w:t xml:space="preserve">Pažymėtina, kad vadovaujantis BK 49 straipsnio 2 dalimi, </w:t>
      </w:r>
      <w:r w:rsidRPr="00F36ADE">
        <w:rPr>
          <w:i/>
          <w:color w:val="000000"/>
        </w:rPr>
        <w:t>a</w:t>
      </w:r>
      <w:r w:rsidRPr="00F36ADE">
        <w:rPr>
          <w:i/>
        </w:rPr>
        <w:t>reštas yra trumpalaikis laisvės atėmimas</w:t>
      </w:r>
      <w:r w:rsidRPr="00F36ADE">
        <w:t xml:space="preserve">. Tai reiškia, kad pagal BK plačiąja prasme </w:t>
      </w:r>
      <w:r w:rsidRPr="00F36ADE">
        <w:rPr>
          <w:i/>
        </w:rPr>
        <w:t>laisvės atėmimo</w:t>
      </w:r>
      <w:r w:rsidRPr="00F36ADE">
        <w:t xml:space="preserve"> sąvoka apima ir trumpalaikį laisvės atėmimą – </w:t>
      </w:r>
      <w:r w:rsidRPr="00F36ADE">
        <w:rPr>
          <w:i/>
        </w:rPr>
        <w:t>areštą</w:t>
      </w:r>
      <w:r w:rsidRPr="00F36ADE">
        <w:t xml:space="preserve">. Atriboti areštą galima nuo kitos bausmės – </w:t>
      </w:r>
      <w:r w:rsidRPr="00F36ADE">
        <w:rPr>
          <w:i/>
        </w:rPr>
        <w:t>terminuoto laisvės atėmimo</w:t>
      </w:r>
      <w:r w:rsidRPr="00F36ADE">
        <w:t xml:space="preserve">, bet ne nuo </w:t>
      </w:r>
      <w:r w:rsidRPr="00F36ADE">
        <w:rPr>
          <w:i/>
        </w:rPr>
        <w:t>laisvės atėmimo</w:t>
      </w:r>
      <w:r w:rsidRPr="00F36ADE">
        <w:t xml:space="preserve"> apskritai.</w:t>
      </w:r>
    </w:p>
    <w:p w:rsidR="00EB6042" w:rsidRPr="00F36ADE" w:rsidRDefault="00EB6042" w:rsidP="00EB6042">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projekto 8 straipsniu keičiamo 55 straipsnio antrajame sakinyje vartojama formuluotė </w:t>
      </w:r>
      <w:r w:rsidRPr="00F36ADE">
        <w:rPr>
          <w:i/>
        </w:rPr>
        <w:t>„arba neatidėdamas šių bausmių vykdymo“</w:t>
      </w:r>
      <w:r w:rsidRPr="00F36ADE">
        <w:t xml:space="preserve"> keistina į sistemiškai tikslesnę formuluotę – </w:t>
      </w:r>
      <w:r w:rsidRPr="00F36ADE">
        <w:rPr>
          <w:i/>
        </w:rPr>
        <w:t>„arba netaikydamas bausmės vykdymo atidėjimo“</w:t>
      </w:r>
      <w:r w:rsidRPr="00F36ADE">
        <w:t>.</w:t>
      </w:r>
    </w:p>
    <w:p w:rsidR="00EB6042" w:rsidRPr="00F36ADE" w:rsidRDefault="00EB6042" w:rsidP="00EB6042">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Atkreiptinas dėmesys, kad </w:t>
      </w:r>
      <w:r w:rsidRPr="00E837A8">
        <w:rPr>
          <w:i/>
        </w:rPr>
        <w:t>bausmės vykdymo atidėjimo</w:t>
      </w:r>
      <w:r w:rsidRPr="00F36ADE">
        <w:t xml:space="preserve"> institutas BK yra išimtinio pobūdžio, kuris gali būti taikomas tik tais atvejais, jei</w:t>
      </w:r>
      <w:r w:rsidR="00E837A8">
        <w:t>gu</w:t>
      </w:r>
      <w:r w:rsidRPr="00F36ADE">
        <w:t xml:space="preserve"> teismo nuomone </w:t>
      </w:r>
      <w:r w:rsidRPr="00F36ADE">
        <w:rPr>
          <w:i/>
        </w:rPr>
        <w:t>yra pakankamas pagrindas manyti, kad bausmės tikslai bus pasiekti be realaus bausmės atlikimo</w:t>
      </w:r>
      <w:r w:rsidRPr="00F36ADE">
        <w:t xml:space="preserve">. Pabrėžtina, kad šis institutas negali </w:t>
      </w:r>
      <w:r w:rsidR="00E837A8">
        <w:t>būti paverstas bendrąja taisykle. Priešingu atveju</w:t>
      </w:r>
      <w:r w:rsidRPr="00F36ADE">
        <w:t xml:space="preserve"> kyla grėsmė, kad baudžiamoji </w:t>
      </w:r>
      <w:r w:rsidR="007D39B8">
        <w:t>teisė negalės realizuoti pagrindinių</w:t>
      </w:r>
      <w:r w:rsidRPr="00F36ADE">
        <w:t xml:space="preserve"> savo funkcijų – </w:t>
      </w:r>
      <w:r w:rsidRPr="00403366">
        <w:rPr>
          <w:i/>
        </w:rPr>
        <w:t>apsauginės</w:t>
      </w:r>
      <w:r w:rsidRPr="00F36ADE">
        <w:t xml:space="preserve"> ir </w:t>
      </w:r>
      <w:r w:rsidRPr="00403366">
        <w:rPr>
          <w:i/>
        </w:rPr>
        <w:t>represin</w:t>
      </w:r>
      <w:r w:rsidR="007D39B8" w:rsidRPr="00403366">
        <w:rPr>
          <w:i/>
        </w:rPr>
        <w:t>ės</w:t>
      </w:r>
      <w:r w:rsidR="007D39B8">
        <w:t xml:space="preserve">, be to, iš esmės bus sumenkintas </w:t>
      </w:r>
      <w:r w:rsidRPr="00F36ADE">
        <w:t>teisingumo principo įgyvendinimas.</w:t>
      </w:r>
      <w:r w:rsidR="0098788F" w:rsidRPr="00F36ADE">
        <w:t xml:space="preserve"> Akcentuotin</w:t>
      </w:r>
      <w:r w:rsidR="00F66A2D" w:rsidRPr="00F36ADE">
        <w:t xml:space="preserve">a, </w:t>
      </w:r>
      <w:r w:rsidR="00E837A8">
        <w:t>kad</w:t>
      </w:r>
      <w:r w:rsidR="00F66A2D" w:rsidRPr="00F36ADE">
        <w:t xml:space="preserve"> bausmės vykdymo atidėjimo taikymas</w:t>
      </w:r>
      <w:r w:rsidR="0098788F" w:rsidRPr="00F36ADE">
        <w:t>, net ir esant</w:t>
      </w:r>
      <w:r w:rsidR="00F66A2D" w:rsidRPr="00F36ADE">
        <w:t xml:space="preserve"> kodekse</w:t>
      </w:r>
      <w:r w:rsidR="0098788F" w:rsidRPr="00F36ADE">
        <w:t xml:space="preserve"> išvardintų</w:t>
      </w:r>
      <w:r w:rsidR="00F66A2D" w:rsidRPr="00F36ADE">
        <w:t xml:space="preserve"> formalių</w:t>
      </w:r>
      <w:r w:rsidR="0098788F" w:rsidRPr="00F36ADE">
        <w:t xml:space="preserve"> sąlygų visumai</w:t>
      </w:r>
      <w:r w:rsidR="00F66A2D" w:rsidRPr="00F36ADE">
        <w:t xml:space="preserve">, </w:t>
      </w:r>
      <w:r w:rsidR="00E837A8">
        <w:t xml:space="preserve">išskirtinai </w:t>
      </w:r>
      <w:r w:rsidR="00F66A2D" w:rsidRPr="00F36ADE">
        <w:t xml:space="preserve">priklauso nuo teismo </w:t>
      </w:r>
      <w:proofErr w:type="spellStart"/>
      <w:r w:rsidR="00F66A2D" w:rsidRPr="00F36ADE">
        <w:t>diskrecijos</w:t>
      </w:r>
      <w:proofErr w:type="spellEnd"/>
      <w:r w:rsidR="00F66A2D" w:rsidRPr="00F36ADE">
        <w:t>.</w:t>
      </w:r>
    </w:p>
    <w:p w:rsidR="00F66A2D" w:rsidRPr="00F36ADE" w:rsidRDefault="00403366" w:rsidP="00F66A2D">
      <w:pPr>
        <w:pStyle w:val="Sraopastraipa"/>
        <w:tabs>
          <w:tab w:val="left" w:pos="567"/>
          <w:tab w:val="left" w:pos="851"/>
          <w:tab w:val="left" w:pos="993"/>
          <w:tab w:val="left" w:pos="1134"/>
        </w:tabs>
        <w:spacing w:before="0" w:beforeAutospacing="0" w:after="0" w:afterAutospacing="0" w:line="360" w:lineRule="auto"/>
        <w:ind w:firstLine="709"/>
        <w:jc w:val="both"/>
      </w:pPr>
      <w:r>
        <w:t>Konstatuotina, kad t</w:t>
      </w:r>
      <w:r w:rsidR="007D39B8">
        <w:t>eikiamo projekto 8 straipsniu</w:t>
      </w:r>
      <w:r w:rsidR="00F66A2D" w:rsidRPr="00F36ADE">
        <w:t xml:space="preserve"> pakeitus BK 55 straipsnį, </w:t>
      </w:r>
      <w:r w:rsidR="00F66A2D" w:rsidRPr="00403366">
        <w:rPr>
          <w:i/>
        </w:rPr>
        <w:t>bausmės vykdymo atidėjimo</w:t>
      </w:r>
      <w:r w:rsidR="00F66A2D" w:rsidRPr="00F36ADE">
        <w:t xml:space="preserve"> taikymas, esant t</w:t>
      </w:r>
      <w:r w:rsidR="007D39B8">
        <w:t>am tikroms sąlygoms, pavirstų</w:t>
      </w:r>
      <w:r w:rsidR="00F66A2D" w:rsidRPr="00F36ADE">
        <w:t xml:space="preserve"> ben</w:t>
      </w:r>
      <w:r w:rsidR="007D39B8">
        <w:t>drąja taisykle, kas prieštarautų</w:t>
      </w:r>
      <w:r w:rsidR="00F66A2D" w:rsidRPr="00F36ADE">
        <w:t xml:space="preserve"> ne tik šio instituto, bet ir visos baudžiamosios teisės esmei.</w:t>
      </w:r>
    </w:p>
    <w:p w:rsidR="00627C46" w:rsidRPr="00F36ADE" w:rsidRDefault="000A408D" w:rsidP="00627C46">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t>Siūlytina nepritarti</w:t>
      </w:r>
      <w:r w:rsidR="00627C46" w:rsidRPr="00F36ADE">
        <w:t xml:space="preserve"> projekto 9 straipsniu keičiamo BK 67 straipsnio dalių pernumeravimui. Be to,</w:t>
      </w:r>
      <w:r w:rsidR="00FE5019">
        <w:t xml:space="preserve"> projekto 9 straipsniu papildomos </w:t>
      </w:r>
      <w:r w:rsidR="00627C46" w:rsidRPr="00F36ADE">
        <w:t xml:space="preserve">BK 67 straipsnio 3 dalies vieta, vertinant </w:t>
      </w:r>
      <w:r w:rsidR="00FE5019">
        <w:t>sistemiškai, turėtų būti</w:t>
      </w:r>
      <w:r w:rsidR="00627C46" w:rsidRPr="00F36ADE">
        <w:t xml:space="preserve"> BK 70 straipsnio 2 dalyje</w:t>
      </w:r>
      <w:r w:rsidR="00FE5019">
        <w:t xml:space="preserve"> (</w:t>
      </w:r>
      <w:proofErr w:type="spellStart"/>
      <w:r w:rsidR="00FE5019" w:rsidRPr="00FE5019">
        <w:rPr>
          <w:i/>
        </w:rPr>
        <w:t>past</w:t>
      </w:r>
      <w:proofErr w:type="spellEnd"/>
      <w:r w:rsidR="00FE5019" w:rsidRPr="00FE5019">
        <w:rPr>
          <w:i/>
        </w:rPr>
        <w:t>.</w:t>
      </w:r>
      <w:r w:rsidR="00FE5019">
        <w:t xml:space="preserve"> – kaip ir aktualioje redakcijoje)</w:t>
      </w:r>
      <w:r w:rsidR="00627C46" w:rsidRPr="00F36ADE">
        <w:t>. Atsižvelgiant į tai</w:t>
      </w:r>
      <w:r w:rsidR="009B18BB" w:rsidRPr="00F36ADE">
        <w:t>, nepritartina ir projekto 10 straipsniu daromai BK 70 straipsnio 2 dalies pataisai.</w:t>
      </w:r>
    </w:p>
    <w:p w:rsidR="001C0013" w:rsidRPr="00F36ADE" w:rsidRDefault="00AD27EA" w:rsidP="00AE5826">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t>Siūlytina nepritarti</w:t>
      </w:r>
      <w:r w:rsidR="009F210A" w:rsidRPr="00F36ADE">
        <w:t xml:space="preserve"> projekto 9 straipsniu keičiamo BK 67 straipsnio 5 dalies (</w:t>
      </w:r>
      <w:proofErr w:type="spellStart"/>
      <w:r w:rsidR="009F210A" w:rsidRPr="00F36ADE">
        <w:rPr>
          <w:i/>
        </w:rPr>
        <w:t>past</w:t>
      </w:r>
      <w:proofErr w:type="spellEnd"/>
      <w:r w:rsidR="009F210A" w:rsidRPr="00F36ADE">
        <w:rPr>
          <w:i/>
        </w:rPr>
        <w:t>.</w:t>
      </w:r>
      <w:r w:rsidR="009F210A" w:rsidRPr="00F36ADE">
        <w:t xml:space="preserve"> – aktualios redakcijos 4 dalis) pataisai, kuria numatoma galimybė skirti </w:t>
      </w:r>
      <w:r w:rsidR="009F210A" w:rsidRPr="00F36ADE">
        <w:rPr>
          <w:i/>
        </w:rPr>
        <w:t>įmoką į nukentėjusių nuo nusikaltimų asmenų fondą</w:t>
      </w:r>
      <w:r w:rsidR="009F210A" w:rsidRPr="00F36ADE">
        <w:t xml:space="preserve"> ir nepilnamečiui.</w:t>
      </w:r>
      <w:r w:rsidR="001C0013" w:rsidRPr="00F36ADE">
        <w:t xml:space="preserve"> Atkreiptinas dėmesys, kad, vadovaujantis BK 71 straipsniu, teismo paskirtos </w:t>
      </w:r>
      <w:r w:rsidR="001C0013" w:rsidRPr="00F36ADE">
        <w:rPr>
          <w:i/>
        </w:rPr>
        <w:t xml:space="preserve">įmokos į nukentėjusių nuo nusikaltimų asmenų fondą </w:t>
      </w:r>
      <w:r w:rsidR="001C0013" w:rsidRPr="00F36ADE">
        <w:t xml:space="preserve">dydis gali būti </w:t>
      </w:r>
      <w:r w:rsidR="001C0013" w:rsidRPr="00F36ADE">
        <w:rPr>
          <w:u w:val="single"/>
        </w:rPr>
        <w:t>nuo 5 iki 125 MGL</w:t>
      </w:r>
      <w:r w:rsidR="001C0013" w:rsidRPr="00F36ADE">
        <w:t xml:space="preserve">. Remiantis BK 90 straipsnio 3 dalimi: „Bauda gali būti skiriama tik dirbančiam ar savo turto turinčiam nepilnamečiui. Nepilnamečiui gali būti skiriama </w:t>
      </w:r>
      <w:r w:rsidR="001C0013" w:rsidRPr="00F36ADE">
        <w:rPr>
          <w:u w:val="single"/>
        </w:rPr>
        <w:t>nuo 5 iki 50 MGL dydžio bauda</w:t>
      </w:r>
      <w:r w:rsidR="001C0013" w:rsidRPr="00F36ADE">
        <w:t>.“ Atsižvelgiant į išdėstytą, pabrėžtina, kad nepilnamečių atveju turtinio pobūdžio baudžiamojo poveikio priemonė</w:t>
      </w:r>
      <w:r w:rsidR="00AE5826">
        <w:t xml:space="preserve"> –</w:t>
      </w:r>
      <w:r w:rsidR="001C0013" w:rsidRPr="00F36ADE">
        <w:t xml:space="preserve"> </w:t>
      </w:r>
      <w:r w:rsidR="001C0013" w:rsidRPr="00AE5826">
        <w:rPr>
          <w:i/>
        </w:rPr>
        <w:t>įmoka į nukentėjusių nuo nusikaltimų asmenų fondą</w:t>
      </w:r>
      <w:r w:rsidR="00BF515C">
        <w:t xml:space="preserve"> taptų griežtesne</w:t>
      </w:r>
      <w:r w:rsidR="001C0013" w:rsidRPr="00F36ADE">
        <w:t xml:space="preserve"> nei turtinio pobūdžio bausmė</w:t>
      </w:r>
      <w:r w:rsidR="00AE5826">
        <w:t xml:space="preserve"> – </w:t>
      </w:r>
      <w:r w:rsidR="00AE5826" w:rsidRPr="000317F1">
        <w:rPr>
          <w:i/>
        </w:rPr>
        <w:t>bauda</w:t>
      </w:r>
      <w:r w:rsidR="00AE5826">
        <w:t>.</w:t>
      </w:r>
      <w:r w:rsidR="001C0013" w:rsidRPr="00F36ADE">
        <w:t xml:space="preserve"> </w:t>
      </w:r>
      <w:r w:rsidR="00AE5826" w:rsidRPr="00AE5826">
        <w:t>B</w:t>
      </w:r>
      <w:r w:rsidR="001C0013" w:rsidRPr="00AE5826">
        <w:t>e to</w:t>
      </w:r>
      <w:r w:rsidR="00AE5826">
        <w:t>, priešingai nei bausmė, baudžiamojo poveikio priemonė nebūtų</w:t>
      </w:r>
      <w:r w:rsidR="001C0013" w:rsidRPr="00AE5826">
        <w:t xml:space="preserve"> siejama su papildomomis aplinkybėmis – nepilnamečio darbu ar asmeninio turto turėjimu</w:t>
      </w:r>
      <w:r w:rsidR="001C0013" w:rsidRPr="00F36ADE">
        <w:t>.</w:t>
      </w:r>
      <w:r w:rsidR="0080212F" w:rsidRPr="00F36ADE">
        <w:t xml:space="preserve"> Šios aplinkybės leidžia konstatuoti, kad BK 67 straipsnio 5 dalies pataisa</w:t>
      </w:r>
      <w:r w:rsidR="00AE5826">
        <w:t xml:space="preserve"> iš esmės</w:t>
      </w:r>
      <w:r w:rsidR="0080212F" w:rsidRPr="00F36ADE">
        <w:t xml:space="preserve"> prieštarauja </w:t>
      </w:r>
      <w:r w:rsidR="00AE5826">
        <w:t>tiek bausmės, tiek ir</w:t>
      </w:r>
      <w:r w:rsidR="0080212F" w:rsidRPr="00F36ADE">
        <w:t xml:space="preserve"> baudžiamojo poveikio priemonės paskirčiai, taip pat neatitinka</w:t>
      </w:r>
      <w:r w:rsidR="00BF515C">
        <w:t xml:space="preserve"> bendrųjų baudžiamosios teisės principų</w:t>
      </w:r>
      <w:r w:rsidR="0080212F" w:rsidRPr="00F36ADE">
        <w:t>.</w:t>
      </w:r>
    </w:p>
    <w:p w:rsidR="00E76AA2" w:rsidRPr="00F36ADE" w:rsidRDefault="00F23942" w:rsidP="00F23942">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Teikiamo projekto 9 straipsniu keičiama BK 67 straipsnio 6 dalis (</w:t>
      </w:r>
      <w:proofErr w:type="spellStart"/>
      <w:r w:rsidRPr="00F36ADE">
        <w:rPr>
          <w:i/>
        </w:rPr>
        <w:t>past</w:t>
      </w:r>
      <w:proofErr w:type="spellEnd"/>
      <w:r w:rsidRPr="00F36ADE">
        <w:rPr>
          <w:i/>
        </w:rPr>
        <w:t>.</w:t>
      </w:r>
      <w:r w:rsidRPr="00F36ADE">
        <w:t xml:space="preserve"> – aktualios redakcijos 5 dalis), nustatant, kad </w:t>
      </w:r>
      <w:r w:rsidRPr="00F36ADE">
        <w:rPr>
          <w:i/>
        </w:rPr>
        <w:t>įmoka į nukentėjusių nuo nusikaltimų asmenų fondą</w:t>
      </w:r>
      <w:r w:rsidR="00E76AA2" w:rsidRPr="00F36ADE">
        <w:t xml:space="preserve"> galėtų būti skiriama ir juridiniam asmeniui. Šiame kontekste atkreiptinas dėmesys, kad skiriant šią priemonę kartu su bausme, realiai ji galėtų būti sud</w:t>
      </w:r>
      <w:r w:rsidR="000317F1">
        <w:t>erinama tik su vienintele bausme</w:t>
      </w:r>
      <w:r w:rsidR="00E76AA2" w:rsidRPr="00F36ADE">
        <w:t xml:space="preserve"> juridiniam asmeniui – juridinio asmens veiklos apribojimu (BK 52 straipsnis).</w:t>
      </w:r>
    </w:p>
    <w:p w:rsidR="00E76AA2" w:rsidRPr="00F36ADE" w:rsidRDefault="00E76AA2" w:rsidP="00E76AA2">
      <w:pPr>
        <w:pStyle w:val="Sraopastraipa"/>
        <w:tabs>
          <w:tab w:val="left" w:pos="567"/>
          <w:tab w:val="left" w:pos="851"/>
          <w:tab w:val="left" w:pos="993"/>
          <w:tab w:val="left" w:pos="1134"/>
        </w:tabs>
        <w:spacing w:before="0" w:beforeAutospacing="0" w:after="0" w:afterAutospacing="0" w:line="360" w:lineRule="auto"/>
        <w:ind w:firstLine="709"/>
        <w:jc w:val="both"/>
      </w:pPr>
      <w:r w:rsidRPr="00F36ADE">
        <w:t>Kita vertus, pritarus teikiamai pataisai, svarstytina, ar analogiškai bausmei, nereikėtų papildomai difer</w:t>
      </w:r>
      <w:r w:rsidR="007307A2" w:rsidRPr="00F36ADE">
        <w:t>e</w:t>
      </w:r>
      <w:r w:rsidRPr="00F36ADE">
        <w:t xml:space="preserve">ncijuoti </w:t>
      </w:r>
      <w:r w:rsidRPr="00F36ADE">
        <w:rPr>
          <w:i/>
        </w:rPr>
        <w:t xml:space="preserve">įmokos </w:t>
      </w:r>
      <w:r w:rsidR="00F23942" w:rsidRPr="00F36ADE">
        <w:rPr>
          <w:i/>
        </w:rPr>
        <w:t>į nukentėjusių nuo nusikaltimų asmenų fondą</w:t>
      </w:r>
      <w:r w:rsidRPr="00F36ADE">
        <w:t xml:space="preserve"> dydžio fiziniam</w:t>
      </w:r>
      <w:r w:rsidR="000317F1">
        <w:t>s</w:t>
      </w:r>
      <w:r w:rsidRPr="00F36ADE">
        <w:t xml:space="preserve"> ir juridiniam</w:t>
      </w:r>
      <w:r w:rsidR="000317F1">
        <w:t>s asmenims</w:t>
      </w:r>
      <w:r w:rsidRPr="00F36ADE">
        <w:t>.</w:t>
      </w:r>
    </w:p>
    <w:p w:rsidR="00522778" w:rsidRDefault="00522778" w:rsidP="00522778">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Nepritartina projekto 11 straipsnio 2 dalimi teikiamam BK 71 straipsnio papildymo 2 dalimi: </w:t>
      </w:r>
      <w:r w:rsidRPr="00F36ADE">
        <w:rPr>
          <w:i/>
        </w:rPr>
        <w:t>„2. Kai įmoka į nukentėjusių nuo nusikaltimų asmenų fondą skiriama kartu su baudos bausme, šios įmokos dydis negali viršyti paskirtos baudos bausmės dydžio.“</w:t>
      </w:r>
      <w:r w:rsidRPr="00F36ADE">
        <w:t xml:space="preserve"> Ka</w:t>
      </w:r>
      <w:r w:rsidR="00B6227C">
        <w:t>ip minėta šios išvados 1 pastaboje</w:t>
      </w:r>
      <w:r w:rsidRPr="00F36ADE">
        <w:t xml:space="preserve">, </w:t>
      </w:r>
      <w:r w:rsidRPr="00FE5019">
        <w:rPr>
          <w:i/>
        </w:rPr>
        <w:t>baudos</w:t>
      </w:r>
      <w:r w:rsidRPr="00F36ADE">
        <w:t xml:space="preserve"> bausmė nėra ir negali būti suderinama su </w:t>
      </w:r>
      <w:r w:rsidRPr="00F36ADE">
        <w:rPr>
          <w:i/>
        </w:rPr>
        <w:t>įmokos į nukentėjusių nuo nusikaltimų asmenų fondą</w:t>
      </w:r>
      <w:r w:rsidR="00B6227C">
        <w:t xml:space="preserve"> baudžiamojo poveikio priemone dėl šių dviejų baudžiamosios atsakomybės realizavimo instrumentų</w:t>
      </w:r>
      <w:r w:rsidR="00B6227C" w:rsidRPr="00B6227C">
        <w:rPr>
          <w:szCs w:val="20"/>
          <w:lang w:eastAsia="en-US"/>
        </w:rPr>
        <w:t xml:space="preserve"> </w:t>
      </w:r>
      <w:r w:rsidR="00B6227C">
        <w:t xml:space="preserve">didelio panašumo. </w:t>
      </w:r>
    </w:p>
    <w:p w:rsidR="00691AB0" w:rsidRPr="00691AB0" w:rsidRDefault="00B6227C" w:rsidP="00691AB0">
      <w:pPr>
        <w:pStyle w:val="Sraopastraipa"/>
        <w:tabs>
          <w:tab w:val="left" w:pos="567"/>
          <w:tab w:val="left" w:pos="851"/>
          <w:tab w:val="left" w:pos="993"/>
          <w:tab w:val="left" w:pos="1134"/>
        </w:tabs>
        <w:spacing w:before="0" w:beforeAutospacing="0" w:after="0" w:afterAutospacing="0" w:line="360" w:lineRule="auto"/>
        <w:ind w:firstLine="709"/>
        <w:jc w:val="both"/>
      </w:pPr>
      <w:r>
        <w:t>Be to, akcentuotina, kad cituojama</w:t>
      </w:r>
      <w:r w:rsidR="00691AB0">
        <w:t xml:space="preserve"> taisyklė yra teisiškai ydinga, nes įgalina teismą už vieną nusikalstamą veiką paskirti vienodo dydžio baudą ir baudžiamojo poveikio priemonę. Tokiu būdu keltinas klausimas, ar </w:t>
      </w:r>
      <w:r w:rsidR="00691AB0" w:rsidRPr="00691AB0">
        <w:rPr>
          <w:i/>
        </w:rPr>
        <w:t>įmokos fondas (sąskaita)</w:t>
      </w:r>
      <w:r w:rsidR="00691AB0">
        <w:rPr>
          <w:i/>
        </w:rPr>
        <w:t xml:space="preserve"> </w:t>
      </w:r>
      <w:r w:rsidR="00691AB0">
        <w:t>gali būti tas esminis kriterijus, kurio pagrindu atribojama bauda nuo baudžiamojo poveikio priemonės.</w:t>
      </w:r>
    </w:p>
    <w:p w:rsidR="00EB6042" w:rsidRPr="00F36ADE" w:rsidRDefault="007443FE" w:rsidP="003123FC">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Kaip minėta šios išvados 2 pastaboje,</w:t>
      </w:r>
      <w:r w:rsidR="00BA64FB">
        <w:t xml:space="preserve"> siūlytina nepritarti</w:t>
      </w:r>
      <w:r w:rsidRPr="00F36ADE">
        <w:t xml:space="preserve"> teikiamo projekto 12 straipsniu keičiamo BK 74 straipsnio 1 dalies antrojo sakinio išbraukimui</w:t>
      </w:r>
      <w:r w:rsidR="003123FC" w:rsidRPr="00F36ADE">
        <w:t xml:space="preserve">; taip pat projekto 15 straipsniu keičiamo BK 85 straipsnio </w:t>
      </w:r>
      <w:r w:rsidR="002A5089">
        <w:t>2 dalies pripažinimui netekusia</w:t>
      </w:r>
      <w:r w:rsidR="003123FC" w:rsidRPr="00F36ADE">
        <w:t xml:space="preserve"> galios.</w:t>
      </w:r>
      <w:r w:rsidRPr="00F36ADE">
        <w:t xml:space="preserve"> Niekas negali būti v</w:t>
      </w:r>
      <w:r w:rsidR="00B6227C">
        <w:t xml:space="preserve">erčiamas dirbti net ir teismo paskirtų </w:t>
      </w:r>
      <w:r w:rsidR="00B6227C" w:rsidRPr="00B6227C">
        <w:rPr>
          <w:i/>
        </w:rPr>
        <w:t>nemokamų darbų</w:t>
      </w:r>
      <w:r w:rsidR="00B6227C">
        <w:t>.</w:t>
      </w:r>
    </w:p>
    <w:p w:rsidR="005A3AC1" w:rsidRPr="00F36ADE" w:rsidRDefault="007443FE" w:rsidP="005A3AC1">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Nėra</w:t>
      </w:r>
      <w:r w:rsidR="005A3AC1" w:rsidRPr="00F36ADE">
        <w:t xml:space="preserve"> aišku, kodėl</w:t>
      </w:r>
      <w:r w:rsidR="00A90AA6" w:rsidRPr="00F36ADE">
        <w:t xml:space="preserve"> teikiamo</w:t>
      </w:r>
      <w:r w:rsidR="005A3AC1" w:rsidRPr="00F36ADE">
        <w:t xml:space="preserve"> projekto 12 straipsniu keičiamo BK 74 straipsnio 2 dalyje išbraukiamas antrasis sakinys: „Šiuo atveju nubaudimas neatleidžia nuteistojo nuo pareigos įvykdyti paskirtą baudžiamojo poveikio priemonę.“</w:t>
      </w:r>
      <w:r w:rsidR="00A90AA6" w:rsidRPr="00F36ADE">
        <w:t xml:space="preserve"> Taip pat diskutuotina, ar šios dalies pirmasis sakinys BK sistemos kontekste apskritai nėra perteklinis.</w:t>
      </w:r>
    </w:p>
    <w:p w:rsidR="00A90AA6" w:rsidRPr="00F36ADE" w:rsidRDefault="00A90AA6" w:rsidP="005A3AC1">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projekto 13 straipsniu keičiamas BK 75 straipsnis, įtvirtinant galimybę atidėti ne tik </w:t>
      </w:r>
      <w:r w:rsidRPr="00B6227C">
        <w:rPr>
          <w:i/>
        </w:rPr>
        <w:t>terminuoto laisvės atėmimo</w:t>
      </w:r>
      <w:r w:rsidRPr="00F36ADE">
        <w:t xml:space="preserve">, bet ir </w:t>
      </w:r>
      <w:r w:rsidRPr="00B6227C">
        <w:rPr>
          <w:i/>
        </w:rPr>
        <w:t>arešto</w:t>
      </w:r>
      <w:r w:rsidRPr="00F36ADE">
        <w:t xml:space="preserve"> bausmės vykdymą.</w:t>
      </w:r>
      <w:r w:rsidR="00ED7E2D" w:rsidRPr="00F36ADE">
        <w:t xml:space="preserve"> Šiame kontekste keltinas klausimas, kodėl plečiant bausmės vykdymo atidėjimo institutą, papildomai pasirinkta tik viena bausmė – </w:t>
      </w:r>
      <w:r w:rsidR="00ED7E2D" w:rsidRPr="00B6227C">
        <w:rPr>
          <w:i/>
        </w:rPr>
        <w:t>areštas</w:t>
      </w:r>
      <w:r w:rsidR="00F509AD" w:rsidRPr="00F36ADE">
        <w:t>, ir nepasirinktos kitos bausmių rūšys</w:t>
      </w:r>
      <w:r w:rsidR="00ED7E2D" w:rsidRPr="00F36ADE">
        <w:t xml:space="preserve"> – pavyzdžiui, </w:t>
      </w:r>
      <w:r w:rsidR="00ED7E2D" w:rsidRPr="00B6227C">
        <w:rPr>
          <w:i/>
        </w:rPr>
        <w:t>bauda</w:t>
      </w:r>
      <w:r w:rsidR="00ED7E2D" w:rsidRPr="00F36ADE">
        <w:t xml:space="preserve">. Pažymėtina, kad </w:t>
      </w:r>
      <w:r w:rsidR="00ED7E2D" w:rsidRPr="00B6227C">
        <w:rPr>
          <w:i/>
        </w:rPr>
        <w:t>baudos</w:t>
      </w:r>
      <w:r w:rsidR="00ED7E2D" w:rsidRPr="00F36ADE">
        <w:t xml:space="preserve"> bausmė, ypač po 2017 m. rugsėjo 28 d. pakeitimų, atsižvelgiant į BK 65 straipsnio taisykles, pagal </w:t>
      </w:r>
      <w:r w:rsidR="004D2F26" w:rsidRPr="00F36ADE">
        <w:t xml:space="preserve">asmeniui </w:t>
      </w:r>
      <w:r w:rsidR="00ED7E2D" w:rsidRPr="00F36ADE">
        <w:t>keliamus suvaržymus,</w:t>
      </w:r>
      <w:r w:rsidR="004D2F26" w:rsidRPr="00F36ADE">
        <w:t xml:space="preserve"> bausmės</w:t>
      </w:r>
      <w:r w:rsidR="00ED7E2D" w:rsidRPr="00F36ADE">
        <w:t xml:space="preserve"> dydį bei griežtumą </w:t>
      </w:r>
      <w:r w:rsidR="00B6227C">
        <w:t xml:space="preserve">ne tik pranoksta </w:t>
      </w:r>
      <w:r w:rsidR="00ED7E2D" w:rsidRPr="00DE3CEB">
        <w:rPr>
          <w:i/>
        </w:rPr>
        <w:t>arešt</w:t>
      </w:r>
      <w:r w:rsidR="00ED7E2D" w:rsidRPr="00F36ADE">
        <w:t>o bausmę, bet gali prilygti</w:t>
      </w:r>
      <w:r w:rsidR="00B6227C">
        <w:t xml:space="preserve"> ir</w:t>
      </w:r>
      <w:r w:rsidR="00ED7E2D" w:rsidRPr="00F36ADE">
        <w:t xml:space="preserve"> </w:t>
      </w:r>
      <w:r w:rsidR="00ED7E2D" w:rsidRPr="00B6227C">
        <w:rPr>
          <w:i/>
        </w:rPr>
        <w:t>terminuotam laisvės atėmimui</w:t>
      </w:r>
      <w:r w:rsidR="00234278" w:rsidRPr="00F36ADE">
        <w:rPr>
          <w:rStyle w:val="Puslapioinaosnuoroda"/>
        </w:rPr>
        <w:footnoteReference w:id="5"/>
      </w:r>
      <w:r w:rsidR="00ED7E2D" w:rsidRPr="00F36ADE">
        <w:t>.</w:t>
      </w:r>
      <w:r w:rsidR="00234278" w:rsidRPr="00F36ADE">
        <w:t xml:space="preserve"> </w:t>
      </w:r>
      <w:r w:rsidR="00136249" w:rsidRPr="00F36ADE">
        <w:t>Atsižvelgiant į tai, keltina prielaida,</w:t>
      </w:r>
      <w:r w:rsidR="00B6227C">
        <w:t xml:space="preserve"> kad </w:t>
      </w:r>
      <w:r w:rsidR="00B6227C" w:rsidRPr="00B6227C">
        <w:rPr>
          <w:i/>
        </w:rPr>
        <w:t>baudos</w:t>
      </w:r>
      <w:r w:rsidR="00B6227C">
        <w:t xml:space="preserve"> (ne</w:t>
      </w:r>
      <w:r w:rsidR="00B6227C" w:rsidRPr="00B6227C">
        <w:rPr>
          <w:i/>
        </w:rPr>
        <w:t xml:space="preserve"> arešto</w:t>
      </w:r>
      <w:r w:rsidR="00B6227C">
        <w:t xml:space="preserve">) </w:t>
      </w:r>
      <w:r w:rsidR="00136249" w:rsidRPr="00F36ADE">
        <w:t xml:space="preserve">vykdymo atidėjimas </w:t>
      </w:r>
      <w:r w:rsidR="00DE3CEB">
        <w:t xml:space="preserve">efektyviau </w:t>
      </w:r>
      <w:r w:rsidR="00136249" w:rsidRPr="00F36ADE">
        <w:t xml:space="preserve">leistų pasiekti </w:t>
      </w:r>
      <w:r w:rsidR="00136249" w:rsidRPr="00F36ADE">
        <w:rPr>
          <w:i/>
        </w:rPr>
        <w:t xml:space="preserve">bausmės vykdymo atidėjimo </w:t>
      </w:r>
      <w:r w:rsidR="00136249" w:rsidRPr="00F36ADE">
        <w:t>instituto baudžiamojoje teisėje tikslus.</w:t>
      </w:r>
    </w:p>
    <w:p w:rsidR="00E57424" w:rsidRPr="00F36ADE" w:rsidRDefault="009F3BD1" w:rsidP="009F3BD1">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projekto 13 straipsniu keičiamo BK 75 straipsnio 1 dalyje nustatoma, kad „Asmeniui, pirmą kartą nuteistam arešto bausme, teismas gali atidėti paskirtos bausmės vykdymą nuo trijų mėnesių iki vienerių metų &lt;...&gt;“. </w:t>
      </w:r>
      <w:r w:rsidR="00E57424" w:rsidRPr="00F36ADE">
        <w:t xml:space="preserve">Dėl šios nuostatos </w:t>
      </w:r>
      <w:proofErr w:type="spellStart"/>
      <w:r w:rsidR="00E57424" w:rsidRPr="00F36ADE">
        <w:t>teiktinos</w:t>
      </w:r>
      <w:proofErr w:type="spellEnd"/>
      <w:r w:rsidR="00E57424" w:rsidRPr="00F36ADE">
        <w:t xml:space="preserve"> tokios pastabos:</w:t>
      </w:r>
    </w:p>
    <w:p w:rsidR="00E57424" w:rsidRPr="00F36ADE" w:rsidRDefault="00E57424" w:rsidP="00E57424">
      <w:pPr>
        <w:pStyle w:val="Sraopastraipa"/>
        <w:numPr>
          <w:ilvl w:val="1"/>
          <w:numId w:val="21"/>
        </w:numPr>
        <w:tabs>
          <w:tab w:val="left" w:pos="567"/>
          <w:tab w:val="left" w:pos="709"/>
          <w:tab w:val="left" w:pos="851"/>
          <w:tab w:val="left" w:pos="1276"/>
        </w:tabs>
        <w:spacing w:before="0" w:beforeAutospacing="0" w:after="0" w:afterAutospacing="0" w:line="360" w:lineRule="auto"/>
        <w:ind w:left="0" w:firstLine="654"/>
        <w:jc w:val="both"/>
      </w:pPr>
      <w:r w:rsidRPr="00F36ADE">
        <w:t xml:space="preserve"> </w:t>
      </w:r>
      <w:r w:rsidR="009F3BD1" w:rsidRPr="00F36ADE">
        <w:t>Diskutuotina, ar bausmės vykdymo atidėjimo laikotarpis gali būti ilgesnis už pačios bausmės terminą (</w:t>
      </w:r>
      <w:proofErr w:type="spellStart"/>
      <w:r w:rsidR="009F3BD1" w:rsidRPr="00F36ADE">
        <w:rPr>
          <w:i/>
        </w:rPr>
        <w:t>past</w:t>
      </w:r>
      <w:proofErr w:type="spellEnd"/>
      <w:r w:rsidR="009F3BD1" w:rsidRPr="00F36ADE">
        <w:rPr>
          <w:i/>
        </w:rPr>
        <w:t>.</w:t>
      </w:r>
      <w:r w:rsidR="009F3BD1" w:rsidRPr="00F36ADE">
        <w:t xml:space="preserve"> – iki 90 parų).</w:t>
      </w:r>
      <w:r w:rsidR="00B75EAC" w:rsidRPr="00F36ADE">
        <w:t xml:space="preserve"> Analogiška pastaba </w:t>
      </w:r>
      <w:proofErr w:type="spellStart"/>
      <w:r w:rsidR="00B75EAC" w:rsidRPr="00F36ADE">
        <w:t>teiktina</w:t>
      </w:r>
      <w:proofErr w:type="spellEnd"/>
      <w:r w:rsidR="00B75EAC" w:rsidRPr="00F36ADE">
        <w:t xml:space="preserve"> ir dėl projekto 16 straipsniu keičiamo 92 straipsnio 1 dalies.</w:t>
      </w:r>
    </w:p>
    <w:p w:rsidR="00E57424" w:rsidRPr="00F36ADE" w:rsidRDefault="00E57424" w:rsidP="00E57424">
      <w:pPr>
        <w:pStyle w:val="Sraopastraipa"/>
        <w:numPr>
          <w:ilvl w:val="1"/>
          <w:numId w:val="21"/>
        </w:numPr>
        <w:tabs>
          <w:tab w:val="left" w:pos="567"/>
          <w:tab w:val="left" w:pos="709"/>
          <w:tab w:val="left" w:pos="851"/>
          <w:tab w:val="left" w:pos="1276"/>
        </w:tabs>
        <w:spacing w:before="0" w:beforeAutospacing="0" w:after="0" w:afterAutospacing="0" w:line="360" w:lineRule="auto"/>
        <w:ind w:left="0" w:firstLine="654"/>
        <w:jc w:val="both"/>
      </w:pPr>
      <w:r w:rsidRPr="00F36ADE">
        <w:t xml:space="preserve"> </w:t>
      </w:r>
      <w:r w:rsidR="009F3E5E" w:rsidRPr="00F36ADE">
        <w:t xml:space="preserve">Nėra aišku, ką BK sistemos kontekste reiškia BK 75 straipsnio 1 dalies formuluotė </w:t>
      </w:r>
      <w:r w:rsidR="009F3E5E" w:rsidRPr="00F36ADE">
        <w:rPr>
          <w:i/>
        </w:rPr>
        <w:t>„&lt;...&gt; p</w:t>
      </w:r>
      <w:r w:rsidR="00C22C71" w:rsidRPr="00F36ADE">
        <w:rPr>
          <w:i/>
        </w:rPr>
        <w:t>irmą kartą nuteistam arešto bausme</w:t>
      </w:r>
      <w:r w:rsidR="009F3E5E" w:rsidRPr="00F36ADE">
        <w:rPr>
          <w:i/>
        </w:rPr>
        <w:t xml:space="preserve"> &lt;...&gt;“</w:t>
      </w:r>
      <w:r w:rsidR="009F3E5E" w:rsidRPr="00F36ADE">
        <w:t xml:space="preserve"> </w:t>
      </w:r>
      <w:r w:rsidR="00FD13E6">
        <w:t xml:space="preserve">– ar pirmą faktinį nuteisimą </w:t>
      </w:r>
      <w:r w:rsidR="00FD13E6" w:rsidRPr="00FD13E6">
        <w:rPr>
          <w:i/>
        </w:rPr>
        <w:t>arešto</w:t>
      </w:r>
      <w:r w:rsidR="009F3E5E" w:rsidRPr="00FD13E6">
        <w:rPr>
          <w:i/>
        </w:rPr>
        <w:t xml:space="preserve"> </w:t>
      </w:r>
      <w:r w:rsidR="009F3E5E" w:rsidRPr="00F36ADE">
        <w:t>bausme</w:t>
      </w:r>
      <w:r w:rsidR="00FD13E6">
        <w:t xml:space="preserve">, ar </w:t>
      </w:r>
      <w:r w:rsidR="000408C6" w:rsidRPr="00F36ADE">
        <w:t xml:space="preserve">nuteisimą </w:t>
      </w:r>
      <w:r w:rsidR="000408C6" w:rsidRPr="00022B5C">
        <w:rPr>
          <w:i/>
        </w:rPr>
        <w:t>arešto</w:t>
      </w:r>
      <w:r w:rsidR="000408C6" w:rsidRPr="00F36ADE">
        <w:t xml:space="preserve"> bausme, kai yra išnykę (ar panaikinti) ankstesni teistumai. Be to, atkreiptinas dėmesys, kad BK kontekste </w:t>
      </w:r>
      <w:r w:rsidR="000408C6" w:rsidRPr="00F36ADE">
        <w:rPr>
          <w:i/>
        </w:rPr>
        <w:t xml:space="preserve">„pirmo karto“ </w:t>
      </w:r>
      <w:r w:rsidR="000408C6" w:rsidRPr="00F36ADE">
        <w:t xml:space="preserve">aplinkybė yra siejama </w:t>
      </w:r>
      <w:r w:rsidR="007E3729" w:rsidRPr="00F36ADE">
        <w:t xml:space="preserve">ne su tam tikros bausmės paskyrimu, o </w:t>
      </w:r>
      <w:r w:rsidR="000408C6" w:rsidRPr="00F36ADE">
        <w:t>su nusikalstamos veikos padarymu</w:t>
      </w:r>
      <w:r w:rsidR="000408C6" w:rsidRPr="00F36ADE">
        <w:rPr>
          <w:rStyle w:val="Puslapioinaosnuoroda"/>
        </w:rPr>
        <w:footnoteReference w:id="6"/>
      </w:r>
      <w:r w:rsidR="007E3729" w:rsidRPr="00F36ADE">
        <w:t>.</w:t>
      </w:r>
      <w:r w:rsidR="00E2056B" w:rsidRPr="00F36ADE">
        <w:t xml:space="preserve"> Trūksta aiškumo ir kaip atitinkama aplinkybė būtų traktuojama, skiriant bausmę nusikalstamų veikų sutapčių atveju (BK 63 str</w:t>
      </w:r>
      <w:bookmarkStart w:id="0" w:name="_GoBack"/>
      <w:bookmarkEnd w:id="0"/>
      <w:r w:rsidR="00E2056B" w:rsidRPr="00F36ADE">
        <w:t>aipsnis).</w:t>
      </w:r>
    </w:p>
    <w:p w:rsidR="00136249" w:rsidRPr="00F36ADE" w:rsidRDefault="00E57424" w:rsidP="00E57424">
      <w:pPr>
        <w:pStyle w:val="Sraopastraipa"/>
        <w:numPr>
          <w:ilvl w:val="1"/>
          <w:numId w:val="21"/>
        </w:numPr>
        <w:tabs>
          <w:tab w:val="left" w:pos="567"/>
          <w:tab w:val="left" w:pos="709"/>
          <w:tab w:val="left" w:pos="851"/>
          <w:tab w:val="left" w:pos="1276"/>
        </w:tabs>
        <w:spacing w:before="0" w:beforeAutospacing="0" w:after="0" w:afterAutospacing="0" w:line="360" w:lineRule="auto"/>
        <w:ind w:left="0" w:firstLine="654"/>
        <w:jc w:val="both"/>
      </w:pPr>
      <w:r w:rsidRPr="00F36ADE">
        <w:t xml:space="preserve"> </w:t>
      </w:r>
      <w:r w:rsidR="000408C6" w:rsidRPr="00F36ADE">
        <w:t xml:space="preserve">Kita vertus, šiame kontekste nėra aišku, kodėl asmens teisinę padėtį </w:t>
      </w:r>
      <w:r w:rsidR="00E2056B" w:rsidRPr="00F36ADE">
        <w:t>turėtų sunkinti</w:t>
      </w:r>
      <w:r w:rsidR="000408C6" w:rsidRPr="00F36ADE">
        <w:t xml:space="preserve"> antrasis nuteisimas arešto bausme</w:t>
      </w:r>
      <w:r w:rsidR="001148C1" w:rsidRPr="00F36ADE">
        <w:t>, palyginus su atvejais</w:t>
      </w:r>
      <w:r w:rsidR="000408C6" w:rsidRPr="00F36ADE">
        <w:t>, kai</w:t>
      </w:r>
      <w:r w:rsidR="001148C1" w:rsidRPr="00F36ADE">
        <w:t>, pavyzdžiui, asmuo</w:t>
      </w:r>
      <w:r w:rsidR="00E2056B" w:rsidRPr="00F36ADE">
        <w:t xml:space="preserve"> už pirmą nusikalstamą veiką yra</w:t>
      </w:r>
      <w:r w:rsidR="000408C6" w:rsidRPr="00F36ADE">
        <w:t xml:space="preserve"> nuteisiamas terminuoto laisvės atėmimo bausme</w:t>
      </w:r>
      <w:r w:rsidR="00E2056B" w:rsidRPr="00F36ADE">
        <w:t xml:space="preserve">, o už antrą nusikalstamą veiką </w:t>
      </w:r>
      <w:r w:rsidR="001148C1" w:rsidRPr="00F36ADE">
        <w:t>– arešto bausme.</w:t>
      </w:r>
    </w:p>
    <w:p w:rsidR="00DE2CB2" w:rsidRPr="00F36ADE" w:rsidRDefault="009F3BD1" w:rsidP="00DE2CB2">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w:t>
      </w:r>
      <w:r w:rsidR="00443CF1" w:rsidRPr="00F36ADE">
        <w:t xml:space="preserve">projekto 13 straipsniu BK 75 straipsnis papildomas nauja 3 dalimi: </w:t>
      </w:r>
      <w:r w:rsidR="00443CF1" w:rsidRPr="00F36ADE">
        <w:rPr>
          <w:i/>
        </w:rPr>
        <w:t>„Asmeniui, nuteistam laisvės atėmimu daugiau kaip šešeriems metams už dėl neatsargumo padarytus nusikaltimus arba daugiau kaip ketveriems metams už vieną ar kelis apysunkius tyčinius nusikaltimus, arba ne daugiau kaip penkeriems metams už sunkų nusikaltimą, išskyrus sunkius nusikaltimus, numatytus šio kodekso XVII, XVIII, XX, XXI, XXXV skyriuose, teismas gali iš dalies atidėti paskirtos bausmės vykdymą. Iš dalies atidėdamas bausmės vykdymą teismas nustato teismo nuosprendžiui įsiteisėjus nedelsiant atliktinos laisvės atėmimo bausmės dalį, kuri negali būti trumpesnė kaip šeši mėnesiai ir ilgesnė kaip dveji metai, taip pat nuo vienerių iki trejų metų likusios neatliktos bausmės vykdymo atidėjimo terminą.“</w:t>
      </w:r>
      <w:r w:rsidR="00E57424" w:rsidRPr="00F36ADE">
        <w:rPr>
          <w:i/>
        </w:rPr>
        <w:t xml:space="preserve"> </w:t>
      </w:r>
      <w:r w:rsidR="00F52DF3">
        <w:t>Apibendrinant, šia</w:t>
      </w:r>
      <w:r w:rsidR="00E57424" w:rsidRPr="00F36ADE">
        <w:t xml:space="preserve"> p</w:t>
      </w:r>
      <w:r w:rsidR="00F52DF3">
        <w:t xml:space="preserve">ataisa </w:t>
      </w:r>
      <w:r w:rsidR="00E57424" w:rsidRPr="00F36ADE">
        <w:t>projekto rengė</w:t>
      </w:r>
      <w:r w:rsidR="00F52DF3">
        <w:t>jai baudžiamajame įstatyme siekia</w:t>
      </w:r>
      <w:r w:rsidR="00E57424" w:rsidRPr="00F36ADE">
        <w:t xml:space="preserve"> įtvirtinti naują institutą – </w:t>
      </w:r>
      <w:r w:rsidR="00E57424" w:rsidRPr="00F36ADE">
        <w:rPr>
          <w:i/>
        </w:rPr>
        <w:t>dalinį bausmės vykdymo atidėjimą</w:t>
      </w:r>
      <w:r w:rsidR="00E57424" w:rsidRPr="00F36ADE">
        <w:t>.</w:t>
      </w:r>
      <w:r w:rsidR="00DE2CB2" w:rsidRPr="00F36ADE">
        <w:t xml:space="preserve"> Dėl cituojamos kodekso naujovės </w:t>
      </w:r>
      <w:proofErr w:type="spellStart"/>
      <w:r w:rsidR="00DE2CB2" w:rsidRPr="00F36ADE">
        <w:t>teiktinos</w:t>
      </w:r>
      <w:proofErr w:type="spellEnd"/>
      <w:r w:rsidR="00DE2CB2" w:rsidRPr="00F36ADE">
        <w:t xml:space="preserve"> šios pastabos:</w:t>
      </w:r>
    </w:p>
    <w:p w:rsidR="008668B1" w:rsidRDefault="00DE2CB2" w:rsidP="005E10FC">
      <w:pPr>
        <w:pStyle w:val="Sraopastraipa"/>
        <w:tabs>
          <w:tab w:val="left" w:pos="567"/>
          <w:tab w:val="left" w:pos="851"/>
          <w:tab w:val="left" w:pos="993"/>
          <w:tab w:val="left" w:pos="1134"/>
        </w:tabs>
        <w:spacing w:before="0" w:beforeAutospacing="0" w:after="0" w:afterAutospacing="0" w:line="360" w:lineRule="auto"/>
        <w:ind w:firstLine="709"/>
        <w:jc w:val="both"/>
      </w:pPr>
      <w:r w:rsidRPr="00F36ADE">
        <w:t xml:space="preserve">18.1. </w:t>
      </w:r>
      <w:r w:rsidR="002F2B08" w:rsidRPr="00F36ADE">
        <w:t xml:space="preserve">Visų pirma, atkreiptinas dėmesys, kad šiomis pataisomis numatoma galimybė atidėti bausmės vykdymą ir nuteistiems už sunkius nusikaltimus asmenims. Atitinkama pataisa </w:t>
      </w:r>
      <w:r w:rsidR="00F52DF3">
        <w:t xml:space="preserve">iš esmės prieštarauja </w:t>
      </w:r>
      <w:r w:rsidR="008668B1">
        <w:t>naujausiai</w:t>
      </w:r>
      <w:r w:rsidR="00ED3B50">
        <w:t xml:space="preserve"> BK 75 straipsnio teisėkūros reformai</w:t>
      </w:r>
      <w:r w:rsidR="00F52DF3">
        <w:t xml:space="preserve"> (</w:t>
      </w:r>
      <w:r w:rsidR="00F52DF3" w:rsidRPr="009911C8">
        <w:rPr>
          <w:i/>
        </w:rPr>
        <w:t>žr.</w:t>
      </w:r>
      <w:r w:rsidR="00F52DF3">
        <w:t xml:space="preserve"> – </w:t>
      </w:r>
      <w:r w:rsidR="002F2B08" w:rsidRPr="00F36ADE">
        <w:t>2017 m. rugsėjo 28 d. įstatym</w:t>
      </w:r>
      <w:r w:rsidR="00F52DF3">
        <w:t>ą Nr. XIII-653, įsigaliojusį</w:t>
      </w:r>
      <w:r w:rsidR="002F2B08" w:rsidRPr="00F36ADE">
        <w:t xml:space="preserve"> 2017 m. spalio 6 d. (TAR, 2017, Nr. 2017-15859)</w:t>
      </w:r>
      <w:r w:rsidR="00F52DF3">
        <w:t>), kuria</w:t>
      </w:r>
      <w:r w:rsidR="002F2B08" w:rsidRPr="00F36ADE">
        <w:t xml:space="preserve"> panaikinta galimybė atidėti bausmės vykdymą sunkius nusikaltimus padariusiems asmenims</w:t>
      </w:r>
      <w:r w:rsidR="009911C8">
        <w:rPr>
          <w:rStyle w:val="Puslapioinaosnuoroda"/>
        </w:rPr>
        <w:footnoteReference w:id="7"/>
      </w:r>
      <w:r w:rsidR="002F2B08" w:rsidRPr="00F36ADE">
        <w:t>.</w:t>
      </w:r>
      <w:r w:rsidR="00D45AB9" w:rsidRPr="00F36ADE">
        <w:t xml:space="preserve"> </w:t>
      </w:r>
      <w:r w:rsidR="008668B1">
        <w:t>Atsižvelgiant į tai, konstatuotina, kad p</w:t>
      </w:r>
      <w:r w:rsidR="00D45AB9" w:rsidRPr="00F36ADE">
        <w:t xml:space="preserve">ritarus </w:t>
      </w:r>
      <w:r w:rsidR="008668B1">
        <w:t>projektu teikiamam pakeitimui, per</w:t>
      </w:r>
      <w:r w:rsidR="005E10FC">
        <w:t xml:space="preserve"> pastaruosius</w:t>
      </w:r>
      <w:r w:rsidR="008668B1">
        <w:t xml:space="preserve"> penkerius metus BK 75 straipsnis </w:t>
      </w:r>
      <w:r w:rsidR="005E10FC">
        <w:t>(</w:t>
      </w:r>
      <w:proofErr w:type="spellStart"/>
      <w:r w:rsidR="005E10FC" w:rsidRPr="005E10FC">
        <w:rPr>
          <w:i/>
        </w:rPr>
        <w:t>past</w:t>
      </w:r>
      <w:proofErr w:type="spellEnd"/>
      <w:r w:rsidR="005E10FC" w:rsidRPr="005E10FC">
        <w:rPr>
          <w:i/>
        </w:rPr>
        <w:t>.</w:t>
      </w:r>
      <w:r w:rsidR="005E10FC">
        <w:t xml:space="preserve"> – </w:t>
      </w:r>
      <w:r w:rsidR="008668B1">
        <w:t xml:space="preserve">sunkių nusikaltimų </w:t>
      </w:r>
      <w:r w:rsidR="005E10FC">
        <w:t>(ne)</w:t>
      </w:r>
      <w:r w:rsidR="008668B1">
        <w:t>taikymo kontekste</w:t>
      </w:r>
      <w:r w:rsidR="005E10FC">
        <w:t>)</w:t>
      </w:r>
      <w:r w:rsidR="008668B1">
        <w:t xml:space="preserve"> būtų keistas</w:t>
      </w:r>
      <w:r w:rsidR="005E10FC">
        <w:t xml:space="preserve"> net</w:t>
      </w:r>
      <w:r w:rsidR="00ED3B50">
        <w:t xml:space="preserve"> tris kartus –</w:t>
      </w:r>
      <w:r w:rsidR="008668B1">
        <w:t xml:space="preserve"> </w:t>
      </w:r>
      <w:r w:rsidR="005E10FC">
        <w:t xml:space="preserve">visus </w:t>
      </w:r>
      <w:r w:rsidR="008668B1">
        <w:t>iš esmės priešingomis kryptimis (</w:t>
      </w:r>
      <w:proofErr w:type="spellStart"/>
      <w:r w:rsidR="008668B1" w:rsidRPr="008668B1">
        <w:rPr>
          <w:i/>
        </w:rPr>
        <w:t>past</w:t>
      </w:r>
      <w:proofErr w:type="spellEnd"/>
      <w:r w:rsidR="008668B1" w:rsidRPr="008668B1">
        <w:rPr>
          <w:i/>
        </w:rPr>
        <w:t>.</w:t>
      </w:r>
      <w:r w:rsidR="008668B1">
        <w:t xml:space="preserve"> – 2015 m. – švelnėjimo</w:t>
      </w:r>
      <w:r w:rsidR="008668B1">
        <w:rPr>
          <w:rStyle w:val="Puslapioinaosnuoroda"/>
        </w:rPr>
        <w:footnoteReference w:id="8"/>
      </w:r>
      <w:r w:rsidR="008668B1">
        <w:t>, 2017 m. – griežtėjimo, 2019 m. – vėl švelnėjimo)</w:t>
      </w:r>
      <w:r w:rsidR="00ED3B50">
        <w:t>. Minima tendencija</w:t>
      </w:r>
      <w:r w:rsidR="008668B1">
        <w:t xml:space="preserve"> neatitiktų teisinės valstybės principo sudėtinės dalies – teisėkūros nuoseklumo, prieštarautų esminiams teisėkūros principams, g</w:t>
      </w:r>
      <w:r w:rsidR="006B7980">
        <w:t>alimai išbalansuotų ir šio instituto taikymą</w:t>
      </w:r>
      <w:r w:rsidR="00281E2A">
        <w:t>.</w:t>
      </w:r>
    </w:p>
    <w:p w:rsidR="00524545" w:rsidRPr="00F36ADE" w:rsidRDefault="00524545" w:rsidP="00264648">
      <w:pPr>
        <w:pStyle w:val="Sraopastraipa"/>
        <w:tabs>
          <w:tab w:val="left" w:pos="567"/>
          <w:tab w:val="left" w:pos="851"/>
          <w:tab w:val="left" w:pos="993"/>
          <w:tab w:val="left" w:pos="1134"/>
        </w:tabs>
        <w:spacing w:before="0" w:beforeAutospacing="0" w:after="0" w:afterAutospacing="0" w:line="360" w:lineRule="auto"/>
        <w:ind w:firstLine="709"/>
        <w:jc w:val="both"/>
        <w:rPr>
          <w:color w:val="000000"/>
          <w:lang w:eastAsia="en-US"/>
        </w:rPr>
      </w:pPr>
      <w:r w:rsidRPr="00F36ADE">
        <w:t>18.2. Taip pat kelia abejonių selektyvaus BK skyrių (</w:t>
      </w:r>
      <w:proofErr w:type="spellStart"/>
      <w:r w:rsidRPr="00F36ADE">
        <w:rPr>
          <w:i/>
        </w:rPr>
        <w:t>past</w:t>
      </w:r>
      <w:proofErr w:type="spellEnd"/>
      <w:r w:rsidRPr="00F36ADE">
        <w:rPr>
          <w:i/>
        </w:rPr>
        <w:t>.</w:t>
      </w:r>
      <w:r w:rsidRPr="00F36ADE">
        <w:t xml:space="preserve"> – </w:t>
      </w:r>
      <w:r w:rsidRPr="00F36ADE">
        <w:rPr>
          <w:color w:val="000000"/>
          <w:lang w:eastAsia="en-US"/>
        </w:rPr>
        <w:t>XVII, XVIII, XX, XXI ir XXXV skyriai), kuriuose įtvirtintų sunkių nusikaltimų atveju nėra galimas bausmės vykdymo atidėjimas, pasirinkimas.</w:t>
      </w:r>
      <w:r w:rsidR="00264648" w:rsidRPr="00F36ADE">
        <w:rPr>
          <w:color w:val="000000"/>
          <w:lang w:eastAsia="en-US"/>
        </w:rPr>
        <w:t xml:space="preserve"> Pavyzdžiui, nėra aišku, kodėl į šį sąrašą nėra įtraukti sunkūs nusikaltimai, aprašyti BK XV („Nusikaltimai žmoniškumui ir karo nusikaltimai“) ir XVI („Nusikaltimai Lietuvos valstybės nepriklausomybei, teritorijos vientisumui ir konstitucinei santvarkai“) skyriuose ar, pavyzdžiui, sunkūs nusikaltimai vaikui ir šeimai (BK XXIII skyrius).</w:t>
      </w:r>
    </w:p>
    <w:p w:rsidR="00A9094F" w:rsidRPr="00F36ADE" w:rsidRDefault="00264648" w:rsidP="00894FA1">
      <w:pPr>
        <w:pStyle w:val="Sraopastraipa"/>
        <w:tabs>
          <w:tab w:val="left" w:pos="567"/>
          <w:tab w:val="left" w:pos="851"/>
          <w:tab w:val="left" w:pos="993"/>
          <w:tab w:val="left" w:pos="1134"/>
        </w:tabs>
        <w:spacing w:before="0" w:beforeAutospacing="0" w:after="0" w:afterAutospacing="0" w:line="360" w:lineRule="auto"/>
        <w:ind w:firstLine="709"/>
        <w:jc w:val="both"/>
        <w:rPr>
          <w:color w:val="000000"/>
          <w:lang w:eastAsia="en-US"/>
        </w:rPr>
      </w:pPr>
      <w:r w:rsidRPr="00F36ADE">
        <w:rPr>
          <w:color w:val="000000"/>
          <w:lang w:eastAsia="en-US"/>
        </w:rPr>
        <w:t xml:space="preserve">Kita vertus, atkreiptinas dėmesys, kad dalyje iš selektyviai pasirinktų BK skyrių nėra nei vieno </w:t>
      </w:r>
      <w:r w:rsidRPr="00C56532">
        <w:rPr>
          <w:i/>
          <w:color w:val="000000"/>
          <w:lang w:eastAsia="en-US"/>
        </w:rPr>
        <w:t>sunkaus nusikaltimo</w:t>
      </w:r>
      <w:r w:rsidRPr="00F36ADE">
        <w:rPr>
          <w:color w:val="000000"/>
          <w:lang w:eastAsia="en-US"/>
        </w:rPr>
        <w:t xml:space="preserve"> sudėties</w:t>
      </w:r>
      <w:r w:rsidR="00894FA1" w:rsidRPr="00F36ADE">
        <w:rPr>
          <w:color w:val="000000"/>
          <w:lang w:eastAsia="en-US"/>
        </w:rPr>
        <w:t xml:space="preserve"> arba </w:t>
      </w:r>
      <w:r w:rsidR="00C56532">
        <w:rPr>
          <w:color w:val="000000"/>
          <w:lang w:eastAsia="en-US"/>
        </w:rPr>
        <w:t xml:space="preserve">tėra </w:t>
      </w:r>
      <w:r w:rsidR="00894FA1" w:rsidRPr="00F36ADE">
        <w:rPr>
          <w:color w:val="000000"/>
          <w:lang w:eastAsia="en-US"/>
        </w:rPr>
        <w:t>pavienės sunkių nusikaltimų sudėtys</w:t>
      </w:r>
      <w:r w:rsidRPr="00F36ADE">
        <w:rPr>
          <w:color w:val="000000"/>
          <w:lang w:eastAsia="en-US"/>
        </w:rPr>
        <w:t>. Pavyzdžiui</w:t>
      </w:r>
      <w:r w:rsidR="00A9094F" w:rsidRPr="00F36ADE">
        <w:rPr>
          <w:color w:val="000000"/>
          <w:lang w:eastAsia="en-US"/>
        </w:rPr>
        <w:t xml:space="preserve">, </w:t>
      </w:r>
      <w:r w:rsidR="00A9094F" w:rsidRPr="00F36ADE">
        <w:rPr>
          <w:color w:val="000000"/>
          <w:u w:val="single"/>
          <w:lang w:eastAsia="en-US"/>
        </w:rPr>
        <w:t>BK XVII skyriuje („Nusikaltimai žmogaus gyvybei“) nėra aprašyto nei vieno sunkaus nusikaltimo</w:t>
      </w:r>
      <w:r w:rsidR="00A9094F" w:rsidRPr="00F36ADE">
        <w:rPr>
          <w:rStyle w:val="Puslapioinaosnuoroda"/>
          <w:color w:val="000000"/>
          <w:u w:val="single"/>
          <w:lang w:eastAsia="en-US"/>
        </w:rPr>
        <w:footnoteReference w:id="9"/>
      </w:r>
      <w:r w:rsidR="0037146D" w:rsidRPr="00F36ADE">
        <w:rPr>
          <w:color w:val="000000"/>
          <w:lang w:eastAsia="en-US"/>
        </w:rPr>
        <w:t>; o</w:t>
      </w:r>
      <w:r w:rsidR="00894FA1" w:rsidRPr="00F36ADE">
        <w:rPr>
          <w:color w:val="000000"/>
          <w:lang w:eastAsia="en-US"/>
        </w:rPr>
        <w:t xml:space="preserve"> BK XVIII skyriuje („N</w:t>
      </w:r>
      <w:r w:rsidR="00C56532">
        <w:rPr>
          <w:color w:val="000000"/>
          <w:lang w:eastAsia="en-US"/>
        </w:rPr>
        <w:t xml:space="preserve">usikaltimai žmogaus sveikatai“) </w:t>
      </w:r>
      <w:r w:rsidR="00894FA1" w:rsidRPr="00F36ADE">
        <w:rPr>
          <w:color w:val="000000"/>
          <w:lang w:eastAsia="en-US"/>
        </w:rPr>
        <w:t>yra aprašyta</w:t>
      </w:r>
      <w:r w:rsidR="0037146D" w:rsidRPr="00F36ADE">
        <w:rPr>
          <w:color w:val="000000"/>
          <w:lang w:eastAsia="en-US"/>
        </w:rPr>
        <w:t xml:space="preserve"> tik</w:t>
      </w:r>
      <w:r w:rsidR="00894FA1" w:rsidRPr="00F36ADE">
        <w:rPr>
          <w:color w:val="000000"/>
          <w:lang w:eastAsia="en-US"/>
        </w:rPr>
        <w:t xml:space="preserve"> viena </w:t>
      </w:r>
      <w:r w:rsidR="00894FA1" w:rsidRPr="00C56532">
        <w:rPr>
          <w:i/>
          <w:color w:val="000000"/>
          <w:lang w:eastAsia="en-US"/>
        </w:rPr>
        <w:t>sunkaus nusikaltimo</w:t>
      </w:r>
      <w:r w:rsidR="00894FA1" w:rsidRPr="00F36ADE">
        <w:rPr>
          <w:color w:val="000000"/>
          <w:lang w:eastAsia="en-US"/>
        </w:rPr>
        <w:t xml:space="preserve"> sudėtis (BK 135 straipsnio 1 dalis)</w:t>
      </w:r>
      <w:r w:rsidR="0037146D" w:rsidRPr="00F36ADE">
        <w:rPr>
          <w:color w:val="000000"/>
          <w:lang w:eastAsia="en-US"/>
        </w:rPr>
        <w:t>.</w:t>
      </w:r>
    </w:p>
    <w:p w:rsidR="00020A04" w:rsidRPr="00F36ADE" w:rsidRDefault="00020A04" w:rsidP="00020A04">
      <w:pPr>
        <w:tabs>
          <w:tab w:val="left" w:pos="567"/>
          <w:tab w:val="left" w:pos="709"/>
          <w:tab w:val="left" w:pos="993"/>
          <w:tab w:val="left" w:pos="1134"/>
        </w:tabs>
        <w:spacing w:line="360" w:lineRule="auto"/>
        <w:jc w:val="both"/>
      </w:pPr>
      <w:r w:rsidRPr="00F36ADE">
        <w:rPr>
          <w:szCs w:val="24"/>
          <w:lang w:eastAsia="lt-LT"/>
        </w:rPr>
        <w:tab/>
      </w:r>
      <w:r w:rsidRPr="00F36ADE">
        <w:rPr>
          <w:szCs w:val="24"/>
          <w:lang w:eastAsia="lt-LT"/>
        </w:rPr>
        <w:tab/>
      </w:r>
      <w:r w:rsidR="00DE2CB2" w:rsidRPr="00F36ADE">
        <w:t>18.3.</w:t>
      </w:r>
      <w:r w:rsidRPr="00F36ADE">
        <w:t xml:space="preserve"> BK 75 straipsnio 3 dalyje vartojamoje formuluotėje „&lt;...&gt; apysunkius tyčinius nusikaltimus &lt;...&gt;“ žodis „tyčinius“ yra perteklinis. Atsižvelgtina į BK 11 straipsnio 2 ir 4 dalių reguliavimą. Ištaisius šią techninio pobūdžio klaidą BK 75 straipsnio 3 dalyje, analogiška korekcija turėtų būti padaryta ir BK 75 straipsnio 2 dalyje.</w:t>
      </w:r>
    </w:p>
    <w:p w:rsidR="00020A04" w:rsidRPr="00F36ADE" w:rsidRDefault="00020A04" w:rsidP="00020A04">
      <w:pPr>
        <w:tabs>
          <w:tab w:val="left" w:pos="709"/>
          <w:tab w:val="left" w:pos="993"/>
          <w:tab w:val="left" w:pos="1134"/>
        </w:tabs>
        <w:spacing w:line="360" w:lineRule="auto"/>
        <w:jc w:val="both"/>
      </w:pPr>
      <w:r w:rsidRPr="00F36ADE">
        <w:tab/>
        <w:t xml:space="preserve">18.4. </w:t>
      </w:r>
      <w:r w:rsidRPr="00F36ADE">
        <w:rPr>
          <w:u w:val="single"/>
        </w:rPr>
        <w:t>Pabrėžtina, kad neatsargių ir apysunkių nusikaltimų atveju dalinis bausmės vykdymo atidėjimo institutas prieštarautų</w:t>
      </w:r>
      <w:r w:rsidR="0075797F" w:rsidRPr="00F36ADE">
        <w:rPr>
          <w:u w:val="single"/>
        </w:rPr>
        <w:t xml:space="preserve"> BK sistemai ir</w:t>
      </w:r>
      <w:r w:rsidRPr="00F36ADE">
        <w:rPr>
          <w:u w:val="single"/>
        </w:rPr>
        <w:t xml:space="preserve"> bausmės skyrimo instituto esmei</w:t>
      </w:r>
      <w:r w:rsidRPr="00F36ADE">
        <w:t>. Jeigu teismas už neatsargų nusikaltimą</w:t>
      </w:r>
      <w:r w:rsidR="00FA3229" w:rsidRPr="00F36ADE">
        <w:rPr>
          <w:rStyle w:val="Puslapioinaosnuoroda"/>
        </w:rPr>
        <w:footnoteReference w:id="10"/>
      </w:r>
      <w:r w:rsidRPr="00F36ADE">
        <w:t xml:space="preserve"> skiria daugiau kaip šešerius metus laisvės atėmimo arba už vieną ar kelis apysunkius</w:t>
      </w:r>
      <w:r w:rsidR="00FA3229" w:rsidRPr="00F36ADE">
        <w:rPr>
          <w:rStyle w:val="Puslapioinaosnuoroda"/>
        </w:rPr>
        <w:footnoteReference w:id="11"/>
      </w:r>
      <w:r w:rsidRPr="00F36ADE">
        <w:t xml:space="preserve"> nusikaltimus skiria daugiau kaip ketverius metus laisvės atėmimo, akivaizdu, kad teismo parinkta bausmė</w:t>
      </w:r>
      <w:r w:rsidR="00FA3229" w:rsidRPr="00F36ADE">
        <w:t xml:space="preserve"> yra ne tik didesnė</w:t>
      </w:r>
      <w:r w:rsidR="006E5863">
        <w:t xml:space="preserve"> nei sankcijos vidurkis</w:t>
      </w:r>
      <w:r w:rsidR="006B7980">
        <w:t xml:space="preserve">, bet </w:t>
      </w:r>
      <w:r w:rsidR="00FA3229" w:rsidRPr="00F36ADE">
        <w:t>galimai siekia</w:t>
      </w:r>
      <w:r w:rsidR="006B7980">
        <w:t xml:space="preserve"> (ar beveik siekia) ir</w:t>
      </w:r>
      <w:r w:rsidR="00FA3229" w:rsidRPr="00F36ADE">
        <w:t xml:space="preserve"> </w:t>
      </w:r>
      <w:r w:rsidR="006B7980">
        <w:t>sankcijoje numatytą</w:t>
      </w:r>
      <w:r w:rsidR="00FA3229" w:rsidRPr="00F36ADE">
        <w:t xml:space="preserve"> l</w:t>
      </w:r>
      <w:r w:rsidR="006B7980">
        <w:t>aisvės atėmimo bausmės maksimalią ribą.</w:t>
      </w:r>
    </w:p>
    <w:p w:rsidR="0075797F" w:rsidRPr="00F36ADE" w:rsidRDefault="0075797F" w:rsidP="00020A04">
      <w:pPr>
        <w:tabs>
          <w:tab w:val="left" w:pos="709"/>
          <w:tab w:val="left" w:pos="993"/>
          <w:tab w:val="left" w:pos="1134"/>
        </w:tabs>
        <w:spacing w:line="360" w:lineRule="auto"/>
        <w:jc w:val="both"/>
      </w:pPr>
      <w:r w:rsidRPr="00F36ADE">
        <w:tab/>
        <w:t>Vadovaujantis BK 61 straipsnio 2 dalimi: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  Remiantis BK 56 straipsnio pirmuoju sakiniu: „Pavojingam recidyvistui už tyčinį nusikaltimą skiriama griežtesnė negu straipsnio sankcijoje už padarytą nusikaltimą nustatytos laisvės atėmimo bausmės vidurkis bausmė.“</w:t>
      </w:r>
      <w:r w:rsidR="00C03564" w:rsidRPr="00F36ADE">
        <w:t xml:space="preserve"> Vadinasi, paprastai j</w:t>
      </w:r>
      <w:r w:rsidRPr="00F36ADE">
        <w:t>eigu teismo skirta bausmė viršija</w:t>
      </w:r>
      <w:r w:rsidR="00C03564" w:rsidRPr="00F36ADE">
        <w:t xml:space="preserve"> sankcijoje numatytos laisvės atėmimo bausmės vidurkį, tai rodo, jog asmuo yra pavojingas visuomenei</w:t>
      </w:r>
      <w:r w:rsidR="006024E7">
        <w:t>. Pavojingo</w:t>
      </w:r>
      <w:r w:rsidR="00C03564" w:rsidRPr="00F36ADE">
        <w:t xml:space="preserve"> recidyvo arba sunkinančių aplinkybių atveju taikyti privilegijuotą </w:t>
      </w:r>
      <w:r w:rsidR="00C03564" w:rsidRPr="00F36ADE">
        <w:rPr>
          <w:i/>
        </w:rPr>
        <w:t>dalinio bausmės vykdymo atidėjimo</w:t>
      </w:r>
      <w:r w:rsidR="00C03564" w:rsidRPr="00F36ADE">
        <w:t xml:space="preserve"> institutą būtų ne tik nepagrįsta, bet ir neracionalu.</w:t>
      </w:r>
      <w:r w:rsidR="00522686" w:rsidRPr="00F36ADE">
        <w:t xml:space="preserve"> </w:t>
      </w:r>
      <w:r w:rsidR="00522686" w:rsidRPr="00F36ADE">
        <w:rPr>
          <w:u w:val="single"/>
        </w:rPr>
        <w:t xml:space="preserve">Jeigu teismas skiria griežtesnę nei </w:t>
      </w:r>
      <w:r w:rsidR="006024E7">
        <w:rPr>
          <w:u w:val="single"/>
        </w:rPr>
        <w:t xml:space="preserve">sankcijos </w:t>
      </w:r>
      <w:r w:rsidR="00522686" w:rsidRPr="00F36ADE">
        <w:rPr>
          <w:u w:val="single"/>
        </w:rPr>
        <w:t>vidurkis bausmę, galima savaime konstatuoti, kad bausmės tikslai nebus pasiekti be realaus bausmės atlikimo arba asmeniui atlikus tik dalį jos</w:t>
      </w:r>
      <w:r w:rsidR="00522686" w:rsidRPr="00F36ADE">
        <w:t>.</w:t>
      </w:r>
    </w:p>
    <w:p w:rsidR="00C03564" w:rsidRPr="00F36ADE" w:rsidRDefault="00C03564" w:rsidP="00020A04">
      <w:pPr>
        <w:tabs>
          <w:tab w:val="left" w:pos="709"/>
          <w:tab w:val="left" w:pos="993"/>
          <w:tab w:val="left" w:pos="1134"/>
        </w:tabs>
        <w:spacing w:line="360" w:lineRule="auto"/>
        <w:jc w:val="both"/>
      </w:pPr>
      <w:r w:rsidRPr="00F36ADE">
        <w:tab/>
        <w:t>18.5.</w:t>
      </w:r>
      <w:r w:rsidR="00AD7AD8" w:rsidRPr="00F36ADE">
        <w:t xml:space="preserve"> BK 75 straipsnio 3 dalyje vartojamoje formuluotėje </w:t>
      </w:r>
      <w:r w:rsidR="00AD7AD8" w:rsidRPr="00F36ADE">
        <w:rPr>
          <w:i/>
        </w:rPr>
        <w:t>„&lt;...&gt; arba daugiau kaip ketveriems metams už vieną ar kelis apysunkius &lt;...&gt; nusikaltimus &lt;...&gt;“</w:t>
      </w:r>
      <w:r w:rsidR="00AD7AD8" w:rsidRPr="00F36ADE">
        <w:t xml:space="preserve"> pasigesta </w:t>
      </w:r>
      <w:r w:rsidR="00AD7AD8" w:rsidRPr="00F36ADE">
        <w:rPr>
          <w:i/>
        </w:rPr>
        <w:t>nesunkių</w:t>
      </w:r>
      <w:r w:rsidR="00AD7AD8" w:rsidRPr="00F36ADE">
        <w:t xml:space="preserve"> nusikaltimų, kurie</w:t>
      </w:r>
      <w:r w:rsidR="0033513A" w:rsidRPr="00F36ADE">
        <w:t xml:space="preserve"> taip pat</w:t>
      </w:r>
      <w:r w:rsidR="00AD7AD8" w:rsidRPr="00F36ADE">
        <w:t xml:space="preserve"> gali būti kvalifikuojami sutaptyje su </w:t>
      </w:r>
      <w:r w:rsidR="00AD7AD8" w:rsidRPr="00FB6560">
        <w:rPr>
          <w:i/>
        </w:rPr>
        <w:t>apysunkiais</w:t>
      </w:r>
      <w:r w:rsidR="00AD7AD8" w:rsidRPr="00F36ADE">
        <w:t xml:space="preserve"> nusikaltimais</w:t>
      </w:r>
      <w:r w:rsidR="0033513A" w:rsidRPr="00F36ADE">
        <w:t xml:space="preserve"> </w:t>
      </w:r>
      <w:r w:rsidR="0033513A" w:rsidRPr="00F36ADE">
        <w:rPr>
          <w:i/>
        </w:rPr>
        <w:t>(žr. galiojančios redakcijos BK 75 straipsnio 1 dalį)</w:t>
      </w:r>
      <w:r w:rsidR="00AD7AD8" w:rsidRPr="00F36ADE">
        <w:t>.</w:t>
      </w:r>
    </w:p>
    <w:p w:rsidR="00020A04" w:rsidRPr="00F36ADE" w:rsidRDefault="00AD7AD8" w:rsidP="002710AC">
      <w:pPr>
        <w:tabs>
          <w:tab w:val="left" w:pos="709"/>
          <w:tab w:val="left" w:pos="993"/>
          <w:tab w:val="left" w:pos="1134"/>
        </w:tabs>
        <w:spacing w:line="360" w:lineRule="auto"/>
        <w:jc w:val="both"/>
      </w:pPr>
      <w:r w:rsidRPr="00F36ADE">
        <w:tab/>
        <w:t xml:space="preserve">18.6. Kita vertus, teikiamame BK 75 straipsnio 3 dalies reglamentavime nėra išspręsta situacija dėl </w:t>
      </w:r>
      <w:r w:rsidRPr="00FB6560">
        <w:rPr>
          <w:i/>
        </w:rPr>
        <w:t>sunkaus nusikaltimo</w:t>
      </w:r>
      <w:r w:rsidRPr="00F36ADE">
        <w:t xml:space="preserve"> sutapties su kitais nusikaltimais. Pavyzdžiui, jeigu padaromas </w:t>
      </w:r>
      <w:r w:rsidRPr="00FB6560">
        <w:rPr>
          <w:i/>
        </w:rPr>
        <w:t>sunkus</w:t>
      </w:r>
      <w:r w:rsidRPr="00F36ADE">
        <w:t xml:space="preserve"> ir </w:t>
      </w:r>
      <w:r w:rsidRPr="00FB6560">
        <w:rPr>
          <w:i/>
        </w:rPr>
        <w:t>nesunkus</w:t>
      </w:r>
      <w:r w:rsidRPr="00F36ADE">
        <w:t xml:space="preserve"> nusikaltimas, bausmės už juos subendrinamos apėmimo būdu, ir paskiriama galutinė penkerių metų laisvės atėmimo bausmė.</w:t>
      </w:r>
    </w:p>
    <w:p w:rsidR="0050738F" w:rsidRPr="00F36ADE" w:rsidRDefault="0050738F" w:rsidP="002710AC">
      <w:pPr>
        <w:tabs>
          <w:tab w:val="left" w:pos="709"/>
          <w:tab w:val="left" w:pos="993"/>
          <w:tab w:val="left" w:pos="1134"/>
        </w:tabs>
        <w:spacing w:line="360" w:lineRule="auto"/>
        <w:jc w:val="both"/>
      </w:pPr>
      <w:r w:rsidRPr="00F36ADE">
        <w:tab/>
        <w:t>18.7. Nepritarus išdė</w:t>
      </w:r>
      <w:r w:rsidR="006E5863">
        <w:t>stytoms pastaboms, ir įteisinus</w:t>
      </w:r>
      <w:r w:rsidRPr="00F36ADE">
        <w:t xml:space="preserve"> BK </w:t>
      </w:r>
      <w:r w:rsidRPr="00F36ADE">
        <w:rPr>
          <w:i/>
        </w:rPr>
        <w:t>dalinio bausmės vykdymo atidėjimo institutą</w:t>
      </w:r>
      <w:r w:rsidRPr="00F36ADE">
        <w:t>, reikėtų keisti BK 75 straipsnio pavadinimą.</w:t>
      </w:r>
    </w:p>
    <w:p w:rsidR="00443CF1" w:rsidRPr="00F36ADE" w:rsidRDefault="0050738F" w:rsidP="003B7955">
      <w:pPr>
        <w:pStyle w:val="Sraopastraipa"/>
        <w:tabs>
          <w:tab w:val="left" w:pos="567"/>
          <w:tab w:val="left" w:pos="851"/>
          <w:tab w:val="left" w:pos="993"/>
          <w:tab w:val="left" w:pos="1134"/>
        </w:tabs>
        <w:spacing w:before="0" w:beforeAutospacing="0" w:after="0" w:afterAutospacing="0" w:line="360" w:lineRule="auto"/>
        <w:ind w:firstLine="709"/>
        <w:jc w:val="both"/>
      </w:pPr>
      <w:r w:rsidRPr="00F36ADE">
        <w:t>18.8</w:t>
      </w:r>
      <w:r w:rsidR="00894FA1" w:rsidRPr="00F36ADE">
        <w:t xml:space="preserve">. </w:t>
      </w:r>
      <w:r w:rsidR="006E5863">
        <w:t xml:space="preserve">Dauguma šioje dalyje išdėstytų pastabų </w:t>
      </w:r>
      <w:proofErr w:type="spellStart"/>
      <w:r w:rsidR="006E5863">
        <w:t>teiktina</w:t>
      </w:r>
      <w:proofErr w:type="spellEnd"/>
      <w:r w:rsidR="00894FA1" w:rsidRPr="00F36ADE">
        <w:t xml:space="preserve"> ir dėl projekto 16 straipsniu keičiamo BK 92 straipsnio 3 dalies.</w:t>
      </w:r>
    </w:p>
    <w:p w:rsidR="00783114" w:rsidRPr="00F36ADE" w:rsidRDefault="003B7955" w:rsidP="00FB6560">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pPr>
      <w:r w:rsidRPr="00F36ADE">
        <w:t xml:space="preserve">Teikiamo projekto 17 straipsniu keičiamas BK 243 straipsnis, </w:t>
      </w:r>
      <w:proofErr w:type="spellStart"/>
      <w:r w:rsidRPr="00F36ADE">
        <w:t>dekriminalizuojant</w:t>
      </w:r>
      <w:proofErr w:type="spellEnd"/>
      <w:r w:rsidRPr="00F36ADE">
        <w:t xml:space="preserve"> baudžiamąjį nusižengimą – </w:t>
      </w:r>
      <w:r w:rsidRPr="004803AD">
        <w:rPr>
          <w:i/>
        </w:rPr>
        <w:t>vengimą atlikti su laisvės atėmimu nesusijusią bausmę</w:t>
      </w:r>
      <w:r w:rsidRPr="00F36ADE">
        <w:t xml:space="preserve">. Projekto rengėjai aiškinamajame rašte nurodo tokius šios pataisos argumentus: </w:t>
      </w:r>
      <w:r w:rsidRPr="00F36ADE">
        <w:rPr>
          <w:i/>
        </w:rPr>
        <w:t>„Pagal BK 243 str. nuteistiesiems, vengiantiems atlikti su laisvės atėmimu nesusijusias bausmes (pvz., viešuosius darbus, laisvės apribojimą, sumokėti baudą), BK numato galimybę šias bausmes pakeisti griežtesnėmis (BK 46, 47 ir 48 str.), tad BK 243 str. numatyta atsakomybė tokiems asmenims yra perteklinė.“</w:t>
      </w:r>
      <w:r w:rsidR="00707100" w:rsidRPr="00F36ADE">
        <w:t xml:space="preserve"> </w:t>
      </w:r>
      <w:r w:rsidRPr="00F36ADE">
        <w:t>Tačiau toki</w:t>
      </w:r>
      <w:r w:rsidR="004803AD">
        <w:t>e projekto rengėjų argumentai nėra išsamūs ir motyvuoti</w:t>
      </w:r>
      <w:r w:rsidRPr="00F36ADE">
        <w:t xml:space="preserve">. Priešingai, </w:t>
      </w:r>
      <w:r w:rsidR="004803AD">
        <w:t xml:space="preserve">keltina prielaida, kad </w:t>
      </w:r>
      <w:r w:rsidRPr="00F36ADE">
        <w:t>atitinkama pataisa</w:t>
      </w:r>
      <w:r w:rsidR="004803AD">
        <w:t xml:space="preserve"> bus sukurta</w:t>
      </w:r>
      <w:r w:rsidRPr="00F36ADE">
        <w:t xml:space="preserve"> teisės spraga</w:t>
      </w:r>
      <w:r w:rsidR="004803AD">
        <w:t xml:space="preserve">. Pastebėtina, kad priėmus teikiamą pataisą, </w:t>
      </w:r>
      <w:r w:rsidR="00783114" w:rsidRPr="00F36ADE">
        <w:t xml:space="preserve">BK </w:t>
      </w:r>
      <w:r w:rsidR="004803AD">
        <w:t>242 ir 243 straipsniuose neliks</w:t>
      </w:r>
      <w:r w:rsidR="00783114" w:rsidRPr="00F36ADE">
        <w:t xml:space="preserve"> numatytos baudžiamosios atsakomybės už </w:t>
      </w:r>
      <w:r w:rsidR="00783114" w:rsidRPr="004803AD">
        <w:rPr>
          <w:i/>
        </w:rPr>
        <w:t>viešųjų darbų</w:t>
      </w:r>
      <w:r w:rsidR="00783114" w:rsidRPr="00F36ADE">
        <w:t xml:space="preserve">, </w:t>
      </w:r>
      <w:r w:rsidR="00783114" w:rsidRPr="004803AD">
        <w:rPr>
          <w:i/>
        </w:rPr>
        <w:t>baudos</w:t>
      </w:r>
      <w:r w:rsidR="00783114" w:rsidRPr="00F36ADE">
        <w:t xml:space="preserve"> bei </w:t>
      </w:r>
      <w:r w:rsidR="00783114" w:rsidRPr="004803AD">
        <w:rPr>
          <w:i/>
        </w:rPr>
        <w:t>laisvės apribojimo</w:t>
      </w:r>
      <w:r w:rsidR="00FB6560">
        <w:t xml:space="preserve"> bausmių vengimą</w:t>
      </w:r>
      <w:r w:rsidR="004803AD">
        <w:t xml:space="preserve">, nors </w:t>
      </w:r>
      <w:r w:rsidR="00783114" w:rsidRPr="00F36ADE">
        <w:t>baudžiamoji atsakomybė už švelnesnių nei bausmės – b</w:t>
      </w:r>
      <w:r w:rsidR="004803AD">
        <w:t xml:space="preserve">audžiamojo poveikio priemonių </w:t>
      </w:r>
      <w:r w:rsidR="00FB6560">
        <w:t>vengimą</w:t>
      </w:r>
      <w:r w:rsidR="004803AD">
        <w:t xml:space="preserve"> bus palikta</w:t>
      </w:r>
      <w:r w:rsidR="00783114" w:rsidRPr="00F36ADE">
        <w:t xml:space="preserve">. </w:t>
      </w:r>
    </w:p>
    <w:p w:rsidR="00C94A07" w:rsidRPr="00F36ADE" w:rsidRDefault="00707100" w:rsidP="00C94A07">
      <w:pPr>
        <w:pStyle w:val="Sraopastraipa"/>
        <w:numPr>
          <w:ilvl w:val="0"/>
          <w:numId w:val="16"/>
        </w:numPr>
        <w:tabs>
          <w:tab w:val="left" w:pos="567"/>
          <w:tab w:val="left" w:pos="851"/>
          <w:tab w:val="left" w:pos="993"/>
          <w:tab w:val="left" w:pos="1134"/>
        </w:tabs>
        <w:spacing w:before="0" w:beforeAutospacing="0" w:after="0" w:afterAutospacing="0" w:line="360" w:lineRule="auto"/>
        <w:ind w:left="0" w:firstLine="709"/>
        <w:jc w:val="both"/>
        <w:rPr>
          <w:i/>
        </w:rPr>
      </w:pPr>
      <w:r w:rsidRPr="00F36ADE">
        <w:t xml:space="preserve">Atkreiptinas dėmesys, kad dalis teikiamo projekto pakeitimų: pavyzdžiui, pataisos susijusios su </w:t>
      </w:r>
      <w:r w:rsidRPr="00FB6560">
        <w:t>daliniu bausmės vykdymo atidėjimu</w:t>
      </w:r>
      <w:r w:rsidRPr="00F36ADE">
        <w:t xml:space="preserve"> ar </w:t>
      </w:r>
      <w:r w:rsidRPr="00FB6560">
        <w:t>arešto bausmės vykdymo atidėjimu</w:t>
      </w:r>
      <w:r w:rsidRPr="00F36ADE">
        <w:t xml:space="preserve"> turi </w:t>
      </w:r>
      <w:r w:rsidRPr="00F36ADE">
        <w:rPr>
          <w:i/>
        </w:rPr>
        <w:t>švelnesnio baudžiamojo įstatymo</w:t>
      </w:r>
      <w:r w:rsidRPr="00F36ADE">
        <w:t xml:space="preserve"> bruožų.</w:t>
      </w:r>
      <w:r w:rsidR="00C94A07" w:rsidRPr="00F36ADE">
        <w:t xml:space="preserve"> Tai reiškia, kad, vadovaujantis BK 3 straipsnio 2 dalimi, </w:t>
      </w:r>
      <w:r w:rsidR="00C94A07" w:rsidRPr="00F36ADE">
        <w:rPr>
          <w:i/>
        </w:rPr>
        <w:t>priimtas įstatymas turės grįžtamąją galią, t. y. bus taikomas iki tokio įstatymo įsigaliojimo nusikalstamą veiką padariusiems asmenims, taip pat atliekantiems bausmę bei turintiems teistumą asmenims.</w:t>
      </w:r>
      <w:r w:rsidR="006E0610">
        <w:rPr>
          <w:i/>
        </w:rPr>
        <w:t xml:space="preserve"> </w:t>
      </w:r>
      <w:r w:rsidR="006E0610">
        <w:t>Atsižvelgiant į tai, teikiamo projekto įgyvendinimas pareikalaus ne tik papildomų valstybės finansų, bet galimai lems</w:t>
      </w:r>
      <w:r w:rsidR="00785A3D">
        <w:t xml:space="preserve"> ir</w:t>
      </w:r>
      <w:r w:rsidR="006E0610">
        <w:t xml:space="preserve"> išaugusias procesines bylų nagrinėjimo ir (ar) atnaujinimo sąnaudas</w:t>
      </w:r>
      <w:r w:rsidR="00785A3D">
        <w:t>, taip pat išaugusį teismų krūvį</w:t>
      </w:r>
      <w:r w:rsidR="006E0610">
        <w:t>.</w:t>
      </w:r>
    </w:p>
    <w:p w:rsidR="00657415" w:rsidRPr="00F36ADE" w:rsidRDefault="00657415" w:rsidP="007B25B0">
      <w:pPr>
        <w:spacing w:line="360" w:lineRule="auto"/>
        <w:rPr>
          <w:szCs w:val="24"/>
          <w:lang w:eastAsia="lt-LT"/>
        </w:rPr>
      </w:pPr>
    </w:p>
    <w:p w:rsidR="007B25B0" w:rsidRPr="00F36ADE" w:rsidRDefault="007B25B0" w:rsidP="007B25B0">
      <w:pPr>
        <w:spacing w:line="360" w:lineRule="auto"/>
        <w:rPr>
          <w:bCs/>
          <w:szCs w:val="24"/>
        </w:rPr>
      </w:pPr>
    </w:p>
    <w:p w:rsidR="00B22E2D" w:rsidRPr="00F36ADE" w:rsidRDefault="00CA6181" w:rsidP="00AF6BF8">
      <w:pPr>
        <w:spacing w:line="360" w:lineRule="auto"/>
        <w:rPr>
          <w:bCs/>
          <w:szCs w:val="24"/>
        </w:rPr>
      </w:pPr>
      <w:r w:rsidRPr="00F36ADE">
        <w:rPr>
          <w:bCs/>
          <w:szCs w:val="24"/>
        </w:rPr>
        <w:t xml:space="preserve">Departamento direktorius                                         </w:t>
      </w:r>
      <w:r w:rsidR="00E71C83" w:rsidRPr="00F36ADE">
        <w:rPr>
          <w:bCs/>
          <w:szCs w:val="24"/>
        </w:rPr>
        <w:t xml:space="preserve">                             </w:t>
      </w:r>
      <w:r w:rsidR="00E71C83" w:rsidRPr="00F36ADE">
        <w:rPr>
          <w:bCs/>
          <w:szCs w:val="24"/>
        </w:rPr>
        <w:tab/>
        <w:t xml:space="preserve"> </w:t>
      </w:r>
      <w:r w:rsidR="000C2B45" w:rsidRPr="00F36ADE">
        <w:rPr>
          <w:bCs/>
          <w:szCs w:val="24"/>
        </w:rPr>
        <w:t xml:space="preserve">     </w:t>
      </w:r>
      <w:r w:rsidR="005A353C" w:rsidRPr="00F36ADE">
        <w:rPr>
          <w:bCs/>
          <w:szCs w:val="24"/>
        </w:rPr>
        <w:t xml:space="preserve"> </w:t>
      </w:r>
      <w:r w:rsidRPr="00F36ADE">
        <w:rPr>
          <w:bCs/>
          <w:szCs w:val="24"/>
        </w:rPr>
        <w:t xml:space="preserve"> Andrius </w:t>
      </w:r>
      <w:proofErr w:type="spellStart"/>
      <w:r w:rsidRPr="00F36ADE">
        <w:rPr>
          <w:bCs/>
          <w:szCs w:val="24"/>
        </w:rPr>
        <w:t>Kabišaitis</w:t>
      </w:r>
      <w:proofErr w:type="spellEnd"/>
    </w:p>
    <w:p w:rsidR="00E71C83" w:rsidRPr="00F36ADE" w:rsidRDefault="00E71C83" w:rsidP="005B1EA3">
      <w:pPr>
        <w:spacing w:line="276" w:lineRule="auto"/>
        <w:rPr>
          <w:bCs/>
          <w:szCs w:val="24"/>
        </w:rPr>
      </w:pPr>
    </w:p>
    <w:p w:rsidR="00657415" w:rsidRPr="00F36ADE" w:rsidRDefault="00657415" w:rsidP="00B22E2D">
      <w:pPr>
        <w:tabs>
          <w:tab w:val="left" w:pos="993"/>
          <w:tab w:val="left" w:pos="1134"/>
        </w:tabs>
        <w:jc w:val="both"/>
        <w:rPr>
          <w:bCs/>
          <w:szCs w:val="24"/>
        </w:rPr>
      </w:pPr>
    </w:p>
    <w:p w:rsidR="00AF6BF8" w:rsidRPr="00F36ADE" w:rsidRDefault="00AF6BF8"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1B73" w:rsidRPr="00F36ADE" w:rsidRDefault="00AF1B73" w:rsidP="00B22E2D">
      <w:pPr>
        <w:tabs>
          <w:tab w:val="left" w:pos="993"/>
          <w:tab w:val="left" w:pos="1134"/>
        </w:tabs>
        <w:jc w:val="both"/>
        <w:rPr>
          <w:bCs/>
          <w:szCs w:val="24"/>
        </w:rPr>
      </w:pPr>
    </w:p>
    <w:p w:rsidR="00AF6BF8" w:rsidRPr="00F36ADE" w:rsidRDefault="00AF6BF8" w:rsidP="00AF6BF8">
      <w:pPr>
        <w:spacing w:line="276" w:lineRule="auto"/>
        <w:rPr>
          <w:bCs/>
          <w:szCs w:val="24"/>
        </w:rPr>
      </w:pPr>
      <w:r w:rsidRPr="00F36ADE">
        <w:rPr>
          <w:bCs/>
          <w:szCs w:val="24"/>
        </w:rPr>
        <w:t>P. Veršekys, tel. (8 5) 239 6353, el. p. paulius.versekys@lrs.lt</w:t>
      </w:r>
    </w:p>
    <w:p w:rsidR="005B3A56" w:rsidRPr="00F36ADE" w:rsidRDefault="00AF6BF8" w:rsidP="00AF6BF8">
      <w:pPr>
        <w:tabs>
          <w:tab w:val="left" w:pos="993"/>
          <w:tab w:val="left" w:pos="1134"/>
        </w:tabs>
        <w:spacing w:line="276" w:lineRule="auto"/>
        <w:jc w:val="both"/>
        <w:rPr>
          <w:bCs/>
          <w:szCs w:val="24"/>
        </w:rPr>
      </w:pPr>
      <w:r w:rsidRPr="00F36ADE">
        <w:rPr>
          <w:bCs/>
          <w:szCs w:val="24"/>
        </w:rPr>
        <w:t xml:space="preserve">S. </w:t>
      </w:r>
      <w:proofErr w:type="spellStart"/>
      <w:r w:rsidRPr="00F36ADE">
        <w:rPr>
          <w:bCs/>
          <w:szCs w:val="24"/>
        </w:rPr>
        <w:t>Zamara</w:t>
      </w:r>
      <w:proofErr w:type="spellEnd"/>
      <w:r w:rsidRPr="00F36ADE">
        <w:rPr>
          <w:bCs/>
          <w:szCs w:val="24"/>
        </w:rPr>
        <w:t xml:space="preserve">, tel. (85) 239 6895, el. p. </w:t>
      </w:r>
      <w:hyperlink r:id="rId9" w:history="1">
        <w:r w:rsidRPr="00F36ADE">
          <w:rPr>
            <w:rStyle w:val="Hipersaitas"/>
            <w:bCs/>
            <w:color w:val="auto"/>
            <w:szCs w:val="24"/>
            <w:u w:val="none"/>
          </w:rPr>
          <w:t>svetlana.zamara@lrs.lt</w:t>
        </w:r>
      </w:hyperlink>
    </w:p>
    <w:sectPr w:rsidR="005B3A56" w:rsidRPr="00F36ADE" w:rsidSect="0078089E">
      <w:headerReference w:type="even" r:id="rId10"/>
      <w:headerReference w:type="default" r:id="rId11"/>
      <w:footerReference w:type="even" r:id="rId12"/>
      <w:footerReference w:type="default" r:id="rId13"/>
      <w:pgSz w:w="11906" w:h="16838" w:code="9"/>
      <w:pgMar w:top="1276" w:right="991" w:bottom="1134"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415" w:rsidRDefault="00B56415">
      <w:r>
        <w:separator/>
      </w:r>
    </w:p>
  </w:endnote>
  <w:endnote w:type="continuationSeparator" w:id="0">
    <w:p w:rsidR="00B56415" w:rsidRDefault="00B56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LT">
    <w:altName w:val="Arial"/>
    <w:charset w:val="BA"/>
    <w:family w:val="swiss"/>
    <w:pitch w:val="variable"/>
    <w:sig w:usb0="00000287" w:usb1="00000000" w:usb2="00000000" w:usb3="00000000" w:csb0="0000009F" w:csb1="00000000"/>
  </w:font>
  <w:font w:name="TimesLT">
    <w:altName w:val="Times New Roman"/>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B4F" w:rsidRDefault="00917B4F">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917B4F" w:rsidRDefault="00917B4F">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B4F" w:rsidRDefault="00917B4F">
    <w:pPr>
      <w:pStyle w:val="Porat"/>
      <w:framePr w:wrap="around" w:vAnchor="text" w:hAnchor="margin" w:xAlign="center" w:y="1"/>
      <w:rPr>
        <w:rStyle w:val="Puslapionumeris"/>
      </w:rPr>
    </w:pPr>
  </w:p>
  <w:p w:rsidR="00917B4F" w:rsidRDefault="00917B4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415" w:rsidRDefault="00B56415">
      <w:r>
        <w:separator/>
      </w:r>
    </w:p>
  </w:footnote>
  <w:footnote w:type="continuationSeparator" w:id="0">
    <w:p w:rsidR="00B56415" w:rsidRDefault="00B56415">
      <w:r>
        <w:continuationSeparator/>
      </w:r>
    </w:p>
  </w:footnote>
  <w:footnote w:id="1">
    <w:p w:rsidR="00F01D62" w:rsidRPr="00F01D62" w:rsidRDefault="00F01D62" w:rsidP="00F01D62">
      <w:pPr>
        <w:pStyle w:val="Puslapioinaostekstas"/>
        <w:jc w:val="both"/>
      </w:pPr>
      <w:r>
        <w:rPr>
          <w:rStyle w:val="Puslapioinaosnuoroda"/>
        </w:rPr>
        <w:footnoteRef/>
      </w:r>
      <w:r>
        <w:t xml:space="preserve"> Plačiau</w:t>
      </w:r>
      <w:r w:rsidR="0023260F">
        <w:t xml:space="preserve"> apie tai</w:t>
      </w:r>
      <w:r>
        <w:t xml:space="preserve"> </w:t>
      </w:r>
      <w:r w:rsidRPr="0023260F">
        <w:rPr>
          <w:i/>
        </w:rPr>
        <w:t>žr.</w:t>
      </w:r>
      <w:r>
        <w:t xml:space="preserve">: </w:t>
      </w:r>
      <w:r w:rsidRPr="00F01D62">
        <w:t xml:space="preserve">PRAPIESTIS, Jonas. </w:t>
      </w:r>
      <w:r w:rsidRPr="0023260F">
        <w:rPr>
          <w:i/>
        </w:rPr>
        <w:t>et al.</w:t>
      </w:r>
      <w:r w:rsidRPr="00F01D62">
        <w:t xml:space="preserve"> Lietuvos Respublikos baudžiamojo kodekso komentaras. Bendroji dalis. Vilnius: „Teisi</w:t>
      </w:r>
      <w:r>
        <w:t>nės informacijos centras“, 2004, p. 387.</w:t>
      </w:r>
    </w:p>
  </w:footnote>
  <w:footnote w:id="2">
    <w:p w:rsidR="00E664E6" w:rsidRDefault="00E664E6" w:rsidP="00E664E6">
      <w:pPr>
        <w:pStyle w:val="Puslapioinaostekstas"/>
        <w:jc w:val="both"/>
      </w:pPr>
      <w:r>
        <w:rPr>
          <w:rStyle w:val="Puslapioinaosnuoroda"/>
        </w:rPr>
        <w:footnoteRef/>
      </w:r>
      <w:r>
        <w:t xml:space="preserve"> </w:t>
      </w:r>
      <w:proofErr w:type="spellStart"/>
      <w:r w:rsidRPr="00E664E6">
        <w:rPr>
          <w:i/>
        </w:rPr>
        <w:t>Past</w:t>
      </w:r>
      <w:proofErr w:type="spellEnd"/>
      <w:r w:rsidRPr="00E664E6">
        <w:rPr>
          <w:i/>
        </w:rPr>
        <w:t>.</w:t>
      </w:r>
      <w:r>
        <w:t xml:space="preserve"> – priešingai, keltina prielaida, kad </w:t>
      </w:r>
      <w:r w:rsidR="000C6D26">
        <w:t xml:space="preserve">projektu </w:t>
      </w:r>
      <w:r w:rsidR="00691AB0">
        <w:t xml:space="preserve">teikiamu </w:t>
      </w:r>
      <w:r w:rsidR="000C6D26">
        <w:t>BK 71 straipsnio</w:t>
      </w:r>
      <w:r w:rsidR="00691AB0">
        <w:t xml:space="preserve"> papildymu 2 dalimi</w:t>
      </w:r>
      <w:r w:rsidR="000C6D26">
        <w:t xml:space="preserve"> </w:t>
      </w:r>
      <w:r w:rsidR="00691AB0">
        <w:t>projekto rengėjai tarsi</w:t>
      </w:r>
      <w:r>
        <w:t xml:space="preserve"> „išsiduoda“ apie galimą siūlomos pataisos neatitikimą esminiams baudžiamosios teisės principams.</w:t>
      </w:r>
      <w:r w:rsidR="00691AB0">
        <w:t xml:space="preserve"> Priešingu atveju, atitinkamas normų konkurencijos (kolizijos?) sprendimas BK apskritai prarastų prasmę.</w:t>
      </w:r>
    </w:p>
  </w:footnote>
  <w:footnote w:id="3">
    <w:p w:rsidR="006C572D" w:rsidRDefault="006C572D" w:rsidP="006C572D">
      <w:pPr>
        <w:pStyle w:val="Puslapioinaostekstas"/>
        <w:jc w:val="both"/>
      </w:pPr>
      <w:r>
        <w:rPr>
          <w:rStyle w:val="Puslapioinaosnuoroda"/>
        </w:rPr>
        <w:footnoteRef/>
      </w:r>
      <w:r>
        <w:t xml:space="preserve"> </w:t>
      </w:r>
      <w:proofErr w:type="spellStart"/>
      <w:r w:rsidRPr="00613854">
        <w:rPr>
          <w:i/>
          <w:iCs/>
        </w:rPr>
        <w:t>Past</w:t>
      </w:r>
      <w:proofErr w:type="spellEnd"/>
      <w:r w:rsidRPr="00613854">
        <w:rPr>
          <w:i/>
          <w:iCs/>
        </w:rPr>
        <w:t>. – </w:t>
      </w:r>
      <w:r w:rsidRPr="00613854">
        <w:t> nu</w:t>
      </w:r>
      <w:r>
        <w:t>o 2018 m. sausio 1 d. įsigaliojo</w:t>
      </w:r>
      <w:r w:rsidRPr="00613854">
        <w:t xml:space="preserve"> Lietuvos Respublikos Vyriausybės 2008 m. spalio 14 d. nutarimo Nr. 1031 „Dėl bazinio bausmių ir nuobaudų dydžio patvirtinimo“ (</w:t>
      </w:r>
      <w:r w:rsidRPr="00613854">
        <w:rPr>
          <w:i/>
          <w:iCs/>
        </w:rPr>
        <w:t>Žin.</w:t>
      </w:r>
      <w:r w:rsidRPr="00613854">
        <w:t>, 2008, Nr. 121-4608; TAR, 2014-09-11, Nr. 2014-12127; 2017-09-05, Nr. 2017-14215) nauja redakc</w:t>
      </w:r>
      <w:r>
        <w:t>ija, kuria BBND dydis pakeltas</w:t>
      </w:r>
      <w:r w:rsidRPr="00613854">
        <w:t xml:space="preserve"> nuo 37,66 euro iki 50 eurų.</w:t>
      </w:r>
      <w:r>
        <w:t xml:space="preserve"> Atsižvelgiant į tai, realiai šiomis reformomis </w:t>
      </w:r>
      <w:r w:rsidR="00655B4E">
        <w:t xml:space="preserve">baudžiamajame įstatyme </w:t>
      </w:r>
      <w:r>
        <w:t xml:space="preserve">baudos buvo padidintos </w:t>
      </w:r>
      <w:r w:rsidR="00655B4E">
        <w:t xml:space="preserve">net </w:t>
      </w:r>
      <w:r>
        <w:t>apie šešis kartus.</w:t>
      </w:r>
    </w:p>
  </w:footnote>
  <w:footnote w:id="4">
    <w:p w:rsidR="00B83AAC" w:rsidRDefault="00B83AAC">
      <w:pPr>
        <w:pStyle w:val="Puslapioinaostekstas"/>
      </w:pPr>
      <w:r>
        <w:rPr>
          <w:rStyle w:val="Puslapioinaosnuoroda"/>
        </w:rPr>
        <w:footnoteRef/>
      </w:r>
      <w:r>
        <w:t xml:space="preserve"> </w:t>
      </w:r>
      <w:r w:rsidRPr="009A1D1D">
        <w:rPr>
          <w:i/>
        </w:rPr>
        <w:t>Žr.</w:t>
      </w:r>
      <w:r>
        <w:t xml:space="preserve"> </w:t>
      </w:r>
      <w:r w:rsidRPr="00B83AAC">
        <w:t>Lietuvos apeliacinio teismo 20</w:t>
      </w:r>
      <w:r>
        <w:t>13 m. gruodžio 19 d. nuosprendį, priimtą</w:t>
      </w:r>
      <w:r w:rsidRPr="00B83AAC">
        <w:t xml:space="preserve"> baudžiamojoje byloje Nr. 1A-623/2013</w:t>
      </w:r>
      <w:r>
        <w:t>.</w:t>
      </w:r>
    </w:p>
  </w:footnote>
  <w:footnote w:id="5">
    <w:p w:rsidR="00372FBE" w:rsidRDefault="00234278" w:rsidP="00234278">
      <w:pPr>
        <w:pStyle w:val="Puslapioinaostekstas"/>
        <w:jc w:val="both"/>
      </w:pPr>
      <w:r>
        <w:rPr>
          <w:rStyle w:val="Puslapioinaosnuoroda"/>
        </w:rPr>
        <w:footnoteRef/>
      </w:r>
      <w:r>
        <w:t xml:space="preserve"> </w:t>
      </w:r>
      <w:r w:rsidRPr="00234278">
        <w:rPr>
          <w:i/>
        </w:rPr>
        <w:t>Žr.</w:t>
      </w:r>
      <w:r>
        <w:t xml:space="preserve"> Teisės departamento išvados</w:t>
      </w:r>
      <w:r w:rsidRPr="00234278">
        <w:t xml:space="preserve"> dėl Baudžiamojo kodekso 43, 47, 54, 62, 63, 64, 68(1), 68(2), 71, 75, 90, 226 ir 227 straipsnių pakeitimo įstatymo projekto</w:t>
      </w:r>
      <w:r>
        <w:t xml:space="preserve"> Nr. </w:t>
      </w:r>
      <w:r w:rsidRPr="00234278">
        <w:t>XIIIP-1066</w:t>
      </w:r>
      <w:r>
        <w:t>, 7.3. pastabą.</w:t>
      </w:r>
      <w:r w:rsidR="00372FBE">
        <w:t xml:space="preserve"> Prieiga internete: </w:t>
      </w:r>
      <w:hyperlink r:id="rId1" w:history="1">
        <w:r w:rsidR="00372FBE" w:rsidRPr="002973C6">
          <w:rPr>
            <w:rStyle w:val="Hipersaitas"/>
          </w:rPr>
          <w:t>https://e-seimas.lrs.lt/portal/legalAct/lt/TAK/4bd7b020985811e7b3928d2a13aab184?jfwid=-3c1muu1re</w:t>
        </w:r>
      </w:hyperlink>
      <w:r w:rsidR="00372FBE">
        <w:t xml:space="preserve"> </w:t>
      </w:r>
    </w:p>
  </w:footnote>
  <w:footnote w:id="6">
    <w:p w:rsidR="008B7662" w:rsidRPr="00B6227C" w:rsidRDefault="000408C6" w:rsidP="00B6227C">
      <w:pPr>
        <w:pStyle w:val="Puslapioinaostekstas"/>
        <w:jc w:val="both"/>
      </w:pPr>
      <w:r>
        <w:rPr>
          <w:rStyle w:val="Puslapioinaosnuoroda"/>
        </w:rPr>
        <w:footnoteRef/>
      </w:r>
      <w:r>
        <w:t xml:space="preserve"> </w:t>
      </w:r>
      <w:r w:rsidRPr="000408C6">
        <w:rPr>
          <w:i/>
        </w:rPr>
        <w:t>Žr.</w:t>
      </w:r>
      <w:r>
        <w:t xml:space="preserve"> BK 39, 40, 55 straipsnius.</w:t>
      </w:r>
      <w:r w:rsidR="00B6227C">
        <w:t xml:space="preserve"> </w:t>
      </w:r>
      <w:r w:rsidR="008B7662">
        <w:t>Plačiau apie šio požymio sampratą žr.: ŠVEDAS</w:t>
      </w:r>
      <w:r w:rsidR="008B7662" w:rsidRPr="008B7662">
        <w:t xml:space="preserve">, </w:t>
      </w:r>
      <w:r w:rsidR="008B7662">
        <w:t>Gintaras</w:t>
      </w:r>
      <w:r w:rsidR="008B7662" w:rsidRPr="008B7662">
        <w:t xml:space="preserve">. et al. </w:t>
      </w:r>
      <w:r w:rsidR="008B7662" w:rsidRPr="008B7662">
        <w:rPr>
          <w:i/>
        </w:rPr>
        <w:t>Lietuvos Respublikos baudžiamojo kodekso komentaras. Bendroji dalis.</w:t>
      </w:r>
      <w:r w:rsidR="008B7662" w:rsidRPr="008B7662">
        <w:t xml:space="preserve"> </w:t>
      </w:r>
      <w:r w:rsidR="008B7662" w:rsidRPr="008B7662">
        <w:rPr>
          <w:lang w:val="en-US"/>
        </w:rPr>
        <w:t xml:space="preserve">Vilnius: </w:t>
      </w:r>
      <w:r w:rsidR="008B7662" w:rsidRPr="008B7662">
        <w:t>„Teisinės informacijos centras“</w:t>
      </w:r>
      <w:r w:rsidR="008B7662">
        <w:rPr>
          <w:lang w:val="en-US"/>
        </w:rPr>
        <w:t>, 2004; p. 310-311.</w:t>
      </w:r>
      <w:r w:rsidR="008B7662" w:rsidRPr="008B7662">
        <w:rPr>
          <w:lang w:val="ru-RU"/>
        </w:rPr>
        <w:t xml:space="preserve"> </w:t>
      </w:r>
    </w:p>
  </w:footnote>
  <w:footnote w:id="7">
    <w:p w:rsidR="009911C8" w:rsidRPr="009911C8" w:rsidRDefault="009911C8" w:rsidP="009911C8">
      <w:pPr>
        <w:pStyle w:val="Puslapioinaostekstas"/>
        <w:jc w:val="both"/>
      </w:pPr>
      <w:r>
        <w:rPr>
          <w:rStyle w:val="Puslapioinaosnuoroda"/>
        </w:rPr>
        <w:footnoteRef/>
      </w:r>
      <w:r>
        <w:t xml:space="preserve"> Projekto </w:t>
      </w:r>
      <w:proofErr w:type="spellStart"/>
      <w:r>
        <w:t>Reg</w:t>
      </w:r>
      <w:proofErr w:type="spellEnd"/>
      <w:r>
        <w:t>. Nr. XIIIP-1066 rengėjai aiškinamajame rašte taip motyvavo BK 75 straipsnio pataisas</w:t>
      </w:r>
      <w:r w:rsidR="0000790A">
        <w:t xml:space="preserve"> (</w:t>
      </w:r>
      <w:proofErr w:type="spellStart"/>
      <w:r w:rsidR="0000790A" w:rsidRPr="00ED3B50">
        <w:rPr>
          <w:i/>
        </w:rPr>
        <w:t>past</w:t>
      </w:r>
      <w:proofErr w:type="spellEnd"/>
      <w:r w:rsidR="0000790A" w:rsidRPr="00ED3B50">
        <w:rPr>
          <w:i/>
        </w:rPr>
        <w:t>.</w:t>
      </w:r>
      <w:r w:rsidR="0000790A">
        <w:t xml:space="preserve"> – kurios buvo priimtos įstatymu </w:t>
      </w:r>
      <w:proofErr w:type="spellStart"/>
      <w:r w:rsidR="0000790A">
        <w:t>Reg</w:t>
      </w:r>
      <w:proofErr w:type="spellEnd"/>
      <w:r w:rsidR="0000790A">
        <w:t>. Nr. XIII-653)</w:t>
      </w:r>
      <w:r>
        <w:t xml:space="preserve">: </w:t>
      </w:r>
      <w:r w:rsidRPr="009911C8">
        <w:rPr>
          <w:i/>
        </w:rPr>
        <w:t>„Galimybė atidėti laisvės atėmimo bausmę už sunkius nusikaltimus tapo populiariu būdu išsisukti nuo atsakomybės. Praktika, kai vis dažniau už sunkius nusikaltimus paskirta laisvės atėmimo bausmė yra atidedama, ne tik iškreipia teisingumo sampratą, bet ir diskredituoja teisinės valstybės principus. Manytina, kad paskirta bausmė už pačius pavojingiausius nusikaltimus turi būti veiksminga ir efektyvi, t. y. laisvės atėmimo bausmė už sunkius nusikaltimus turi būti realiai vykdoma, o ne atidedama. Todėl teikiamu Įstatymo projektu siūloma panaikinti galimybę atidėti laisvės atėmimo bausmės, paskirtos už sunkius nusikaltimus, vykdymą.“</w:t>
      </w:r>
      <w:r>
        <w:t xml:space="preserve"> Prieiga internete: </w:t>
      </w:r>
      <w:hyperlink r:id="rId2" w:history="1">
        <w:r w:rsidRPr="00AC4836">
          <w:rPr>
            <w:rStyle w:val="Hipersaitas"/>
          </w:rPr>
          <w:t>https://e-seimas.lrs.lt/portal/legalAct/lt/TAK/9ee5f5908d6a11e7a5e2b345b086d377?jfwid=2vcanvltv</w:t>
        </w:r>
      </w:hyperlink>
      <w:r>
        <w:t xml:space="preserve"> </w:t>
      </w:r>
    </w:p>
  </w:footnote>
  <w:footnote w:id="8">
    <w:p w:rsidR="008668B1" w:rsidRDefault="008668B1">
      <w:pPr>
        <w:pStyle w:val="Puslapioinaostekstas"/>
      </w:pPr>
      <w:r>
        <w:rPr>
          <w:rStyle w:val="Puslapioinaosnuoroda"/>
        </w:rPr>
        <w:footnoteRef/>
      </w:r>
      <w:r>
        <w:t xml:space="preserve"> </w:t>
      </w:r>
      <w:r w:rsidRPr="008668B1">
        <w:rPr>
          <w:i/>
        </w:rPr>
        <w:t>Žr.</w:t>
      </w:r>
      <w:r>
        <w:t xml:space="preserve"> 2015 m. kovo 19 d. įstatymą </w:t>
      </w:r>
      <w:proofErr w:type="spellStart"/>
      <w:r>
        <w:t>Reg</w:t>
      </w:r>
      <w:proofErr w:type="spellEnd"/>
      <w:r>
        <w:t>. Nr.</w:t>
      </w:r>
      <w:r w:rsidRPr="008668B1">
        <w:t xml:space="preserve"> XII-1554</w:t>
      </w:r>
      <w:r>
        <w:t>.</w:t>
      </w:r>
    </w:p>
  </w:footnote>
  <w:footnote w:id="9">
    <w:p w:rsidR="00A9094F" w:rsidRDefault="00A9094F">
      <w:pPr>
        <w:pStyle w:val="Puslapioinaostekstas"/>
      </w:pPr>
      <w:r>
        <w:rPr>
          <w:rStyle w:val="Puslapioinaosnuoroda"/>
        </w:rPr>
        <w:footnoteRef/>
      </w:r>
      <w:r w:rsidR="00C56532">
        <w:t xml:space="preserve"> Šiame skyriuje yra įtvirtinti tik</w:t>
      </w:r>
      <w:r>
        <w:t xml:space="preserve"> </w:t>
      </w:r>
      <w:r w:rsidRPr="00C56532">
        <w:rPr>
          <w:i/>
        </w:rPr>
        <w:t>labai sunkūs</w:t>
      </w:r>
      <w:r>
        <w:t xml:space="preserve">, </w:t>
      </w:r>
      <w:r w:rsidRPr="00C56532">
        <w:rPr>
          <w:i/>
        </w:rPr>
        <w:t xml:space="preserve">apysunkiai </w:t>
      </w:r>
      <w:r>
        <w:t xml:space="preserve">ir </w:t>
      </w:r>
      <w:r w:rsidRPr="00C56532">
        <w:rPr>
          <w:i/>
        </w:rPr>
        <w:t>neatsargūs</w:t>
      </w:r>
      <w:r>
        <w:t xml:space="preserve"> nusikaltimai.</w:t>
      </w:r>
    </w:p>
  </w:footnote>
  <w:footnote w:id="10">
    <w:p w:rsidR="00FA3229" w:rsidRDefault="00FA3229" w:rsidP="00FA3229">
      <w:pPr>
        <w:pStyle w:val="Puslapioinaostekstas"/>
        <w:jc w:val="both"/>
      </w:pPr>
      <w:r>
        <w:rPr>
          <w:rStyle w:val="Puslapioinaosnuoroda"/>
        </w:rPr>
        <w:footnoteRef/>
      </w:r>
      <w:r>
        <w:t xml:space="preserve"> </w:t>
      </w:r>
      <w:proofErr w:type="spellStart"/>
      <w:r w:rsidRPr="00FA3229">
        <w:rPr>
          <w:i/>
        </w:rPr>
        <w:t>Past</w:t>
      </w:r>
      <w:proofErr w:type="spellEnd"/>
      <w:r w:rsidRPr="00FA3229">
        <w:rPr>
          <w:i/>
        </w:rPr>
        <w:t>.</w:t>
      </w:r>
      <w:r>
        <w:t xml:space="preserve"> – neatsargūs nusikaltimai gali būti įvairaus pavojingumo pobūdžio. Kita vertus, visame BK yra vos kelios neatsargių nusikaltimų sankcijos, kuriose laisvės atėmimo bausmė siekia dešimt metų laisvės atėmimo.</w:t>
      </w:r>
    </w:p>
  </w:footnote>
  <w:footnote w:id="11">
    <w:p w:rsidR="00FA3229" w:rsidRDefault="00FA3229" w:rsidP="006024E7">
      <w:pPr>
        <w:pStyle w:val="Puslapioinaostekstas"/>
        <w:jc w:val="both"/>
      </w:pPr>
      <w:r>
        <w:rPr>
          <w:rStyle w:val="Puslapioinaosnuoroda"/>
        </w:rPr>
        <w:footnoteRef/>
      </w:r>
      <w:r>
        <w:t xml:space="preserve"> </w:t>
      </w:r>
      <w:proofErr w:type="spellStart"/>
      <w:r w:rsidRPr="00FA3229">
        <w:rPr>
          <w:i/>
        </w:rPr>
        <w:t>Past</w:t>
      </w:r>
      <w:proofErr w:type="spellEnd"/>
      <w:r w:rsidRPr="00FA3229">
        <w:rPr>
          <w:i/>
        </w:rPr>
        <w:t>.</w:t>
      </w:r>
      <w:r>
        <w:t xml:space="preserve"> – apysunkio nusikaltimo san</w:t>
      </w:r>
      <w:r w:rsidR="006024E7">
        <w:t>kcijoje gali būti numatyta nuo ketverių iki šešerių</w:t>
      </w:r>
      <w:r>
        <w:t xml:space="preserve"> metų maksimali laisvės atėmimo bausmė.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B4F" w:rsidRDefault="00917B4F">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78089E">
      <w:rPr>
        <w:rStyle w:val="Puslapionumeris"/>
        <w:noProof/>
      </w:rPr>
      <w:t>2</w:t>
    </w:r>
    <w:r>
      <w:rPr>
        <w:rStyle w:val="Puslapionumeris"/>
      </w:rPr>
      <w:fldChar w:fldCharType="end"/>
    </w:r>
  </w:p>
  <w:p w:rsidR="00917B4F" w:rsidRDefault="00917B4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B4F" w:rsidRDefault="00917B4F">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FD13E6">
      <w:rPr>
        <w:rStyle w:val="Puslapionumeris"/>
        <w:noProof/>
      </w:rPr>
      <w:t>13</w:t>
    </w:r>
    <w:r>
      <w:rPr>
        <w:rStyle w:val="Puslapionumeris"/>
      </w:rPr>
      <w:fldChar w:fldCharType="end"/>
    </w:r>
  </w:p>
  <w:p w:rsidR="00917B4F" w:rsidRDefault="00917B4F">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F2416"/>
    <w:multiLevelType w:val="hybridMultilevel"/>
    <w:tmpl w:val="A0068650"/>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 w15:restartNumberingAfterBreak="0">
    <w:nsid w:val="06691D66"/>
    <w:multiLevelType w:val="hybridMultilevel"/>
    <w:tmpl w:val="73C030D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06E77D94"/>
    <w:multiLevelType w:val="hybridMultilevel"/>
    <w:tmpl w:val="DA26710A"/>
    <w:lvl w:ilvl="0" w:tplc="0427000F">
      <w:start w:val="1"/>
      <w:numFmt w:val="decimal"/>
      <w:lvlText w:val="%1."/>
      <w:lvlJc w:val="left"/>
      <w:pPr>
        <w:ind w:left="2062" w:hanging="360"/>
      </w:pPr>
    </w:lvl>
    <w:lvl w:ilvl="1" w:tplc="04270019" w:tentative="1">
      <w:start w:val="1"/>
      <w:numFmt w:val="lowerLetter"/>
      <w:lvlText w:val="%2."/>
      <w:lvlJc w:val="left"/>
      <w:pPr>
        <w:ind w:left="2782" w:hanging="360"/>
      </w:pPr>
    </w:lvl>
    <w:lvl w:ilvl="2" w:tplc="0427001B" w:tentative="1">
      <w:start w:val="1"/>
      <w:numFmt w:val="lowerRoman"/>
      <w:lvlText w:val="%3."/>
      <w:lvlJc w:val="right"/>
      <w:pPr>
        <w:ind w:left="3502" w:hanging="180"/>
      </w:pPr>
    </w:lvl>
    <w:lvl w:ilvl="3" w:tplc="0427000F" w:tentative="1">
      <w:start w:val="1"/>
      <w:numFmt w:val="decimal"/>
      <w:lvlText w:val="%4."/>
      <w:lvlJc w:val="left"/>
      <w:pPr>
        <w:ind w:left="4222" w:hanging="360"/>
      </w:pPr>
    </w:lvl>
    <w:lvl w:ilvl="4" w:tplc="04270019" w:tentative="1">
      <w:start w:val="1"/>
      <w:numFmt w:val="lowerLetter"/>
      <w:lvlText w:val="%5."/>
      <w:lvlJc w:val="left"/>
      <w:pPr>
        <w:ind w:left="4942" w:hanging="360"/>
      </w:pPr>
    </w:lvl>
    <w:lvl w:ilvl="5" w:tplc="0427001B" w:tentative="1">
      <w:start w:val="1"/>
      <w:numFmt w:val="lowerRoman"/>
      <w:lvlText w:val="%6."/>
      <w:lvlJc w:val="right"/>
      <w:pPr>
        <w:ind w:left="5662" w:hanging="180"/>
      </w:pPr>
    </w:lvl>
    <w:lvl w:ilvl="6" w:tplc="0427000F" w:tentative="1">
      <w:start w:val="1"/>
      <w:numFmt w:val="decimal"/>
      <w:lvlText w:val="%7."/>
      <w:lvlJc w:val="left"/>
      <w:pPr>
        <w:ind w:left="6382" w:hanging="360"/>
      </w:pPr>
    </w:lvl>
    <w:lvl w:ilvl="7" w:tplc="04270019" w:tentative="1">
      <w:start w:val="1"/>
      <w:numFmt w:val="lowerLetter"/>
      <w:lvlText w:val="%8."/>
      <w:lvlJc w:val="left"/>
      <w:pPr>
        <w:ind w:left="7102" w:hanging="360"/>
      </w:pPr>
    </w:lvl>
    <w:lvl w:ilvl="8" w:tplc="0427001B" w:tentative="1">
      <w:start w:val="1"/>
      <w:numFmt w:val="lowerRoman"/>
      <w:lvlText w:val="%9."/>
      <w:lvlJc w:val="right"/>
      <w:pPr>
        <w:ind w:left="7822" w:hanging="180"/>
      </w:pPr>
    </w:lvl>
  </w:abstractNum>
  <w:abstractNum w:abstractNumId="3" w15:restartNumberingAfterBreak="0">
    <w:nsid w:val="08A272C1"/>
    <w:multiLevelType w:val="hybridMultilevel"/>
    <w:tmpl w:val="4C78175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1E772A3"/>
    <w:multiLevelType w:val="multilevel"/>
    <w:tmpl w:val="6608975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79B12F4"/>
    <w:multiLevelType w:val="multilevel"/>
    <w:tmpl w:val="4B86DFDE"/>
    <w:lvl w:ilvl="0">
      <w:start w:val="1"/>
      <w:numFmt w:val="decimal"/>
      <w:lvlText w:val="%1."/>
      <w:lvlJc w:val="left"/>
      <w:pPr>
        <w:ind w:left="1429" w:hanging="360"/>
      </w:pPr>
      <w:rPr>
        <w:i w:val="0"/>
      </w:rPr>
    </w:lvl>
    <w:lvl w:ilvl="1">
      <w:start w:val="1"/>
      <w:numFmt w:val="decimal"/>
      <w:isLgl/>
      <w:lvlText w:val="%1.%2."/>
      <w:lvlJc w:val="left"/>
      <w:pPr>
        <w:ind w:left="1429" w:hanging="360"/>
      </w:pPr>
      <w:rPr>
        <w:rFonts w:hint="default"/>
        <w:b w:val="0"/>
        <w:i w:val="0"/>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6" w15:restartNumberingAfterBreak="0">
    <w:nsid w:val="2A443758"/>
    <w:multiLevelType w:val="hybridMultilevel"/>
    <w:tmpl w:val="06EE15F2"/>
    <w:lvl w:ilvl="0" w:tplc="253CE398">
      <w:start w:val="1"/>
      <w:numFmt w:val="decimal"/>
      <w:lvlText w:val="%1."/>
      <w:lvlJc w:val="left"/>
      <w:pPr>
        <w:ind w:left="720" w:hanging="360"/>
      </w:pPr>
      <w:rPr>
        <w:i w:val="0"/>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B730357"/>
    <w:multiLevelType w:val="hybridMultilevel"/>
    <w:tmpl w:val="C92C103A"/>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8" w15:restartNumberingAfterBreak="0">
    <w:nsid w:val="2C4B6508"/>
    <w:multiLevelType w:val="hybridMultilevel"/>
    <w:tmpl w:val="5B1A52A2"/>
    <w:lvl w:ilvl="0" w:tplc="7484596E">
      <w:start w:val="1"/>
      <w:numFmt w:val="bullet"/>
      <w:lvlText w:val=""/>
      <w:lvlJc w:val="left"/>
      <w:pPr>
        <w:ind w:left="1211" w:hanging="360"/>
      </w:pPr>
      <w:rPr>
        <w:rFonts w:ascii="Symbol" w:hAnsi="Symbol" w:hint="default"/>
      </w:rPr>
    </w:lvl>
    <w:lvl w:ilvl="1" w:tplc="04270003">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9" w15:restartNumberingAfterBreak="0">
    <w:nsid w:val="39A95739"/>
    <w:multiLevelType w:val="hybridMultilevel"/>
    <w:tmpl w:val="EFE8286A"/>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A2319DC"/>
    <w:multiLevelType w:val="hybridMultilevel"/>
    <w:tmpl w:val="9D0C45A8"/>
    <w:lvl w:ilvl="0" w:tplc="04270001">
      <w:start w:val="1"/>
      <w:numFmt w:val="bullet"/>
      <w:lvlText w:val=""/>
      <w:lvlJc w:val="left"/>
      <w:pPr>
        <w:ind w:left="1571" w:hanging="360"/>
      </w:pPr>
      <w:rPr>
        <w:rFonts w:ascii="Symbol" w:hAnsi="Symbol"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1" w15:restartNumberingAfterBreak="0">
    <w:nsid w:val="3B76638F"/>
    <w:multiLevelType w:val="multilevel"/>
    <w:tmpl w:val="3B26A1F4"/>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2" w15:restartNumberingAfterBreak="0">
    <w:nsid w:val="3D686D35"/>
    <w:multiLevelType w:val="hybridMultilevel"/>
    <w:tmpl w:val="BEA2E7E8"/>
    <w:lvl w:ilvl="0" w:tplc="997CC3AE">
      <w:start w:val="1"/>
      <w:numFmt w:val="decimal"/>
      <w:lvlText w:val="%1."/>
      <w:lvlJc w:val="left"/>
      <w:pPr>
        <w:ind w:left="928"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46991D67"/>
    <w:multiLevelType w:val="multilevel"/>
    <w:tmpl w:val="4B86DFDE"/>
    <w:lvl w:ilvl="0">
      <w:start w:val="1"/>
      <w:numFmt w:val="decimal"/>
      <w:lvlText w:val="%1."/>
      <w:lvlJc w:val="left"/>
      <w:pPr>
        <w:ind w:left="1429" w:hanging="360"/>
      </w:pPr>
      <w:rPr>
        <w:i w:val="0"/>
      </w:rPr>
    </w:lvl>
    <w:lvl w:ilvl="1">
      <w:start w:val="1"/>
      <w:numFmt w:val="decimal"/>
      <w:isLgl/>
      <w:lvlText w:val="%1.%2."/>
      <w:lvlJc w:val="left"/>
      <w:pPr>
        <w:ind w:left="1429" w:hanging="360"/>
      </w:pPr>
      <w:rPr>
        <w:rFonts w:hint="default"/>
        <w:b w:val="0"/>
        <w:i w:val="0"/>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4" w15:restartNumberingAfterBreak="0">
    <w:nsid w:val="47734011"/>
    <w:multiLevelType w:val="hybridMultilevel"/>
    <w:tmpl w:val="E6747618"/>
    <w:lvl w:ilvl="0" w:tplc="5C583698">
      <w:start w:val="3"/>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5" w15:restartNumberingAfterBreak="0">
    <w:nsid w:val="49E4680D"/>
    <w:multiLevelType w:val="hybridMultilevel"/>
    <w:tmpl w:val="048CC1EE"/>
    <w:lvl w:ilvl="0" w:tplc="04270001">
      <w:start w:val="1"/>
      <w:numFmt w:val="bullet"/>
      <w:lvlText w:val=""/>
      <w:lvlJc w:val="left"/>
      <w:pPr>
        <w:ind w:left="1716" w:hanging="360"/>
      </w:pPr>
      <w:rPr>
        <w:rFonts w:ascii="Symbol" w:hAnsi="Symbol" w:hint="default"/>
      </w:rPr>
    </w:lvl>
    <w:lvl w:ilvl="1" w:tplc="04270003" w:tentative="1">
      <w:start w:val="1"/>
      <w:numFmt w:val="bullet"/>
      <w:lvlText w:val="o"/>
      <w:lvlJc w:val="left"/>
      <w:pPr>
        <w:ind w:left="2436" w:hanging="360"/>
      </w:pPr>
      <w:rPr>
        <w:rFonts w:ascii="Courier New" w:hAnsi="Courier New" w:cs="Courier New" w:hint="default"/>
      </w:rPr>
    </w:lvl>
    <w:lvl w:ilvl="2" w:tplc="04270005" w:tentative="1">
      <w:start w:val="1"/>
      <w:numFmt w:val="bullet"/>
      <w:lvlText w:val=""/>
      <w:lvlJc w:val="left"/>
      <w:pPr>
        <w:ind w:left="3156" w:hanging="360"/>
      </w:pPr>
      <w:rPr>
        <w:rFonts w:ascii="Wingdings" w:hAnsi="Wingdings" w:hint="default"/>
      </w:rPr>
    </w:lvl>
    <w:lvl w:ilvl="3" w:tplc="04270001" w:tentative="1">
      <w:start w:val="1"/>
      <w:numFmt w:val="bullet"/>
      <w:lvlText w:val=""/>
      <w:lvlJc w:val="left"/>
      <w:pPr>
        <w:ind w:left="3876" w:hanging="360"/>
      </w:pPr>
      <w:rPr>
        <w:rFonts w:ascii="Symbol" w:hAnsi="Symbol" w:hint="default"/>
      </w:rPr>
    </w:lvl>
    <w:lvl w:ilvl="4" w:tplc="04270003" w:tentative="1">
      <w:start w:val="1"/>
      <w:numFmt w:val="bullet"/>
      <w:lvlText w:val="o"/>
      <w:lvlJc w:val="left"/>
      <w:pPr>
        <w:ind w:left="4596" w:hanging="360"/>
      </w:pPr>
      <w:rPr>
        <w:rFonts w:ascii="Courier New" w:hAnsi="Courier New" w:cs="Courier New" w:hint="default"/>
      </w:rPr>
    </w:lvl>
    <w:lvl w:ilvl="5" w:tplc="04270005" w:tentative="1">
      <w:start w:val="1"/>
      <w:numFmt w:val="bullet"/>
      <w:lvlText w:val=""/>
      <w:lvlJc w:val="left"/>
      <w:pPr>
        <w:ind w:left="5316" w:hanging="360"/>
      </w:pPr>
      <w:rPr>
        <w:rFonts w:ascii="Wingdings" w:hAnsi="Wingdings" w:hint="default"/>
      </w:rPr>
    </w:lvl>
    <w:lvl w:ilvl="6" w:tplc="04270001" w:tentative="1">
      <w:start w:val="1"/>
      <w:numFmt w:val="bullet"/>
      <w:lvlText w:val=""/>
      <w:lvlJc w:val="left"/>
      <w:pPr>
        <w:ind w:left="6036" w:hanging="360"/>
      </w:pPr>
      <w:rPr>
        <w:rFonts w:ascii="Symbol" w:hAnsi="Symbol" w:hint="default"/>
      </w:rPr>
    </w:lvl>
    <w:lvl w:ilvl="7" w:tplc="04270003" w:tentative="1">
      <w:start w:val="1"/>
      <w:numFmt w:val="bullet"/>
      <w:lvlText w:val="o"/>
      <w:lvlJc w:val="left"/>
      <w:pPr>
        <w:ind w:left="6756" w:hanging="360"/>
      </w:pPr>
      <w:rPr>
        <w:rFonts w:ascii="Courier New" w:hAnsi="Courier New" w:cs="Courier New" w:hint="default"/>
      </w:rPr>
    </w:lvl>
    <w:lvl w:ilvl="8" w:tplc="04270005" w:tentative="1">
      <w:start w:val="1"/>
      <w:numFmt w:val="bullet"/>
      <w:lvlText w:val=""/>
      <w:lvlJc w:val="left"/>
      <w:pPr>
        <w:ind w:left="7476" w:hanging="360"/>
      </w:pPr>
      <w:rPr>
        <w:rFonts w:ascii="Wingdings" w:hAnsi="Wingdings" w:hint="default"/>
      </w:rPr>
    </w:lvl>
  </w:abstractNum>
  <w:abstractNum w:abstractNumId="16" w15:restartNumberingAfterBreak="0">
    <w:nsid w:val="4BCA4916"/>
    <w:multiLevelType w:val="hybridMultilevel"/>
    <w:tmpl w:val="DF1CC458"/>
    <w:lvl w:ilvl="0" w:tplc="7484596E">
      <w:start w:val="1"/>
      <w:numFmt w:val="bullet"/>
      <w:lvlText w:val=""/>
      <w:lvlJc w:val="left"/>
      <w:pPr>
        <w:ind w:left="1571" w:hanging="360"/>
      </w:pPr>
      <w:rPr>
        <w:rFonts w:ascii="Symbol" w:hAnsi="Symbol" w:hint="default"/>
      </w:rPr>
    </w:lvl>
    <w:lvl w:ilvl="1" w:tplc="FA44B594">
      <w:numFmt w:val="bullet"/>
      <w:lvlText w:val="–"/>
      <w:lvlJc w:val="left"/>
      <w:pPr>
        <w:ind w:left="2291" w:hanging="360"/>
      </w:pPr>
      <w:rPr>
        <w:rFonts w:ascii="Times New Roman" w:eastAsia="Times New Roman" w:hAnsi="Times New Roman" w:cs="Times New Roman"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7" w15:restartNumberingAfterBreak="0">
    <w:nsid w:val="4F74674A"/>
    <w:multiLevelType w:val="multilevel"/>
    <w:tmpl w:val="3A845E1C"/>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8" w15:restartNumberingAfterBreak="0">
    <w:nsid w:val="5C7D7CB2"/>
    <w:multiLevelType w:val="hybridMultilevel"/>
    <w:tmpl w:val="F66412B8"/>
    <w:lvl w:ilvl="0" w:tplc="7484596E">
      <w:start w:val="1"/>
      <w:numFmt w:val="bullet"/>
      <w:lvlText w:val=""/>
      <w:lvlJc w:val="left"/>
      <w:pPr>
        <w:ind w:left="1571" w:hanging="360"/>
      </w:pPr>
      <w:rPr>
        <w:rFonts w:ascii="Symbol" w:hAnsi="Symbol"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9" w15:restartNumberingAfterBreak="0">
    <w:nsid w:val="6566595A"/>
    <w:multiLevelType w:val="multilevel"/>
    <w:tmpl w:val="4D808E9E"/>
    <w:lvl w:ilvl="0">
      <w:start w:val="17"/>
      <w:numFmt w:val="decimal"/>
      <w:lvlText w:val="%1."/>
      <w:lvlJc w:val="left"/>
      <w:pPr>
        <w:ind w:left="480" w:hanging="480"/>
      </w:pPr>
      <w:rPr>
        <w:rFonts w:hint="default"/>
      </w:rPr>
    </w:lvl>
    <w:lvl w:ilvl="1">
      <w:start w:val="1"/>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13"/>
  </w:num>
  <w:num w:numId="2">
    <w:abstractNumId w:val="15"/>
  </w:num>
  <w:num w:numId="3">
    <w:abstractNumId w:val="10"/>
  </w:num>
  <w:num w:numId="4">
    <w:abstractNumId w:val="18"/>
  </w:num>
  <w:num w:numId="5">
    <w:abstractNumId w:val="16"/>
  </w:num>
  <w:num w:numId="6">
    <w:abstractNumId w:val="5"/>
  </w:num>
  <w:num w:numId="7">
    <w:abstractNumId w:val="8"/>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
  </w:num>
  <w:num w:numId="11">
    <w:abstractNumId w:val="7"/>
  </w:num>
  <w:num w:numId="12">
    <w:abstractNumId w:val="9"/>
  </w:num>
  <w:num w:numId="13">
    <w:abstractNumId w:val="17"/>
  </w:num>
  <w:num w:numId="14">
    <w:abstractNumId w:val="11"/>
  </w:num>
  <w:num w:numId="15">
    <w:abstractNumId w:val="0"/>
  </w:num>
  <w:num w:numId="16">
    <w:abstractNumId w:val="6"/>
  </w:num>
  <w:num w:numId="17">
    <w:abstractNumId w:val="4"/>
  </w:num>
  <w:num w:numId="18">
    <w:abstractNumId w:val="14"/>
  </w:num>
  <w:num w:numId="19">
    <w:abstractNumId w:val="1"/>
  </w:num>
  <w:num w:numId="20">
    <w:abstractNumId w:val="3"/>
  </w:num>
  <w:num w:numId="21">
    <w:abstractNumId w:val="1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E71"/>
    <w:rsid w:val="00001C40"/>
    <w:rsid w:val="00003A47"/>
    <w:rsid w:val="00003A60"/>
    <w:rsid w:val="00005BF0"/>
    <w:rsid w:val="0000790A"/>
    <w:rsid w:val="0001000A"/>
    <w:rsid w:val="000111A2"/>
    <w:rsid w:val="000121D5"/>
    <w:rsid w:val="000138B7"/>
    <w:rsid w:val="00016740"/>
    <w:rsid w:val="000172EC"/>
    <w:rsid w:val="00020A04"/>
    <w:rsid w:val="00022B5C"/>
    <w:rsid w:val="00024398"/>
    <w:rsid w:val="00024BBE"/>
    <w:rsid w:val="00024C00"/>
    <w:rsid w:val="00025F13"/>
    <w:rsid w:val="00026BC7"/>
    <w:rsid w:val="000317F1"/>
    <w:rsid w:val="00040276"/>
    <w:rsid w:val="000408C6"/>
    <w:rsid w:val="00040AD6"/>
    <w:rsid w:val="0004123A"/>
    <w:rsid w:val="0004386B"/>
    <w:rsid w:val="00043DDA"/>
    <w:rsid w:val="0004421A"/>
    <w:rsid w:val="00045F20"/>
    <w:rsid w:val="000467DA"/>
    <w:rsid w:val="00046A34"/>
    <w:rsid w:val="00046F8D"/>
    <w:rsid w:val="00047365"/>
    <w:rsid w:val="00047EE9"/>
    <w:rsid w:val="00050463"/>
    <w:rsid w:val="00052EED"/>
    <w:rsid w:val="000570F0"/>
    <w:rsid w:val="00061E73"/>
    <w:rsid w:val="00063636"/>
    <w:rsid w:val="00067F29"/>
    <w:rsid w:val="0007199A"/>
    <w:rsid w:val="0007207A"/>
    <w:rsid w:val="00074B99"/>
    <w:rsid w:val="0008002E"/>
    <w:rsid w:val="00080504"/>
    <w:rsid w:val="0008289B"/>
    <w:rsid w:val="00082DA8"/>
    <w:rsid w:val="00085757"/>
    <w:rsid w:val="00086D0F"/>
    <w:rsid w:val="00093B58"/>
    <w:rsid w:val="00095A2F"/>
    <w:rsid w:val="00095D1D"/>
    <w:rsid w:val="00096BA6"/>
    <w:rsid w:val="000A00B1"/>
    <w:rsid w:val="000A0286"/>
    <w:rsid w:val="000A15D9"/>
    <w:rsid w:val="000A1F02"/>
    <w:rsid w:val="000A408D"/>
    <w:rsid w:val="000A4DCA"/>
    <w:rsid w:val="000A52DE"/>
    <w:rsid w:val="000A7C0A"/>
    <w:rsid w:val="000B38CF"/>
    <w:rsid w:val="000B438F"/>
    <w:rsid w:val="000B5475"/>
    <w:rsid w:val="000B5B22"/>
    <w:rsid w:val="000B6C32"/>
    <w:rsid w:val="000C15E3"/>
    <w:rsid w:val="000C1D69"/>
    <w:rsid w:val="000C2B45"/>
    <w:rsid w:val="000C2C65"/>
    <w:rsid w:val="000C3D69"/>
    <w:rsid w:val="000C4B16"/>
    <w:rsid w:val="000C5CB4"/>
    <w:rsid w:val="000C6C12"/>
    <w:rsid w:val="000C6D26"/>
    <w:rsid w:val="000D1D93"/>
    <w:rsid w:val="000D1E08"/>
    <w:rsid w:val="000D2772"/>
    <w:rsid w:val="000D6A76"/>
    <w:rsid w:val="000D6C0F"/>
    <w:rsid w:val="000E0692"/>
    <w:rsid w:val="000E1CC0"/>
    <w:rsid w:val="000E2C85"/>
    <w:rsid w:val="000E2DF0"/>
    <w:rsid w:val="000E3231"/>
    <w:rsid w:val="000E3844"/>
    <w:rsid w:val="000E390A"/>
    <w:rsid w:val="000E6F54"/>
    <w:rsid w:val="000E7FC0"/>
    <w:rsid w:val="000F082E"/>
    <w:rsid w:val="000F0FE6"/>
    <w:rsid w:val="000F18C1"/>
    <w:rsid w:val="000F254E"/>
    <w:rsid w:val="000F32CB"/>
    <w:rsid w:val="000F3E54"/>
    <w:rsid w:val="000F3F1D"/>
    <w:rsid w:val="00100D5C"/>
    <w:rsid w:val="00102EE2"/>
    <w:rsid w:val="00104930"/>
    <w:rsid w:val="00105229"/>
    <w:rsid w:val="00105DF5"/>
    <w:rsid w:val="00106387"/>
    <w:rsid w:val="001107D1"/>
    <w:rsid w:val="00110C73"/>
    <w:rsid w:val="001148C1"/>
    <w:rsid w:val="001205BA"/>
    <w:rsid w:val="001211FD"/>
    <w:rsid w:val="00122405"/>
    <w:rsid w:val="00122594"/>
    <w:rsid w:val="0012271D"/>
    <w:rsid w:val="00123E78"/>
    <w:rsid w:val="00124034"/>
    <w:rsid w:val="001248D7"/>
    <w:rsid w:val="0012767F"/>
    <w:rsid w:val="00130A18"/>
    <w:rsid w:val="00132B4B"/>
    <w:rsid w:val="0013341E"/>
    <w:rsid w:val="00133CB1"/>
    <w:rsid w:val="00133E8B"/>
    <w:rsid w:val="00133F22"/>
    <w:rsid w:val="00136249"/>
    <w:rsid w:val="001371F5"/>
    <w:rsid w:val="001406D4"/>
    <w:rsid w:val="00145888"/>
    <w:rsid w:val="0014723F"/>
    <w:rsid w:val="00150362"/>
    <w:rsid w:val="001525A0"/>
    <w:rsid w:val="0015579E"/>
    <w:rsid w:val="00161107"/>
    <w:rsid w:val="001615CE"/>
    <w:rsid w:val="0016287D"/>
    <w:rsid w:val="00162E56"/>
    <w:rsid w:val="00163DF3"/>
    <w:rsid w:val="001644B8"/>
    <w:rsid w:val="00166249"/>
    <w:rsid w:val="00166D4E"/>
    <w:rsid w:val="00167623"/>
    <w:rsid w:val="00170A43"/>
    <w:rsid w:val="00170D4A"/>
    <w:rsid w:val="00171F14"/>
    <w:rsid w:val="0017270A"/>
    <w:rsid w:val="001763B8"/>
    <w:rsid w:val="001805E9"/>
    <w:rsid w:val="00182A07"/>
    <w:rsid w:val="00183A53"/>
    <w:rsid w:val="00183C16"/>
    <w:rsid w:val="00185543"/>
    <w:rsid w:val="001911A7"/>
    <w:rsid w:val="001920F4"/>
    <w:rsid w:val="00192E1E"/>
    <w:rsid w:val="001930B5"/>
    <w:rsid w:val="00193CF2"/>
    <w:rsid w:val="001950CC"/>
    <w:rsid w:val="00195B53"/>
    <w:rsid w:val="00195DB3"/>
    <w:rsid w:val="00196BB9"/>
    <w:rsid w:val="00196D11"/>
    <w:rsid w:val="00197147"/>
    <w:rsid w:val="00197C1E"/>
    <w:rsid w:val="001A0670"/>
    <w:rsid w:val="001A360D"/>
    <w:rsid w:val="001A5E2A"/>
    <w:rsid w:val="001B0525"/>
    <w:rsid w:val="001B1940"/>
    <w:rsid w:val="001C0013"/>
    <w:rsid w:val="001C39BB"/>
    <w:rsid w:val="001C5C7B"/>
    <w:rsid w:val="001C6706"/>
    <w:rsid w:val="001C7792"/>
    <w:rsid w:val="001D107D"/>
    <w:rsid w:val="001D1120"/>
    <w:rsid w:val="001D1252"/>
    <w:rsid w:val="001D1C06"/>
    <w:rsid w:val="001D24F1"/>
    <w:rsid w:val="001D2DCB"/>
    <w:rsid w:val="001D2DD7"/>
    <w:rsid w:val="001D502F"/>
    <w:rsid w:val="001D6258"/>
    <w:rsid w:val="001D6DB4"/>
    <w:rsid w:val="001E2888"/>
    <w:rsid w:val="001E3511"/>
    <w:rsid w:val="001E3907"/>
    <w:rsid w:val="001E3D53"/>
    <w:rsid w:val="001E4C17"/>
    <w:rsid w:val="001E5364"/>
    <w:rsid w:val="001E76E0"/>
    <w:rsid w:val="001F166D"/>
    <w:rsid w:val="001F2F05"/>
    <w:rsid w:val="001F5E4C"/>
    <w:rsid w:val="001F612A"/>
    <w:rsid w:val="001F633B"/>
    <w:rsid w:val="001F76D4"/>
    <w:rsid w:val="001F7EDF"/>
    <w:rsid w:val="002010F0"/>
    <w:rsid w:val="00201289"/>
    <w:rsid w:val="0020131C"/>
    <w:rsid w:val="002019E2"/>
    <w:rsid w:val="002023F7"/>
    <w:rsid w:val="00206434"/>
    <w:rsid w:val="00206C83"/>
    <w:rsid w:val="002112C1"/>
    <w:rsid w:val="00211E11"/>
    <w:rsid w:val="00213379"/>
    <w:rsid w:val="002146B6"/>
    <w:rsid w:val="00214E1C"/>
    <w:rsid w:val="002160D4"/>
    <w:rsid w:val="00221DE1"/>
    <w:rsid w:val="002254D7"/>
    <w:rsid w:val="002264AC"/>
    <w:rsid w:val="002266B7"/>
    <w:rsid w:val="0023094F"/>
    <w:rsid w:val="00231C41"/>
    <w:rsid w:val="0023260F"/>
    <w:rsid w:val="00232731"/>
    <w:rsid w:val="002328EE"/>
    <w:rsid w:val="00232D0C"/>
    <w:rsid w:val="00234278"/>
    <w:rsid w:val="002353A8"/>
    <w:rsid w:val="0023714A"/>
    <w:rsid w:val="00237179"/>
    <w:rsid w:val="002378CC"/>
    <w:rsid w:val="002404BD"/>
    <w:rsid w:val="002406B4"/>
    <w:rsid w:val="0024146B"/>
    <w:rsid w:val="00242564"/>
    <w:rsid w:val="00245C79"/>
    <w:rsid w:val="002462C4"/>
    <w:rsid w:val="00246B83"/>
    <w:rsid w:val="00250772"/>
    <w:rsid w:val="00251253"/>
    <w:rsid w:val="0025175E"/>
    <w:rsid w:val="00252658"/>
    <w:rsid w:val="00252833"/>
    <w:rsid w:val="00252B8F"/>
    <w:rsid w:val="00252BF9"/>
    <w:rsid w:val="00255188"/>
    <w:rsid w:val="00255472"/>
    <w:rsid w:val="00257AAF"/>
    <w:rsid w:val="002600F7"/>
    <w:rsid w:val="002601EB"/>
    <w:rsid w:val="00260F0E"/>
    <w:rsid w:val="00261629"/>
    <w:rsid w:val="0026330D"/>
    <w:rsid w:val="00264648"/>
    <w:rsid w:val="0026557B"/>
    <w:rsid w:val="00266245"/>
    <w:rsid w:val="002666E6"/>
    <w:rsid w:val="002710AC"/>
    <w:rsid w:val="0027286F"/>
    <w:rsid w:val="002814A8"/>
    <w:rsid w:val="002815BE"/>
    <w:rsid w:val="00281E2A"/>
    <w:rsid w:val="00282205"/>
    <w:rsid w:val="00283C66"/>
    <w:rsid w:val="00284356"/>
    <w:rsid w:val="00284F14"/>
    <w:rsid w:val="00285CF4"/>
    <w:rsid w:val="0028656F"/>
    <w:rsid w:val="00286F68"/>
    <w:rsid w:val="00290BC2"/>
    <w:rsid w:val="00292A19"/>
    <w:rsid w:val="00294EB8"/>
    <w:rsid w:val="00297DDE"/>
    <w:rsid w:val="002A09FC"/>
    <w:rsid w:val="002A2221"/>
    <w:rsid w:val="002A327A"/>
    <w:rsid w:val="002A5089"/>
    <w:rsid w:val="002A6A73"/>
    <w:rsid w:val="002B2407"/>
    <w:rsid w:val="002B40AE"/>
    <w:rsid w:val="002B5900"/>
    <w:rsid w:val="002B5A0B"/>
    <w:rsid w:val="002B6CC7"/>
    <w:rsid w:val="002B7A36"/>
    <w:rsid w:val="002C0C26"/>
    <w:rsid w:val="002C5ADE"/>
    <w:rsid w:val="002C6007"/>
    <w:rsid w:val="002D1069"/>
    <w:rsid w:val="002D2871"/>
    <w:rsid w:val="002D2A64"/>
    <w:rsid w:val="002D2CE5"/>
    <w:rsid w:val="002D5528"/>
    <w:rsid w:val="002D5F4C"/>
    <w:rsid w:val="002D6691"/>
    <w:rsid w:val="002D69F3"/>
    <w:rsid w:val="002D6ECB"/>
    <w:rsid w:val="002E0109"/>
    <w:rsid w:val="002E1401"/>
    <w:rsid w:val="002E2B58"/>
    <w:rsid w:val="002E3237"/>
    <w:rsid w:val="002E3330"/>
    <w:rsid w:val="002E42E7"/>
    <w:rsid w:val="002E7996"/>
    <w:rsid w:val="002E7E68"/>
    <w:rsid w:val="002F019F"/>
    <w:rsid w:val="002F0D69"/>
    <w:rsid w:val="002F1CBD"/>
    <w:rsid w:val="002F2042"/>
    <w:rsid w:val="002F2B08"/>
    <w:rsid w:val="002F74B7"/>
    <w:rsid w:val="002F7DC6"/>
    <w:rsid w:val="00300AC8"/>
    <w:rsid w:val="0030617D"/>
    <w:rsid w:val="00307259"/>
    <w:rsid w:val="003123D5"/>
    <w:rsid w:val="003123FC"/>
    <w:rsid w:val="00313F25"/>
    <w:rsid w:val="003150EB"/>
    <w:rsid w:val="003157F6"/>
    <w:rsid w:val="00317686"/>
    <w:rsid w:val="00317792"/>
    <w:rsid w:val="00317AB0"/>
    <w:rsid w:val="0032058F"/>
    <w:rsid w:val="003211C0"/>
    <w:rsid w:val="00321402"/>
    <w:rsid w:val="00322909"/>
    <w:rsid w:val="003230F6"/>
    <w:rsid w:val="003231BF"/>
    <w:rsid w:val="00324006"/>
    <w:rsid w:val="00325212"/>
    <w:rsid w:val="00325608"/>
    <w:rsid w:val="00325CC5"/>
    <w:rsid w:val="003277D9"/>
    <w:rsid w:val="00330232"/>
    <w:rsid w:val="0033098B"/>
    <w:rsid w:val="00330CBD"/>
    <w:rsid w:val="00331C54"/>
    <w:rsid w:val="0033206B"/>
    <w:rsid w:val="00333F64"/>
    <w:rsid w:val="00334428"/>
    <w:rsid w:val="0033513A"/>
    <w:rsid w:val="00335A02"/>
    <w:rsid w:val="00337C2C"/>
    <w:rsid w:val="003408F7"/>
    <w:rsid w:val="003433C9"/>
    <w:rsid w:val="0034445E"/>
    <w:rsid w:val="0034565D"/>
    <w:rsid w:val="003463C8"/>
    <w:rsid w:val="00351DB9"/>
    <w:rsid w:val="00351DBB"/>
    <w:rsid w:val="00352FD0"/>
    <w:rsid w:val="00353ED0"/>
    <w:rsid w:val="00354632"/>
    <w:rsid w:val="00354645"/>
    <w:rsid w:val="003558D8"/>
    <w:rsid w:val="00362786"/>
    <w:rsid w:val="003627A5"/>
    <w:rsid w:val="003629C6"/>
    <w:rsid w:val="003638D9"/>
    <w:rsid w:val="00363C70"/>
    <w:rsid w:val="00363E78"/>
    <w:rsid w:val="00364A6B"/>
    <w:rsid w:val="00364B8D"/>
    <w:rsid w:val="00365399"/>
    <w:rsid w:val="003654D1"/>
    <w:rsid w:val="0036677A"/>
    <w:rsid w:val="00370068"/>
    <w:rsid w:val="0037146D"/>
    <w:rsid w:val="00372FBE"/>
    <w:rsid w:val="00374DDE"/>
    <w:rsid w:val="003762DD"/>
    <w:rsid w:val="003768FA"/>
    <w:rsid w:val="003778FA"/>
    <w:rsid w:val="00377DFC"/>
    <w:rsid w:val="00380D4E"/>
    <w:rsid w:val="003839B8"/>
    <w:rsid w:val="00385043"/>
    <w:rsid w:val="00385F47"/>
    <w:rsid w:val="00392BAF"/>
    <w:rsid w:val="00392CDE"/>
    <w:rsid w:val="0039483A"/>
    <w:rsid w:val="00395AD3"/>
    <w:rsid w:val="00395D97"/>
    <w:rsid w:val="00396AEE"/>
    <w:rsid w:val="00397BE9"/>
    <w:rsid w:val="003A3A9A"/>
    <w:rsid w:val="003A47A1"/>
    <w:rsid w:val="003A50A8"/>
    <w:rsid w:val="003B0631"/>
    <w:rsid w:val="003B126F"/>
    <w:rsid w:val="003B1A42"/>
    <w:rsid w:val="003B39E3"/>
    <w:rsid w:val="003B542D"/>
    <w:rsid w:val="003B75C0"/>
    <w:rsid w:val="003B7955"/>
    <w:rsid w:val="003B7C1C"/>
    <w:rsid w:val="003C3D07"/>
    <w:rsid w:val="003C47FD"/>
    <w:rsid w:val="003C4DBD"/>
    <w:rsid w:val="003C4E30"/>
    <w:rsid w:val="003C5137"/>
    <w:rsid w:val="003C7C34"/>
    <w:rsid w:val="003D072D"/>
    <w:rsid w:val="003D1F3C"/>
    <w:rsid w:val="003D2E2D"/>
    <w:rsid w:val="003D32F0"/>
    <w:rsid w:val="003D4DA8"/>
    <w:rsid w:val="003D64B2"/>
    <w:rsid w:val="003D7F03"/>
    <w:rsid w:val="003E389B"/>
    <w:rsid w:val="003E3A1D"/>
    <w:rsid w:val="003E3D42"/>
    <w:rsid w:val="003E479A"/>
    <w:rsid w:val="003E6AB5"/>
    <w:rsid w:val="003E71E2"/>
    <w:rsid w:val="003E7A1C"/>
    <w:rsid w:val="003E7FD4"/>
    <w:rsid w:val="003F0A38"/>
    <w:rsid w:val="003F0C17"/>
    <w:rsid w:val="003F1048"/>
    <w:rsid w:val="003F3F70"/>
    <w:rsid w:val="003F507D"/>
    <w:rsid w:val="003F5C43"/>
    <w:rsid w:val="003F6DEF"/>
    <w:rsid w:val="00403366"/>
    <w:rsid w:val="00412B91"/>
    <w:rsid w:val="004130A4"/>
    <w:rsid w:val="00414B78"/>
    <w:rsid w:val="0041563C"/>
    <w:rsid w:val="004167CC"/>
    <w:rsid w:val="004167F4"/>
    <w:rsid w:val="00423534"/>
    <w:rsid w:val="0042492A"/>
    <w:rsid w:val="00424EC8"/>
    <w:rsid w:val="00425AE1"/>
    <w:rsid w:val="00427564"/>
    <w:rsid w:val="0043125F"/>
    <w:rsid w:val="00433792"/>
    <w:rsid w:val="004365C9"/>
    <w:rsid w:val="00437E85"/>
    <w:rsid w:val="00437E92"/>
    <w:rsid w:val="00440752"/>
    <w:rsid w:val="00441406"/>
    <w:rsid w:val="00443CF1"/>
    <w:rsid w:val="004440E5"/>
    <w:rsid w:val="00447240"/>
    <w:rsid w:val="00447E03"/>
    <w:rsid w:val="00447F6D"/>
    <w:rsid w:val="00451C64"/>
    <w:rsid w:val="00451E7B"/>
    <w:rsid w:val="00452256"/>
    <w:rsid w:val="00452A38"/>
    <w:rsid w:val="00454BA2"/>
    <w:rsid w:val="00455754"/>
    <w:rsid w:val="00465D87"/>
    <w:rsid w:val="0046740D"/>
    <w:rsid w:val="00467F66"/>
    <w:rsid w:val="004713F1"/>
    <w:rsid w:val="00472005"/>
    <w:rsid w:val="004724FD"/>
    <w:rsid w:val="0047273C"/>
    <w:rsid w:val="00474BB3"/>
    <w:rsid w:val="00475179"/>
    <w:rsid w:val="004752B3"/>
    <w:rsid w:val="00476073"/>
    <w:rsid w:val="00476217"/>
    <w:rsid w:val="004801F5"/>
    <w:rsid w:val="004803AD"/>
    <w:rsid w:val="00480E8D"/>
    <w:rsid w:val="00482FFE"/>
    <w:rsid w:val="004848CB"/>
    <w:rsid w:val="00486C50"/>
    <w:rsid w:val="004874F1"/>
    <w:rsid w:val="004908CF"/>
    <w:rsid w:val="00492385"/>
    <w:rsid w:val="00492E8B"/>
    <w:rsid w:val="0049303D"/>
    <w:rsid w:val="0049481B"/>
    <w:rsid w:val="00496B9C"/>
    <w:rsid w:val="00497FE6"/>
    <w:rsid w:val="004A0B55"/>
    <w:rsid w:val="004A2EFC"/>
    <w:rsid w:val="004A3757"/>
    <w:rsid w:val="004A3A5E"/>
    <w:rsid w:val="004A3FE5"/>
    <w:rsid w:val="004A4D0E"/>
    <w:rsid w:val="004A4E4F"/>
    <w:rsid w:val="004A5933"/>
    <w:rsid w:val="004B31EA"/>
    <w:rsid w:val="004B34E9"/>
    <w:rsid w:val="004B4A0E"/>
    <w:rsid w:val="004B5103"/>
    <w:rsid w:val="004B6284"/>
    <w:rsid w:val="004B79CE"/>
    <w:rsid w:val="004C22F0"/>
    <w:rsid w:val="004C7853"/>
    <w:rsid w:val="004C7F79"/>
    <w:rsid w:val="004D0DC0"/>
    <w:rsid w:val="004D2F26"/>
    <w:rsid w:val="004D3F63"/>
    <w:rsid w:val="004D4A9D"/>
    <w:rsid w:val="004D5873"/>
    <w:rsid w:val="004D6D72"/>
    <w:rsid w:val="004D7B20"/>
    <w:rsid w:val="004E225D"/>
    <w:rsid w:val="004E36FA"/>
    <w:rsid w:val="004E6CBE"/>
    <w:rsid w:val="004F063C"/>
    <w:rsid w:val="004F1245"/>
    <w:rsid w:val="004F1413"/>
    <w:rsid w:val="004F1623"/>
    <w:rsid w:val="004F1BF3"/>
    <w:rsid w:val="004F30EA"/>
    <w:rsid w:val="004F396C"/>
    <w:rsid w:val="004F54CF"/>
    <w:rsid w:val="004F67B6"/>
    <w:rsid w:val="004F6D21"/>
    <w:rsid w:val="004F77CB"/>
    <w:rsid w:val="00500488"/>
    <w:rsid w:val="005004AE"/>
    <w:rsid w:val="00500EF3"/>
    <w:rsid w:val="00503995"/>
    <w:rsid w:val="00504158"/>
    <w:rsid w:val="00504A0F"/>
    <w:rsid w:val="0050738F"/>
    <w:rsid w:val="00514950"/>
    <w:rsid w:val="005200AD"/>
    <w:rsid w:val="00520F27"/>
    <w:rsid w:val="005211EE"/>
    <w:rsid w:val="00522686"/>
    <w:rsid w:val="00522778"/>
    <w:rsid w:val="00524545"/>
    <w:rsid w:val="005250B8"/>
    <w:rsid w:val="0053325B"/>
    <w:rsid w:val="00533B7C"/>
    <w:rsid w:val="00534B1E"/>
    <w:rsid w:val="00534EF7"/>
    <w:rsid w:val="00535370"/>
    <w:rsid w:val="00536101"/>
    <w:rsid w:val="00536FFE"/>
    <w:rsid w:val="00537039"/>
    <w:rsid w:val="00541819"/>
    <w:rsid w:val="00541F2E"/>
    <w:rsid w:val="005448BF"/>
    <w:rsid w:val="0054568D"/>
    <w:rsid w:val="00546056"/>
    <w:rsid w:val="005461CB"/>
    <w:rsid w:val="005467B6"/>
    <w:rsid w:val="00547940"/>
    <w:rsid w:val="00551260"/>
    <w:rsid w:val="00551381"/>
    <w:rsid w:val="00552823"/>
    <w:rsid w:val="005534F7"/>
    <w:rsid w:val="00553B29"/>
    <w:rsid w:val="00556A8D"/>
    <w:rsid w:val="00560075"/>
    <w:rsid w:val="00562D9F"/>
    <w:rsid w:val="0056393B"/>
    <w:rsid w:val="005647EB"/>
    <w:rsid w:val="00565221"/>
    <w:rsid w:val="0056542F"/>
    <w:rsid w:val="00565A5E"/>
    <w:rsid w:val="00566532"/>
    <w:rsid w:val="0056780E"/>
    <w:rsid w:val="00576C2B"/>
    <w:rsid w:val="00580259"/>
    <w:rsid w:val="00580AB6"/>
    <w:rsid w:val="005831AB"/>
    <w:rsid w:val="00584820"/>
    <w:rsid w:val="005873FE"/>
    <w:rsid w:val="00594043"/>
    <w:rsid w:val="00597ED3"/>
    <w:rsid w:val="005A3066"/>
    <w:rsid w:val="005A353C"/>
    <w:rsid w:val="005A3AC1"/>
    <w:rsid w:val="005B1EA3"/>
    <w:rsid w:val="005B2155"/>
    <w:rsid w:val="005B338F"/>
    <w:rsid w:val="005B3A56"/>
    <w:rsid w:val="005B3AD0"/>
    <w:rsid w:val="005C0BE3"/>
    <w:rsid w:val="005C34D2"/>
    <w:rsid w:val="005D358B"/>
    <w:rsid w:val="005D5781"/>
    <w:rsid w:val="005D7087"/>
    <w:rsid w:val="005D7259"/>
    <w:rsid w:val="005D7C0F"/>
    <w:rsid w:val="005E10FC"/>
    <w:rsid w:val="005E2596"/>
    <w:rsid w:val="005E2BDD"/>
    <w:rsid w:val="005E344C"/>
    <w:rsid w:val="005E3AD7"/>
    <w:rsid w:val="005E6BA7"/>
    <w:rsid w:val="005E754F"/>
    <w:rsid w:val="005F1ECC"/>
    <w:rsid w:val="005F37F2"/>
    <w:rsid w:val="005F3A10"/>
    <w:rsid w:val="005F469B"/>
    <w:rsid w:val="005F4AAF"/>
    <w:rsid w:val="005F5771"/>
    <w:rsid w:val="005F59F2"/>
    <w:rsid w:val="005F5BA0"/>
    <w:rsid w:val="005F5BAF"/>
    <w:rsid w:val="005F6702"/>
    <w:rsid w:val="005F7266"/>
    <w:rsid w:val="006005B2"/>
    <w:rsid w:val="006024E7"/>
    <w:rsid w:val="006024FF"/>
    <w:rsid w:val="00602A38"/>
    <w:rsid w:val="00603330"/>
    <w:rsid w:val="00606C4E"/>
    <w:rsid w:val="00611056"/>
    <w:rsid w:val="00612E2E"/>
    <w:rsid w:val="00613854"/>
    <w:rsid w:val="00613956"/>
    <w:rsid w:val="00613ADA"/>
    <w:rsid w:val="006157C1"/>
    <w:rsid w:val="0061677A"/>
    <w:rsid w:val="00617BBD"/>
    <w:rsid w:val="00621217"/>
    <w:rsid w:val="00621EA3"/>
    <w:rsid w:val="00622207"/>
    <w:rsid w:val="006224D2"/>
    <w:rsid w:val="006232D8"/>
    <w:rsid w:val="006239EF"/>
    <w:rsid w:val="00625CFE"/>
    <w:rsid w:val="00627964"/>
    <w:rsid w:val="00627C46"/>
    <w:rsid w:val="00630471"/>
    <w:rsid w:val="00632DE5"/>
    <w:rsid w:val="00635349"/>
    <w:rsid w:val="00636071"/>
    <w:rsid w:val="006363D2"/>
    <w:rsid w:val="00637C91"/>
    <w:rsid w:val="0064030D"/>
    <w:rsid w:val="00641621"/>
    <w:rsid w:val="00641BCB"/>
    <w:rsid w:val="00643843"/>
    <w:rsid w:val="00643B7D"/>
    <w:rsid w:val="00646B39"/>
    <w:rsid w:val="0064732E"/>
    <w:rsid w:val="0064780F"/>
    <w:rsid w:val="006503FD"/>
    <w:rsid w:val="0065079C"/>
    <w:rsid w:val="00652F93"/>
    <w:rsid w:val="00653F47"/>
    <w:rsid w:val="00655B4E"/>
    <w:rsid w:val="00657415"/>
    <w:rsid w:val="00662B80"/>
    <w:rsid w:val="00663048"/>
    <w:rsid w:val="0066409B"/>
    <w:rsid w:val="006644CE"/>
    <w:rsid w:val="00667DE8"/>
    <w:rsid w:val="00671B04"/>
    <w:rsid w:val="00672201"/>
    <w:rsid w:val="00672F33"/>
    <w:rsid w:val="0067655E"/>
    <w:rsid w:val="00683682"/>
    <w:rsid w:val="006862AE"/>
    <w:rsid w:val="006912DB"/>
    <w:rsid w:val="00691AB0"/>
    <w:rsid w:val="0069419C"/>
    <w:rsid w:val="00695550"/>
    <w:rsid w:val="00695717"/>
    <w:rsid w:val="00695B46"/>
    <w:rsid w:val="00697832"/>
    <w:rsid w:val="00697A73"/>
    <w:rsid w:val="006A065E"/>
    <w:rsid w:val="006A1779"/>
    <w:rsid w:val="006A3174"/>
    <w:rsid w:val="006A4B73"/>
    <w:rsid w:val="006B05FA"/>
    <w:rsid w:val="006B2012"/>
    <w:rsid w:val="006B3750"/>
    <w:rsid w:val="006B3F15"/>
    <w:rsid w:val="006B4A5B"/>
    <w:rsid w:val="006B4B61"/>
    <w:rsid w:val="006B7691"/>
    <w:rsid w:val="006B7980"/>
    <w:rsid w:val="006C02F9"/>
    <w:rsid w:val="006C048A"/>
    <w:rsid w:val="006C160E"/>
    <w:rsid w:val="006C1B28"/>
    <w:rsid w:val="006C1DB1"/>
    <w:rsid w:val="006C3F60"/>
    <w:rsid w:val="006C4978"/>
    <w:rsid w:val="006C572D"/>
    <w:rsid w:val="006C6676"/>
    <w:rsid w:val="006C6FEE"/>
    <w:rsid w:val="006C72DC"/>
    <w:rsid w:val="006D048A"/>
    <w:rsid w:val="006D3898"/>
    <w:rsid w:val="006D45B1"/>
    <w:rsid w:val="006D4B88"/>
    <w:rsid w:val="006D5C7C"/>
    <w:rsid w:val="006D6564"/>
    <w:rsid w:val="006D6A5C"/>
    <w:rsid w:val="006E0610"/>
    <w:rsid w:val="006E0F9B"/>
    <w:rsid w:val="006E1400"/>
    <w:rsid w:val="006E1DE5"/>
    <w:rsid w:val="006E3216"/>
    <w:rsid w:val="006E4232"/>
    <w:rsid w:val="006E4986"/>
    <w:rsid w:val="006E5863"/>
    <w:rsid w:val="006E7EEF"/>
    <w:rsid w:val="006F09D4"/>
    <w:rsid w:val="006F0DF9"/>
    <w:rsid w:val="006F43EE"/>
    <w:rsid w:val="006F56F4"/>
    <w:rsid w:val="006F5FD8"/>
    <w:rsid w:val="006F61A0"/>
    <w:rsid w:val="006F7D38"/>
    <w:rsid w:val="006F7DA1"/>
    <w:rsid w:val="00700CDA"/>
    <w:rsid w:val="00702B69"/>
    <w:rsid w:val="007053B0"/>
    <w:rsid w:val="00707100"/>
    <w:rsid w:val="00711440"/>
    <w:rsid w:val="007115BC"/>
    <w:rsid w:val="00713CC5"/>
    <w:rsid w:val="00714C8A"/>
    <w:rsid w:val="0071767D"/>
    <w:rsid w:val="00717C1D"/>
    <w:rsid w:val="007218B6"/>
    <w:rsid w:val="00722CDE"/>
    <w:rsid w:val="00723B5F"/>
    <w:rsid w:val="0072468B"/>
    <w:rsid w:val="00724DA3"/>
    <w:rsid w:val="00724ED9"/>
    <w:rsid w:val="00724FDD"/>
    <w:rsid w:val="007269D2"/>
    <w:rsid w:val="007307A2"/>
    <w:rsid w:val="007308BF"/>
    <w:rsid w:val="007324E9"/>
    <w:rsid w:val="00734D06"/>
    <w:rsid w:val="00736E0E"/>
    <w:rsid w:val="00737D8F"/>
    <w:rsid w:val="007413DD"/>
    <w:rsid w:val="00743E37"/>
    <w:rsid w:val="007443FE"/>
    <w:rsid w:val="00744557"/>
    <w:rsid w:val="0074551D"/>
    <w:rsid w:val="0074767B"/>
    <w:rsid w:val="00755FC1"/>
    <w:rsid w:val="0075797F"/>
    <w:rsid w:val="00760A2E"/>
    <w:rsid w:val="0076134F"/>
    <w:rsid w:val="00761922"/>
    <w:rsid w:val="00762C60"/>
    <w:rsid w:val="007631C5"/>
    <w:rsid w:val="007636EE"/>
    <w:rsid w:val="00763964"/>
    <w:rsid w:val="00763DE9"/>
    <w:rsid w:val="007653A9"/>
    <w:rsid w:val="00767B9A"/>
    <w:rsid w:val="00770C20"/>
    <w:rsid w:val="00774F7F"/>
    <w:rsid w:val="0077582A"/>
    <w:rsid w:val="0078063C"/>
    <w:rsid w:val="0078089E"/>
    <w:rsid w:val="00783114"/>
    <w:rsid w:val="00785416"/>
    <w:rsid w:val="00785A3D"/>
    <w:rsid w:val="007873C8"/>
    <w:rsid w:val="00790B7B"/>
    <w:rsid w:val="00790C44"/>
    <w:rsid w:val="00790CFE"/>
    <w:rsid w:val="00790D55"/>
    <w:rsid w:val="00792840"/>
    <w:rsid w:val="00793978"/>
    <w:rsid w:val="0079493B"/>
    <w:rsid w:val="00795A86"/>
    <w:rsid w:val="0079689A"/>
    <w:rsid w:val="00796971"/>
    <w:rsid w:val="007969E1"/>
    <w:rsid w:val="007A0801"/>
    <w:rsid w:val="007A1E61"/>
    <w:rsid w:val="007A2B08"/>
    <w:rsid w:val="007A3057"/>
    <w:rsid w:val="007A417D"/>
    <w:rsid w:val="007A4615"/>
    <w:rsid w:val="007A469B"/>
    <w:rsid w:val="007A5771"/>
    <w:rsid w:val="007A5BA5"/>
    <w:rsid w:val="007A6737"/>
    <w:rsid w:val="007B176A"/>
    <w:rsid w:val="007B24C6"/>
    <w:rsid w:val="007B25B0"/>
    <w:rsid w:val="007B4281"/>
    <w:rsid w:val="007B4432"/>
    <w:rsid w:val="007B476E"/>
    <w:rsid w:val="007B5B74"/>
    <w:rsid w:val="007B6542"/>
    <w:rsid w:val="007B7385"/>
    <w:rsid w:val="007C2C05"/>
    <w:rsid w:val="007C3AB4"/>
    <w:rsid w:val="007C44FD"/>
    <w:rsid w:val="007C5047"/>
    <w:rsid w:val="007C6DA7"/>
    <w:rsid w:val="007C796F"/>
    <w:rsid w:val="007D2B4D"/>
    <w:rsid w:val="007D2B63"/>
    <w:rsid w:val="007D39B8"/>
    <w:rsid w:val="007D418E"/>
    <w:rsid w:val="007D45FB"/>
    <w:rsid w:val="007D7F8C"/>
    <w:rsid w:val="007E19B6"/>
    <w:rsid w:val="007E3729"/>
    <w:rsid w:val="007E3774"/>
    <w:rsid w:val="007E5499"/>
    <w:rsid w:val="007E6DA1"/>
    <w:rsid w:val="007F0B34"/>
    <w:rsid w:val="007F3DE2"/>
    <w:rsid w:val="007F7F4D"/>
    <w:rsid w:val="008013D0"/>
    <w:rsid w:val="008019F9"/>
    <w:rsid w:val="0080212F"/>
    <w:rsid w:val="008104D0"/>
    <w:rsid w:val="00812217"/>
    <w:rsid w:val="008126BA"/>
    <w:rsid w:val="00813F5A"/>
    <w:rsid w:val="00815A3E"/>
    <w:rsid w:val="0082118A"/>
    <w:rsid w:val="0082180A"/>
    <w:rsid w:val="008218F3"/>
    <w:rsid w:val="00821D5B"/>
    <w:rsid w:val="00822433"/>
    <w:rsid w:val="00823DD3"/>
    <w:rsid w:val="00823F01"/>
    <w:rsid w:val="00826D51"/>
    <w:rsid w:val="00827DAC"/>
    <w:rsid w:val="0083056E"/>
    <w:rsid w:val="00831EA0"/>
    <w:rsid w:val="008321E8"/>
    <w:rsid w:val="008334F8"/>
    <w:rsid w:val="00834F43"/>
    <w:rsid w:val="0083521E"/>
    <w:rsid w:val="008354F2"/>
    <w:rsid w:val="008356F8"/>
    <w:rsid w:val="00835A47"/>
    <w:rsid w:val="00836611"/>
    <w:rsid w:val="008366B9"/>
    <w:rsid w:val="008367EC"/>
    <w:rsid w:val="00840D12"/>
    <w:rsid w:val="008440F8"/>
    <w:rsid w:val="0084504F"/>
    <w:rsid w:val="00845892"/>
    <w:rsid w:val="008465C2"/>
    <w:rsid w:val="00851D5B"/>
    <w:rsid w:val="0085509C"/>
    <w:rsid w:val="00855273"/>
    <w:rsid w:val="0085554F"/>
    <w:rsid w:val="00856622"/>
    <w:rsid w:val="00860437"/>
    <w:rsid w:val="0086254A"/>
    <w:rsid w:val="00864640"/>
    <w:rsid w:val="008655F2"/>
    <w:rsid w:val="00866020"/>
    <w:rsid w:val="008668B1"/>
    <w:rsid w:val="00870FBF"/>
    <w:rsid w:val="00872EBC"/>
    <w:rsid w:val="00873E73"/>
    <w:rsid w:val="008757D1"/>
    <w:rsid w:val="00876172"/>
    <w:rsid w:val="00876C05"/>
    <w:rsid w:val="00877CAF"/>
    <w:rsid w:val="00881693"/>
    <w:rsid w:val="008831B5"/>
    <w:rsid w:val="008844CD"/>
    <w:rsid w:val="00885526"/>
    <w:rsid w:val="0088630F"/>
    <w:rsid w:val="00886F43"/>
    <w:rsid w:val="008930F6"/>
    <w:rsid w:val="0089437E"/>
    <w:rsid w:val="00894FA1"/>
    <w:rsid w:val="008A0261"/>
    <w:rsid w:val="008A0425"/>
    <w:rsid w:val="008A5B66"/>
    <w:rsid w:val="008A5F35"/>
    <w:rsid w:val="008B3252"/>
    <w:rsid w:val="008B437B"/>
    <w:rsid w:val="008B621A"/>
    <w:rsid w:val="008B66E5"/>
    <w:rsid w:val="008B6AD3"/>
    <w:rsid w:val="008B7662"/>
    <w:rsid w:val="008C0F40"/>
    <w:rsid w:val="008C1B91"/>
    <w:rsid w:val="008C1EDB"/>
    <w:rsid w:val="008C5822"/>
    <w:rsid w:val="008C7580"/>
    <w:rsid w:val="008C7927"/>
    <w:rsid w:val="008C7D53"/>
    <w:rsid w:val="008D190B"/>
    <w:rsid w:val="008D25F3"/>
    <w:rsid w:val="008D2876"/>
    <w:rsid w:val="008D2B92"/>
    <w:rsid w:val="008D34C4"/>
    <w:rsid w:val="008D45A9"/>
    <w:rsid w:val="008D4910"/>
    <w:rsid w:val="008D49FC"/>
    <w:rsid w:val="008D4E66"/>
    <w:rsid w:val="008D5BE3"/>
    <w:rsid w:val="008D5D14"/>
    <w:rsid w:val="008E0C34"/>
    <w:rsid w:val="008E11E4"/>
    <w:rsid w:val="008E1347"/>
    <w:rsid w:val="008E660F"/>
    <w:rsid w:val="008F1BA4"/>
    <w:rsid w:val="008F2F7F"/>
    <w:rsid w:val="008F3115"/>
    <w:rsid w:val="008F3617"/>
    <w:rsid w:val="00902EF5"/>
    <w:rsid w:val="009039D3"/>
    <w:rsid w:val="00904A6D"/>
    <w:rsid w:val="00907BAB"/>
    <w:rsid w:val="00910DB4"/>
    <w:rsid w:val="00911F94"/>
    <w:rsid w:val="00913A63"/>
    <w:rsid w:val="00915535"/>
    <w:rsid w:val="009172FC"/>
    <w:rsid w:val="00917A07"/>
    <w:rsid w:val="00917B4F"/>
    <w:rsid w:val="00917F25"/>
    <w:rsid w:val="00920161"/>
    <w:rsid w:val="00920FB0"/>
    <w:rsid w:val="00921A8B"/>
    <w:rsid w:val="00921C0D"/>
    <w:rsid w:val="00922344"/>
    <w:rsid w:val="009234B6"/>
    <w:rsid w:val="00924261"/>
    <w:rsid w:val="00924A2A"/>
    <w:rsid w:val="009276C0"/>
    <w:rsid w:val="00927BDB"/>
    <w:rsid w:val="00927E84"/>
    <w:rsid w:val="00931F22"/>
    <w:rsid w:val="00934198"/>
    <w:rsid w:val="009373F9"/>
    <w:rsid w:val="009434CD"/>
    <w:rsid w:val="00944E23"/>
    <w:rsid w:val="00945529"/>
    <w:rsid w:val="0094560C"/>
    <w:rsid w:val="009456D7"/>
    <w:rsid w:val="0095033D"/>
    <w:rsid w:val="00950531"/>
    <w:rsid w:val="00950635"/>
    <w:rsid w:val="00954ED0"/>
    <w:rsid w:val="00960D03"/>
    <w:rsid w:val="009615B5"/>
    <w:rsid w:val="00964042"/>
    <w:rsid w:val="009661CF"/>
    <w:rsid w:val="00967665"/>
    <w:rsid w:val="00967A0B"/>
    <w:rsid w:val="00967F07"/>
    <w:rsid w:val="00970E4C"/>
    <w:rsid w:val="00972B51"/>
    <w:rsid w:val="00973FAF"/>
    <w:rsid w:val="00976855"/>
    <w:rsid w:val="009805A5"/>
    <w:rsid w:val="0098098B"/>
    <w:rsid w:val="00980A2A"/>
    <w:rsid w:val="00981ED8"/>
    <w:rsid w:val="0098788F"/>
    <w:rsid w:val="00990EDB"/>
    <w:rsid w:val="009911C8"/>
    <w:rsid w:val="00992CBA"/>
    <w:rsid w:val="00993A7F"/>
    <w:rsid w:val="00996AEB"/>
    <w:rsid w:val="0099725D"/>
    <w:rsid w:val="0099751C"/>
    <w:rsid w:val="009A093B"/>
    <w:rsid w:val="009A0ED8"/>
    <w:rsid w:val="009A1D1D"/>
    <w:rsid w:val="009A3586"/>
    <w:rsid w:val="009A6B1F"/>
    <w:rsid w:val="009A70EF"/>
    <w:rsid w:val="009A77AE"/>
    <w:rsid w:val="009B06D7"/>
    <w:rsid w:val="009B18BB"/>
    <w:rsid w:val="009B1BED"/>
    <w:rsid w:val="009B4057"/>
    <w:rsid w:val="009B46DE"/>
    <w:rsid w:val="009B5475"/>
    <w:rsid w:val="009B691E"/>
    <w:rsid w:val="009B6E91"/>
    <w:rsid w:val="009C0C05"/>
    <w:rsid w:val="009C198B"/>
    <w:rsid w:val="009C1FBC"/>
    <w:rsid w:val="009C2399"/>
    <w:rsid w:val="009C4E7B"/>
    <w:rsid w:val="009C5E7B"/>
    <w:rsid w:val="009C684B"/>
    <w:rsid w:val="009D263C"/>
    <w:rsid w:val="009D2AD5"/>
    <w:rsid w:val="009D4C98"/>
    <w:rsid w:val="009D524B"/>
    <w:rsid w:val="009D56C1"/>
    <w:rsid w:val="009D63E2"/>
    <w:rsid w:val="009D6744"/>
    <w:rsid w:val="009D6F62"/>
    <w:rsid w:val="009E0028"/>
    <w:rsid w:val="009E18FF"/>
    <w:rsid w:val="009E1DAD"/>
    <w:rsid w:val="009E2A03"/>
    <w:rsid w:val="009E380A"/>
    <w:rsid w:val="009E3ED5"/>
    <w:rsid w:val="009E4E3D"/>
    <w:rsid w:val="009E698A"/>
    <w:rsid w:val="009E7964"/>
    <w:rsid w:val="009F0AFE"/>
    <w:rsid w:val="009F210A"/>
    <w:rsid w:val="009F3826"/>
    <w:rsid w:val="009F3B8A"/>
    <w:rsid w:val="009F3BD1"/>
    <w:rsid w:val="009F3E5E"/>
    <w:rsid w:val="009F4CAA"/>
    <w:rsid w:val="009F5D9B"/>
    <w:rsid w:val="009F738F"/>
    <w:rsid w:val="009F7B06"/>
    <w:rsid w:val="00A01B66"/>
    <w:rsid w:val="00A03883"/>
    <w:rsid w:val="00A0719D"/>
    <w:rsid w:val="00A107A2"/>
    <w:rsid w:val="00A12403"/>
    <w:rsid w:val="00A12405"/>
    <w:rsid w:val="00A170FF"/>
    <w:rsid w:val="00A20921"/>
    <w:rsid w:val="00A214A0"/>
    <w:rsid w:val="00A215EF"/>
    <w:rsid w:val="00A2407E"/>
    <w:rsid w:val="00A2413E"/>
    <w:rsid w:val="00A24B93"/>
    <w:rsid w:val="00A2734A"/>
    <w:rsid w:val="00A30C13"/>
    <w:rsid w:val="00A32D9E"/>
    <w:rsid w:val="00A33406"/>
    <w:rsid w:val="00A4041F"/>
    <w:rsid w:val="00A429F4"/>
    <w:rsid w:val="00A42F41"/>
    <w:rsid w:val="00A43C74"/>
    <w:rsid w:val="00A44F64"/>
    <w:rsid w:val="00A45605"/>
    <w:rsid w:val="00A45CBC"/>
    <w:rsid w:val="00A46155"/>
    <w:rsid w:val="00A469B5"/>
    <w:rsid w:val="00A516A0"/>
    <w:rsid w:val="00A519C5"/>
    <w:rsid w:val="00A52564"/>
    <w:rsid w:val="00A545F2"/>
    <w:rsid w:val="00A54B61"/>
    <w:rsid w:val="00A54D4A"/>
    <w:rsid w:val="00A54DDC"/>
    <w:rsid w:val="00A608BE"/>
    <w:rsid w:val="00A60ADA"/>
    <w:rsid w:val="00A61847"/>
    <w:rsid w:val="00A64792"/>
    <w:rsid w:val="00A64D90"/>
    <w:rsid w:val="00A67111"/>
    <w:rsid w:val="00A67C0E"/>
    <w:rsid w:val="00A71B97"/>
    <w:rsid w:val="00A73529"/>
    <w:rsid w:val="00A749B4"/>
    <w:rsid w:val="00A74BDC"/>
    <w:rsid w:val="00A758BA"/>
    <w:rsid w:val="00A77C2B"/>
    <w:rsid w:val="00A804EC"/>
    <w:rsid w:val="00A834FD"/>
    <w:rsid w:val="00A83773"/>
    <w:rsid w:val="00A9094F"/>
    <w:rsid w:val="00A90AA6"/>
    <w:rsid w:val="00A90D0D"/>
    <w:rsid w:val="00A917FF"/>
    <w:rsid w:val="00A93B0C"/>
    <w:rsid w:val="00A93E3E"/>
    <w:rsid w:val="00A948CB"/>
    <w:rsid w:val="00A94A80"/>
    <w:rsid w:val="00A97003"/>
    <w:rsid w:val="00A97174"/>
    <w:rsid w:val="00A9738C"/>
    <w:rsid w:val="00A97EAB"/>
    <w:rsid w:val="00AA0D4A"/>
    <w:rsid w:val="00AA198D"/>
    <w:rsid w:val="00AA1BA4"/>
    <w:rsid w:val="00AA67F1"/>
    <w:rsid w:val="00AA7A2F"/>
    <w:rsid w:val="00AB03FF"/>
    <w:rsid w:val="00AB12A2"/>
    <w:rsid w:val="00AB1406"/>
    <w:rsid w:val="00AB5423"/>
    <w:rsid w:val="00AB6E42"/>
    <w:rsid w:val="00AC12AF"/>
    <w:rsid w:val="00AC4CE3"/>
    <w:rsid w:val="00AC557F"/>
    <w:rsid w:val="00AC60D9"/>
    <w:rsid w:val="00AC6879"/>
    <w:rsid w:val="00AC6B3E"/>
    <w:rsid w:val="00AC75A1"/>
    <w:rsid w:val="00AD09C3"/>
    <w:rsid w:val="00AD10C9"/>
    <w:rsid w:val="00AD12D8"/>
    <w:rsid w:val="00AD27EA"/>
    <w:rsid w:val="00AD6DB1"/>
    <w:rsid w:val="00AD7AD8"/>
    <w:rsid w:val="00AE0E90"/>
    <w:rsid w:val="00AE32C8"/>
    <w:rsid w:val="00AE4AA9"/>
    <w:rsid w:val="00AE5826"/>
    <w:rsid w:val="00AE6692"/>
    <w:rsid w:val="00AE7821"/>
    <w:rsid w:val="00AF09E2"/>
    <w:rsid w:val="00AF1B73"/>
    <w:rsid w:val="00AF1BB6"/>
    <w:rsid w:val="00AF362D"/>
    <w:rsid w:val="00AF46C6"/>
    <w:rsid w:val="00AF643A"/>
    <w:rsid w:val="00AF6BF8"/>
    <w:rsid w:val="00AF6E35"/>
    <w:rsid w:val="00AF739A"/>
    <w:rsid w:val="00AF79A8"/>
    <w:rsid w:val="00AF7B33"/>
    <w:rsid w:val="00B00AE0"/>
    <w:rsid w:val="00B00B2B"/>
    <w:rsid w:val="00B0209C"/>
    <w:rsid w:val="00B021CC"/>
    <w:rsid w:val="00B029D9"/>
    <w:rsid w:val="00B03AF1"/>
    <w:rsid w:val="00B042A9"/>
    <w:rsid w:val="00B07355"/>
    <w:rsid w:val="00B10942"/>
    <w:rsid w:val="00B10AF3"/>
    <w:rsid w:val="00B11C20"/>
    <w:rsid w:val="00B126E2"/>
    <w:rsid w:val="00B13040"/>
    <w:rsid w:val="00B14280"/>
    <w:rsid w:val="00B1595D"/>
    <w:rsid w:val="00B15E24"/>
    <w:rsid w:val="00B17532"/>
    <w:rsid w:val="00B212E7"/>
    <w:rsid w:val="00B224AD"/>
    <w:rsid w:val="00B225BC"/>
    <w:rsid w:val="00B227DD"/>
    <w:rsid w:val="00B22E2D"/>
    <w:rsid w:val="00B23FDE"/>
    <w:rsid w:val="00B26153"/>
    <w:rsid w:val="00B26189"/>
    <w:rsid w:val="00B272FE"/>
    <w:rsid w:val="00B308AC"/>
    <w:rsid w:val="00B3249D"/>
    <w:rsid w:val="00B33EC9"/>
    <w:rsid w:val="00B36111"/>
    <w:rsid w:val="00B37FB1"/>
    <w:rsid w:val="00B41215"/>
    <w:rsid w:val="00B41C75"/>
    <w:rsid w:val="00B43F25"/>
    <w:rsid w:val="00B448AE"/>
    <w:rsid w:val="00B510A6"/>
    <w:rsid w:val="00B56415"/>
    <w:rsid w:val="00B571C5"/>
    <w:rsid w:val="00B5753B"/>
    <w:rsid w:val="00B57E52"/>
    <w:rsid w:val="00B60640"/>
    <w:rsid w:val="00B60C1A"/>
    <w:rsid w:val="00B6227C"/>
    <w:rsid w:val="00B62550"/>
    <w:rsid w:val="00B63266"/>
    <w:rsid w:val="00B65F51"/>
    <w:rsid w:val="00B717CF"/>
    <w:rsid w:val="00B74275"/>
    <w:rsid w:val="00B743C8"/>
    <w:rsid w:val="00B74747"/>
    <w:rsid w:val="00B75EAC"/>
    <w:rsid w:val="00B7689F"/>
    <w:rsid w:val="00B8302C"/>
    <w:rsid w:val="00B83AAC"/>
    <w:rsid w:val="00B840D2"/>
    <w:rsid w:val="00B86320"/>
    <w:rsid w:val="00B87D8C"/>
    <w:rsid w:val="00B90C33"/>
    <w:rsid w:val="00B91C2C"/>
    <w:rsid w:val="00B91D8B"/>
    <w:rsid w:val="00B92CC9"/>
    <w:rsid w:val="00B93ABF"/>
    <w:rsid w:val="00B954C0"/>
    <w:rsid w:val="00B95C41"/>
    <w:rsid w:val="00B96C40"/>
    <w:rsid w:val="00BA0A46"/>
    <w:rsid w:val="00BA1245"/>
    <w:rsid w:val="00BA245A"/>
    <w:rsid w:val="00BA33E1"/>
    <w:rsid w:val="00BA503D"/>
    <w:rsid w:val="00BA64FB"/>
    <w:rsid w:val="00BA70C6"/>
    <w:rsid w:val="00BA790E"/>
    <w:rsid w:val="00BB0015"/>
    <w:rsid w:val="00BB1BAD"/>
    <w:rsid w:val="00BB4C4B"/>
    <w:rsid w:val="00BB5130"/>
    <w:rsid w:val="00BB536B"/>
    <w:rsid w:val="00BB62D6"/>
    <w:rsid w:val="00BB7143"/>
    <w:rsid w:val="00BC0318"/>
    <w:rsid w:val="00BC116F"/>
    <w:rsid w:val="00BC1AB4"/>
    <w:rsid w:val="00BC2250"/>
    <w:rsid w:val="00BC32D9"/>
    <w:rsid w:val="00BC3813"/>
    <w:rsid w:val="00BC5177"/>
    <w:rsid w:val="00BC564D"/>
    <w:rsid w:val="00BD09B7"/>
    <w:rsid w:val="00BD238D"/>
    <w:rsid w:val="00BD241B"/>
    <w:rsid w:val="00BE1295"/>
    <w:rsid w:val="00BE1B77"/>
    <w:rsid w:val="00BE2C48"/>
    <w:rsid w:val="00BE3909"/>
    <w:rsid w:val="00BE59E6"/>
    <w:rsid w:val="00BE5FEA"/>
    <w:rsid w:val="00BE6780"/>
    <w:rsid w:val="00BF1289"/>
    <w:rsid w:val="00BF1B5A"/>
    <w:rsid w:val="00BF2823"/>
    <w:rsid w:val="00BF515C"/>
    <w:rsid w:val="00BF5BD2"/>
    <w:rsid w:val="00BF6F4D"/>
    <w:rsid w:val="00BF7475"/>
    <w:rsid w:val="00C008AA"/>
    <w:rsid w:val="00C01086"/>
    <w:rsid w:val="00C01DDE"/>
    <w:rsid w:val="00C03564"/>
    <w:rsid w:val="00C04D92"/>
    <w:rsid w:val="00C05C7C"/>
    <w:rsid w:val="00C05D2F"/>
    <w:rsid w:val="00C06169"/>
    <w:rsid w:val="00C102A5"/>
    <w:rsid w:val="00C13FCA"/>
    <w:rsid w:val="00C15324"/>
    <w:rsid w:val="00C17A50"/>
    <w:rsid w:val="00C22155"/>
    <w:rsid w:val="00C221D4"/>
    <w:rsid w:val="00C22C71"/>
    <w:rsid w:val="00C240B1"/>
    <w:rsid w:val="00C245D0"/>
    <w:rsid w:val="00C25844"/>
    <w:rsid w:val="00C27A28"/>
    <w:rsid w:val="00C31D1A"/>
    <w:rsid w:val="00C33D94"/>
    <w:rsid w:val="00C33E64"/>
    <w:rsid w:val="00C35A52"/>
    <w:rsid w:val="00C36078"/>
    <w:rsid w:val="00C37CD8"/>
    <w:rsid w:val="00C4139E"/>
    <w:rsid w:val="00C43784"/>
    <w:rsid w:val="00C43D7F"/>
    <w:rsid w:val="00C450C6"/>
    <w:rsid w:val="00C45196"/>
    <w:rsid w:val="00C45374"/>
    <w:rsid w:val="00C461EA"/>
    <w:rsid w:val="00C47BED"/>
    <w:rsid w:val="00C47DB0"/>
    <w:rsid w:val="00C47F39"/>
    <w:rsid w:val="00C5460F"/>
    <w:rsid w:val="00C5483E"/>
    <w:rsid w:val="00C56532"/>
    <w:rsid w:val="00C57D4F"/>
    <w:rsid w:val="00C62A48"/>
    <w:rsid w:val="00C63D4D"/>
    <w:rsid w:val="00C64B58"/>
    <w:rsid w:val="00C670EC"/>
    <w:rsid w:val="00C72771"/>
    <w:rsid w:val="00C72ACF"/>
    <w:rsid w:val="00C75321"/>
    <w:rsid w:val="00C76B9C"/>
    <w:rsid w:val="00C76F6E"/>
    <w:rsid w:val="00C76F87"/>
    <w:rsid w:val="00C81078"/>
    <w:rsid w:val="00C863F6"/>
    <w:rsid w:val="00C87486"/>
    <w:rsid w:val="00C9430D"/>
    <w:rsid w:val="00C94A07"/>
    <w:rsid w:val="00C95B53"/>
    <w:rsid w:val="00C9605A"/>
    <w:rsid w:val="00C9647A"/>
    <w:rsid w:val="00C96D04"/>
    <w:rsid w:val="00C9730C"/>
    <w:rsid w:val="00C9767B"/>
    <w:rsid w:val="00CA42E3"/>
    <w:rsid w:val="00CA6181"/>
    <w:rsid w:val="00CA7DC4"/>
    <w:rsid w:val="00CB0904"/>
    <w:rsid w:val="00CB0AAC"/>
    <w:rsid w:val="00CB2531"/>
    <w:rsid w:val="00CB3E71"/>
    <w:rsid w:val="00CB437C"/>
    <w:rsid w:val="00CC0D1F"/>
    <w:rsid w:val="00CC10DF"/>
    <w:rsid w:val="00CC3BC5"/>
    <w:rsid w:val="00CC6C53"/>
    <w:rsid w:val="00CC76C6"/>
    <w:rsid w:val="00CD09E2"/>
    <w:rsid w:val="00CD1F69"/>
    <w:rsid w:val="00CD3B06"/>
    <w:rsid w:val="00CD3CAB"/>
    <w:rsid w:val="00CD4056"/>
    <w:rsid w:val="00CD4873"/>
    <w:rsid w:val="00CD7A65"/>
    <w:rsid w:val="00CE1280"/>
    <w:rsid w:val="00CE154D"/>
    <w:rsid w:val="00CE4DA8"/>
    <w:rsid w:val="00CE50E6"/>
    <w:rsid w:val="00CE5DF8"/>
    <w:rsid w:val="00CF1F29"/>
    <w:rsid w:val="00CF2947"/>
    <w:rsid w:val="00CF2D15"/>
    <w:rsid w:val="00CF3423"/>
    <w:rsid w:val="00CF44F1"/>
    <w:rsid w:val="00CF6FBF"/>
    <w:rsid w:val="00CF75E5"/>
    <w:rsid w:val="00CF76DA"/>
    <w:rsid w:val="00D00768"/>
    <w:rsid w:val="00D01F38"/>
    <w:rsid w:val="00D022A5"/>
    <w:rsid w:val="00D03418"/>
    <w:rsid w:val="00D03F9F"/>
    <w:rsid w:val="00D04327"/>
    <w:rsid w:val="00D04333"/>
    <w:rsid w:val="00D05124"/>
    <w:rsid w:val="00D053D7"/>
    <w:rsid w:val="00D069E8"/>
    <w:rsid w:val="00D06F69"/>
    <w:rsid w:val="00D07B7F"/>
    <w:rsid w:val="00D128C7"/>
    <w:rsid w:val="00D14102"/>
    <w:rsid w:val="00D159D5"/>
    <w:rsid w:val="00D15FCB"/>
    <w:rsid w:val="00D162B6"/>
    <w:rsid w:val="00D17A54"/>
    <w:rsid w:val="00D20C8C"/>
    <w:rsid w:val="00D22B55"/>
    <w:rsid w:val="00D2334B"/>
    <w:rsid w:val="00D236C3"/>
    <w:rsid w:val="00D252D7"/>
    <w:rsid w:val="00D25CBA"/>
    <w:rsid w:val="00D26C94"/>
    <w:rsid w:val="00D27723"/>
    <w:rsid w:val="00D330B2"/>
    <w:rsid w:val="00D34485"/>
    <w:rsid w:val="00D36BEC"/>
    <w:rsid w:val="00D36EAD"/>
    <w:rsid w:val="00D40483"/>
    <w:rsid w:val="00D41125"/>
    <w:rsid w:val="00D45615"/>
    <w:rsid w:val="00D45AB9"/>
    <w:rsid w:val="00D47800"/>
    <w:rsid w:val="00D52259"/>
    <w:rsid w:val="00D52EEA"/>
    <w:rsid w:val="00D53A6E"/>
    <w:rsid w:val="00D564A0"/>
    <w:rsid w:val="00D5665D"/>
    <w:rsid w:val="00D56E95"/>
    <w:rsid w:val="00D6008B"/>
    <w:rsid w:val="00D602AD"/>
    <w:rsid w:val="00D6109A"/>
    <w:rsid w:val="00D6147C"/>
    <w:rsid w:val="00D633F9"/>
    <w:rsid w:val="00D64E5A"/>
    <w:rsid w:val="00D655F8"/>
    <w:rsid w:val="00D66050"/>
    <w:rsid w:val="00D71A2F"/>
    <w:rsid w:val="00D72966"/>
    <w:rsid w:val="00D74941"/>
    <w:rsid w:val="00D755B9"/>
    <w:rsid w:val="00D761E9"/>
    <w:rsid w:val="00D80876"/>
    <w:rsid w:val="00D815F0"/>
    <w:rsid w:val="00D83042"/>
    <w:rsid w:val="00D85C2C"/>
    <w:rsid w:val="00D907F9"/>
    <w:rsid w:val="00D90BAE"/>
    <w:rsid w:val="00D91AAC"/>
    <w:rsid w:val="00D92C41"/>
    <w:rsid w:val="00D92F9B"/>
    <w:rsid w:val="00D93592"/>
    <w:rsid w:val="00D96C25"/>
    <w:rsid w:val="00DA31F6"/>
    <w:rsid w:val="00DA476B"/>
    <w:rsid w:val="00DA4BDC"/>
    <w:rsid w:val="00DA6CE9"/>
    <w:rsid w:val="00DB0F6D"/>
    <w:rsid w:val="00DB58E6"/>
    <w:rsid w:val="00DB6A8E"/>
    <w:rsid w:val="00DB6BEE"/>
    <w:rsid w:val="00DC1125"/>
    <w:rsid w:val="00DC1755"/>
    <w:rsid w:val="00DC25C9"/>
    <w:rsid w:val="00DC3325"/>
    <w:rsid w:val="00DC34D8"/>
    <w:rsid w:val="00DC53E3"/>
    <w:rsid w:val="00DC751C"/>
    <w:rsid w:val="00DD046A"/>
    <w:rsid w:val="00DD0967"/>
    <w:rsid w:val="00DD0ADC"/>
    <w:rsid w:val="00DD1DDB"/>
    <w:rsid w:val="00DD211B"/>
    <w:rsid w:val="00DD51DC"/>
    <w:rsid w:val="00DD5B72"/>
    <w:rsid w:val="00DD78BD"/>
    <w:rsid w:val="00DD7C94"/>
    <w:rsid w:val="00DE005E"/>
    <w:rsid w:val="00DE2CB2"/>
    <w:rsid w:val="00DE303F"/>
    <w:rsid w:val="00DE3CEB"/>
    <w:rsid w:val="00DE4B3C"/>
    <w:rsid w:val="00DE5F27"/>
    <w:rsid w:val="00DE6DE5"/>
    <w:rsid w:val="00DE715A"/>
    <w:rsid w:val="00DE731A"/>
    <w:rsid w:val="00DE736C"/>
    <w:rsid w:val="00DF0775"/>
    <w:rsid w:val="00DF0BB2"/>
    <w:rsid w:val="00DF130F"/>
    <w:rsid w:val="00DF14BB"/>
    <w:rsid w:val="00DF48E9"/>
    <w:rsid w:val="00DF4AAD"/>
    <w:rsid w:val="00DF4F95"/>
    <w:rsid w:val="00DF55E7"/>
    <w:rsid w:val="00E00F46"/>
    <w:rsid w:val="00E01022"/>
    <w:rsid w:val="00E028EF"/>
    <w:rsid w:val="00E043EE"/>
    <w:rsid w:val="00E06627"/>
    <w:rsid w:val="00E07972"/>
    <w:rsid w:val="00E1089C"/>
    <w:rsid w:val="00E11939"/>
    <w:rsid w:val="00E13795"/>
    <w:rsid w:val="00E202F3"/>
    <w:rsid w:val="00E2056B"/>
    <w:rsid w:val="00E215F9"/>
    <w:rsid w:val="00E22FC6"/>
    <w:rsid w:val="00E235F7"/>
    <w:rsid w:val="00E255AD"/>
    <w:rsid w:val="00E25E0D"/>
    <w:rsid w:val="00E32FA9"/>
    <w:rsid w:val="00E3442F"/>
    <w:rsid w:val="00E34AD2"/>
    <w:rsid w:val="00E35CAC"/>
    <w:rsid w:val="00E35E8B"/>
    <w:rsid w:val="00E3721B"/>
    <w:rsid w:val="00E37325"/>
    <w:rsid w:val="00E41D37"/>
    <w:rsid w:val="00E425CC"/>
    <w:rsid w:val="00E42E39"/>
    <w:rsid w:val="00E43CE8"/>
    <w:rsid w:val="00E43DCB"/>
    <w:rsid w:val="00E4469A"/>
    <w:rsid w:val="00E45028"/>
    <w:rsid w:val="00E46368"/>
    <w:rsid w:val="00E467EE"/>
    <w:rsid w:val="00E47B84"/>
    <w:rsid w:val="00E47EA0"/>
    <w:rsid w:val="00E51341"/>
    <w:rsid w:val="00E51C3E"/>
    <w:rsid w:val="00E52A22"/>
    <w:rsid w:val="00E533D2"/>
    <w:rsid w:val="00E542A1"/>
    <w:rsid w:val="00E54B60"/>
    <w:rsid w:val="00E553F3"/>
    <w:rsid w:val="00E56EBC"/>
    <w:rsid w:val="00E57424"/>
    <w:rsid w:val="00E61B33"/>
    <w:rsid w:val="00E62BB2"/>
    <w:rsid w:val="00E65846"/>
    <w:rsid w:val="00E65FD7"/>
    <w:rsid w:val="00E664E6"/>
    <w:rsid w:val="00E71853"/>
    <w:rsid w:val="00E71C83"/>
    <w:rsid w:val="00E71E0E"/>
    <w:rsid w:val="00E7297F"/>
    <w:rsid w:val="00E74590"/>
    <w:rsid w:val="00E7590B"/>
    <w:rsid w:val="00E7596E"/>
    <w:rsid w:val="00E75B1C"/>
    <w:rsid w:val="00E763B5"/>
    <w:rsid w:val="00E76AA2"/>
    <w:rsid w:val="00E80A4C"/>
    <w:rsid w:val="00E81FE4"/>
    <w:rsid w:val="00E8283D"/>
    <w:rsid w:val="00E8342D"/>
    <w:rsid w:val="00E837A8"/>
    <w:rsid w:val="00E85930"/>
    <w:rsid w:val="00E90391"/>
    <w:rsid w:val="00E90DB5"/>
    <w:rsid w:val="00E9130D"/>
    <w:rsid w:val="00E92AD2"/>
    <w:rsid w:val="00E94742"/>
    <w:rsid w:val="00E95FA1"/>
    <w:rsid w:val="00E96833"/>
    <w:rsid w:val="00E96C01"/>
    <w:rsid w:val="00E97C40"/>
    <w:rsid w:val="00E97D29"/>
    <w:rsid w:val="00EA0534"/>
    <w:rsid w:val="00EA1162"/>
    <w:rsid w:val="00EA133C"/>
    <w:rsid w:val="00EA1447"/>
    <w:rsid w:val="00EA284F"/>
    <w:rsid w:val="00EA2E6B"/>
    <w:rsid w:val="00EA31B7"/>
    <w:rsid w:val="00EA33BC"/>
    <w:rsid w:val="00EA5B4D"/>
    <w:rsid w:val="00EA7DAD"/>
    <w:rsid w:val="00EB0BA1"/>
    <w:rsid w:val="00EB190C"/>
    <w:rsid w:val="00EB1E5E"/>
    <w:rsid w:val="00EB34E0"/>
    <w:rsid w:val="00EB4356"/>
    <w:rsid w:val="00EB5AC2"/>
    <w:rsid w:val="00EB6042"/>
    <w:rsid w:val="00EB6F0F"/>
    <w:rsid w:val="00EC022D"/>
    <w:rsid w:val="00EC1EA4"/>
    <w:rsid w:val="00EC2669"/>
    <w:rsid w:val="00EC3CFF"/>
    <w:rsid w:val="00EC4596"/>
    <w:rsid w:val="00EC4E2F"/>
    <w:rsid w:val="00EC52C2"/>
    <w:rsid w:val="00EC6822"/>
    <w:rsid w:val="00ED0189"/>
    <w:rsid w:val="00ED08AC"/>
    <w:rsid w:val="00ED1389"/>
    <w:rsid w:val="00ED2134"/>
    <w:rsid w:val="00ED3B50"/>
    <w:rsid w:val="00ED74B6"/>
    <w:rsid w:val="00ED7E2D"/>
    <w:rsid w:val="00EE162D"/>
    <w:rsid w:val="00EE5390"/>
    <w:rsid w:val="00EE73F6"/>
    <w:rsid w:val="00EF3396"/>
    <w:rsid w:val="00EF347F"/>
    <w:rsid w:val="00EF3950"/>
    <w:rsid w:val="00EF4547"/>
    <w:rsid w:val="00EF5613"/>
    <w:rsid w:val="00EF6094"/>
    <w:rsid w:val="00EF6DCF"/>
    <w:rsid w:val="00EF76B6"/>
    <w:rsid w:val="00EF77E6"/>
    <w:rsid w:val="00F0166E"/>
    <w:rsid w:val="00F01D62"/>
    <w:rsid w:val="00F01D81"/>
    <w:rsid w:val="00F02BC6"/>
    <w:rsid w:val="00F02EAE"/>
    <w:rsid w:val="00F030A3"/>
    <w:rsid w:val="00F035E3"/>
    <w:rsid w:val="00F03944"/>
    <w:rsid w:val="00F03E28"/>
    <w:rsid w:val="00F03EEB"/>
    <w:rsid w:val="00F0454E"/>
    <w:rsid w:val="00F063B5"/>
    <w:rsid w:val="00F10247"/>
    <w:rsid w:val="00F10F30"/>
    <w:rsid w:val="00F12609"/>
    <w:rsid w:val="00F12F15"/>
    <w:rsid w:val="00F14E68"/>
    <w:rsid w:val="00F15381"/>
    <w:rsid w:val="00F15B96"/>
    <w:rsid w:val="00F161D1"/>
    <w:rsid w:val="00F209EE"/>
    <w:rsid w:val="00F23942"/>
    <w:rsid w:val="00F302A4"/>
    <w:rsid w:val="00F31B08"/>
    <w:rsid w:val="00F31F27"/>
    <w:rsid w:val="00F32BD5"/>
    <w:rsid w:val="00F32C68"/>
    <w:rsid w:val="00F36277"/>
    <w:rsid w:val="00F3672A"/>
    <w:rsid w:val="00F36ADE"/>
    <w:rsid w:val="00F36D43"/>
    <w:rsid w:val="00F37801"/>
    <w:rsid w:val="00F42E22"/>
    <w:rsid w:val="00F43BAD"/>
    <w:rsid w:val="00F44D97"/>
    <w:rsid w:val="00F46BA5"/>
    <w:rsid w:val="00F5035E"/>
    <w:rsid w:val="00F508CD"/>
    <w:rsid w:val="00F509AD"/>
    <w:rsid w:val="00F52DF3"/>
    <w:rsid w:val="00F53932"/>
    <w:rsid w:val="00F6493F"/>
    <w:rsid w:val="00F64FEF"/>
    <w:rsid w:val="00F651C6"/>
    <w:rsid w:val="00F65239"/>
    <w:rsid w:val="00F66506"/>
    <w:rsid w:val="00F66940"/>
    <w:rsid w:val="00F66A2D"/>
    <w:rsid w:val="00F716CE"/>
    <w:rsid w:val="00F73179"/>
    <w:rsid w:val="00F74074"/>
    <w:rsid w:val="00F76991"/>
    <w:rsid w:val="00F80135"/>
    <w:rsid w:val="00F83479"/>
    <w:rsid w:val="00F846D3"/>
    <w:rsid w:val="00F85722"/>
    <w:rsid w:val="00F85A7D"/>
    <w:rsid w:val="00F906AC"/>
    <w:rsid w:val="00F90CB6"/>
    <w:rsid w:val="00F90E54"/>
    <w:rsid w:val="00F90E89"/>
    <w:rsid w:val="00F91280"/>
    <w:rsid w:val="00F92267"/>
    <w:rsid w:val="00F933ED"/>
    <w:rsid w:val="00F94C6F"/>
    <w:rsid w:val="00F959C1"/>
    <w:rsid w:val="00F963FC"/>
    <w:rsid w:val="00F96F6E"/>
    <w:rsid w:val="00FA1430"/>
    <w:rsid w:val="00FA1BC3"/>
    <w:rsid w:val="00FA1E2B"/>
    <w:rsid w:val="00FA3229"/>
    <w:rsid w:val="00FA32F6"/>
    <w:rsid w:val="00FA36EE"/>
    <w:rsid w:val="00FA3C22"/>
    <w:rsid w:val="00FA40BA"/>
    <w:rsid w:val="00FA51CD"/>
    <w:rsid w:val="00FA54CF"/>
    <w:rsid w:val="00FA62F3"/>
    <w:rsid w:val="00FA666E"/>
    <w:rsid w:val="00FA6CE6"/>
    <w:rsid w:val="00FB0C1F"/>
    <w:rsid w:val="00FB0D0A"/>
    <w:rsid w:val="00FB137B"/>
    <w:rsid w:val="00FB1830"/>
    <w:rsid w:val="00FB3B9E"/>
    <w:rsid w:val="00FB6560"/>
    <w:rsid w:val="00FC014D"/>
    <w:rsid w:val="00FC04BA"/>
    <w:rsid w:val="00FC196A"/>
    <w:rsid w:val="00FC1AC0"/>
    <w:rsid w:val="00FC1F9E"/>
    <w:rsid w:val="00FC22C7"/>
    <w:rsid w:val="00FC285A"/>
    <w:rsid w:val="00FC2BB6"/>
    <w:rsid w:val="00FC3811"/>
    <w:rsid w:val="00FC6BE2"/>
    <w:rsid w:val="00FC793B"/>
    <w:rsid w:val="00FC7B06"/>
    <w:rsid w:val="00FC7C31"/>
    <w:rsid w:val="00FC7DA3"/>
    <w:rsid w:val="00FC7DB8"/>
    <w:rsid w:val="00FD0A90"/>
    <w:rsid w:val="00FD13E6"/>
    <w:rsid w:val="00FD1F47"/>
    <w:rsid w:val="00FD2437"/>
    <w:rsid w:val="00FD3D2F"/>
    <w:rsid w:val="00FD4098"/>
    <w:rsid w:val="00FD4BAA"/>
    <w:rsid w:val="00FD4CC2"/>
    <w:rsid w:val="00FD5F68"/>
    <w:rsid w:val="00FD693D"/>
    <w:rsid w:val="00FD6BCE"/>
    <w:rsid w:val="00FD7304"/>
    <w:rsid w:val="00FD7740"/>
    <w:rsid w:val="00FE0582"/>
    <w:rsid w:val="00FE0A59"/>
    <w:rsid w:val="00FE1984"/>
    <w:rsid w:val="00FE2BF5"/>
    <w:rsid w:val="00FE2D91"/>
    <w:rsid w:val="00FE32D1"/>
    <w:rsid w:val="00FE3AAF"/>
    <w:rsid w:val="00FE3B6A"/>
    <w:rsid w:val="00FE4655"/>
    <w:rsid w:val="00FE5019"/>
    <w:rsid w:val="00FE7C68"/>
    <w:rsid w:val="00FE7E61"/>
    <w:rsid w:val="00FF1B0B"/>
    <w:rsid w:val="00FF3D2E"/>
    <w:rsid w:val="00FF66F3"/>
    <w:rsid w:val="00FF6C98"/>
    <w:rsid w:val="00FF6D29"/>
    <w:rsid w:val="00FF721E"/>
    <w:rsid w:val="00FF73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AA6048"/>
  <w15:docId w15:val="{B66DDC14-C7EE-40B0-9DEA-1AD57CC44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jc w:val="center"/>
      <w:outlineLvl w:val="0"/>
    </w:pPr>
    <w:rPr>
      <w:sz w:val="32"/>
      <w:lang w:val="en-GB"/>
    </w:rPr>
  </w:style>
  <w:style w:type="paragraph" w:styleId="Antrat2">
    <w:name w:val="heading 2"/>
    <w:basedOn w:val="prastasis"/>
    <w:next w:val="prastasis"/>
    <w:qFormat/>
    <w:pPr>
      <w:keepNext/>
      <w:spacing w:line="360" w:lineRule="auto"/>
      <w:jc w:val="center"/>
      <w:outlineLvl w:val="1"/>
    </w:pPr>
    <w:rPr>
      <w:b/>
    </w:rPr>
  </w:style>
  <w:style w:type="paragraph" w:styleId="Antrat3">
    <w:name w:val="heading 3"/>
    <w:basedOn w:val="prastasis"/>
    <w:next w:val="prastasis"/>
    <w:qFormat/>
    <w:pPr>
      <w:keepNext/>
      <w:spacing w:before="120" w:line="360" w:lineRule="auto"/>
      <w:jc w:val="center"/>
      <w:outlineLvl w:val="2"/>
    </w:pPr>
    <w:rPr>
      <w:b/>
    </w:rPr>
  </w:style>
  <w:style w:type="paragraph" w:styleId="Antrat4">
    <w:name w:val="heading 4"/>
    <w:basedOn w:val="prastasis"/>
    <w:next w:val="prastasis"/>
    <w:qFormat/>
    <w:pPr>
      <w:keepNext/>
      <w:tabs>
        <w:tab w:val="left" w:pos="1418"/>
      </w:tabs>
      <w:spacing w:line="360" w:lineRule="auto"/>
      <w:ind w:firstLine="284"/>
      <w:jc w:val="center"/>
      <w:outlineLvl w:val="3"/>
    </w:pPr>
    <w:rPr>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semiHidden/>
    <w:pPr>
      <w:tabs>
        <w:tab w:val="left" w:pos="1418"/>
      </w:tabs>
      <w:spacing w:line="360" w:lineRule="auto"/>
      <w:ind w:firstLine="284"/>
      <w:jc w:val="both"/>
    </w:pPr>
    <w:rPr>
      <w:rFonts w:ascii="HelveticaLT" w:hAnsi="HelveticaLT"/>
      <w:lang w:val="en-GB"/>
    </w:rPr>
  </w:style>
  <w:style w:type="paragraph" w:customStyle="1" w:styleId="Pareigos">
    <w:name w:val="Pareigos"/>
    <w:basedOn w:val="prastasis"/>
    <w:next w:val="prastasis"/>
    <w:pPr>
      <w:tabs>
        <w:tab w:val="right" w:pos="9639"/>
      </w:tabs>
    </w:pPr>
    <w:rPr>
      <w:sz w:val="20"/>
    </w:rPr>
  </w:style>
  <w:style w:type="paragraph" w:styleId="Porat">
    <w:name w:val="footer"/>
    <w:basedOn w:val="prastasis"/>
    <w:semiHidden/>
    <w:pPr>
      <w:tabs>
        <w:tab w:val="center" w:pos="4153"/>
        <w:tab w:val="right" w:pos="8306"/>
      </w:tabs>
    </w:pPr>
    <w:rPr>
      <w:rFonts w:ascii="TimesLT" w:hAnsi="TimesLT"/>
    </w:rPr>
  </w:style>
  <w:style w:type="character" w:styleId="Puslapionumeris">
    <w:name w:val="page number"/>
    <w:basedOn w:val="Numatytasispastraiposriftas"/>
    <w:semiHidden/>
  </w:style>
  <w:style w:type="paragraph" w:styleId="Antrats">
    <w:name w:val="header"/>
    <w:basedOn w:val="prastasis"/>
    <w:semiHidden/>
    <w:pPr>
      <w:tabs>
        <w:tab w:val="center" w:pos="4153"/>
        <w:tab w:val="right" w:pos="8306"/>
      </w:tabs>
    </w:pPr>
    <w:rPr>
      <w:rFonts w:ascii="TimesLT" w:hAnsi="TimesLT"/>
    </w:rPr>
  </w:style>
  <w:style w:type="paragraph" w:styleId="Pagrindinistekstas">
    <w:name w:val="Body Text"/>
    <w:basedOn w:val="prastasis"/>
    <w:semiHidden/>
    <w:pPr>
      <w:jc w:val="center"/>
    </w:pPr>
  </w:style>
  <w:style w:type="paragraph" w:styleId="Pagrindiniotekstotrauka2">
    <w:name w:val="Body Text Indent 2"/>
    <w:basedOn w:val="prastasis"/>
    <w:semiHidden/>
    <w:pPr>
      <w:spacing w:line="360" w:lineRule="auto"/>
      <w:ind w:firstLine="567"/>
      <w:jc w:val="both"/>
    </w:pPr>
  </w:style>
  <w:style w:type="paragraph" w:styleId="Pagrindiniotekstotrauka3">
    <w:name w:val="Body Text Indent 3"/>
    <w:basedOn w:val="prastasis"/>
    <w:semiHidden/>
    <w:pPr>
      <w:spacing w:line="360" w:lineRule="auto"/>
      <w:ind w:firstLine="720"/>
      <w:jc w:val="both"/>
    </w:pPr>
  </w:style>
  <w:style w:type="paragraph" w:styleId="Pagrindinistekstas2">
    <w:name w:val="Body Text 2"/>
    <w:basedOn w:val="prastasis"/>
    <w:semiHidden/>
    <w:pPr>
      <w:jc w:val="both"/>
    </w:pPr>
  </w:style>
  <w:style w:type="paragraph" w:styleId="Pagrindinistekstas3">
    <w:name w:val="Body Text 3"/>
    <w:basedOn w:val="prastasis"/>
    <w:semiHidden/>
    <w:pPr>
      <w:spacing w:line="360" w:lineRule="auto"/>
      <w:jc w:val="center"/>
    </w:pPr>
    <w:rPr>
      <w:b/>
    </w:rPr>
  </w:style>
  <w:style w:type="paragraph" w:customStyle="1" w:styleId="institucijospavadinimas">
    <w:name w:val="institucijospavadinima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styleId="Puslapioinaostekstas">
    <w:name w:val="footnote text"/>
    <w:basedOn w:val="prastasis"/>
    <w:link w:val="PuslapioinaostekstasDiagrama"/>
    <w:uiPriority w:val="99"/>
    <w:semiHidden/>
    <w:unhideWhenUsed/>
    <w:rsid w:val="009E3ED5"/>
    <w:rPr>
      <w:sz w:val="20"/>
    </w:rPr>
  </w:style>
  <w:style w:type="character" w:customStyle="1" w:styleId="PuslapioinaostekstasDiagrama">
    <w:name w:val="Puslapio išnašos tekstas Diagrama"/>
    <w:link w:val="Puslapioinaostekstas"/>
    <w:uiPriority w:val="99"/>
    <w:semiHidden/>
    <w:rsid w:val="009E3ED5"/>
    <w:rPr>
      <w:lang w:eastAsia="en-US"/>
    </w:rPr>
  </w:style>
  <w:style w:type="character" w:styleId="Puslapioinaosnuoroda">
    <w:name w:val="footnote reference"/>
    <w:uiPriority w:val="99"/>
    <w:semiHidden/>
    <w:unhideWhenUsed/>
    <w:rsid w:val="009E3ED5"/>
    <w:rPr>
      <w:vertAlign w:val="superscript"/>
    </w:rPr>
  </w:style>
  <w:style w:type="character" w:styleId="Hipersaitas">
    <w:name w:val="Hyperlink"/>
    <w:uiPriority w:val="99"/>
    <w:unhideWhenUsed/>
    <w:rsid w:val="009E3ED5"/>
    <w:rPr>
      <w:color w:val="0000FF"/>
      <w:u w:val="single"/>
    </w:rPr>
  </w:style>
  <w:style w:type="character" w:styleId="Perirtashipersaitas">
    <w:name w:val="FollowedHyperlink"/>
    <w:uiPriority w:val="99"/>
    <w:semiHidden/>
    <w:unhideWhenUsed/>
    <w:rsid w:val="009E3ED5"/>
    <w:rPr>
      <w:color w:val="800080"/>
      <w:u w:val="single"/>
    </w:rPr>
  </w:style>
  <w:style w:type="paragraph" w:styleId="Debesliotekstas">
    <w:name w:val="Balloon Text"/>
    <w:basedOn w:val="prastasis"/>
    <w:link w:val="DebesliotekstasDiagrama"/>
    <w:uiPriority w:val="99"/>
    <w:semiHidden/>
    <w:unhideWhenUsed/>
    <w:rsid w:val="001B0525"/>
    <w:rPr>
      <w:rFonts w:ascii="Tahoma" w:hAnsi="Tahoma" w:cs="Tahoma"/>
      <w:sz w:val="16"/>
      <w:szCs w:val="16"/>
    </w:rPr>
  </w:style>
  <w:style w:type="character" w:customStyle="1" w:styleId="DebesliotekstasDiagrama">
    <w:name w:val="Debesėlio tekstas Diagrama"/>
    <w:link w:val="Debesliotekstas"/>
    <w:uiPriority w:val="99"/>
    <w:semiHidden/>
    <w:rsid w:val="001B0525"/>
    <w:rPr>
      <w:rFonts w:ascii="Tahoma" w:hAnsi="Tahoma" w:cs="Tahoma"/>
      <w:sz w:val="16"/>
      <w:szCs w:val="16"/>
      <w:lang w:eastAsia="en-US"/>
    </w:rPr>
  </w:style>
  <w:style w:type="paragraph" w:customStyle="1" w:styleId="norm">
    <w:name w:val="norm"/>
    <w:basedOn w:val="prastasis"/>
    <w:rsid w:val="00FD2437"/>
    <w:pPr>
      <w:spacing w:before="120"/>
      <w:jc w:val="both"/>
    </w:pPr>
    <w:rPr>
      <w:szCs w:val="24"/>
      <w:lang w:eastAsia="lt-LT"/>
    </w:rPr>
  </w:style>
  <w:style w:type="paragraph" w:styleId="Sraopastraipa">
    <w:name w:val="List Paragraph"/>
    <w:basedOn w:val="prastasis"/>
    <w:uiPriority w:val="34"/>
    <w:qFormat/>
    <w:rsid w:val="006B4A5B"/>
    <w:pPr>
      <w:spacing w:before="100" w:beforeAutospacing="1" w:after="100" w:afterAutospacing="1"/>
    </w:pPr>
    <w:rPr>
      <w:szCs w:val="24"/>
      <w:lang w:eastAsia="lt-LT"/>
    </w:rPr>
  </w:style>
  <w:style w:type="character" w:styleId="Emfaz">
    <w:name w:val="Emphasis"/>
    <w:uiPriority w:val="20"/>
    <w:qFormat/>
    <w:rsid w:val="0015579E"/>
    <w:rPr>
      <w:i/>
      <w:iCs/>
    </w:rPr>
  </w:style>
  <w:style w:type="paragraph" w:styleId="prastasiniatinklio">
    <w:name w:val="Normal (Web)"/>
    <w:basedOn w:val="prastasis"/>
    <w:uiPriority w:val="99"/>
    <w:unhideWhenUsed/>
    <w:rsid w:val="0015579E"/>
    <w:pPr>
      <w:spacing w:after="300" w:line="300" w:lineRule="atLeast"/>
    </w:pPr>
    <w:rPr>
      <w:szCs w:val="24"/>
      <w:lang w:eastAsia="lt-LT"/>
    </w:rPr>
  </w:style>
  <w:style w:type="character" w:customStyle="1" w:styleId="apple-converted-space">
    <w:name w:val="apple-converted-space"/>
    <w:basedOn w:val="Numatytasispastraiposriftas"/>
    <w:rsid w:val="001930B5"/>
  </w:style>
  <w:style w:type="paragraph" w:customStyle="1" w:styleId="Standarduser">
    <w:name w:val="Standard (user)"/>
    <w:rsid w:val="00910DB4"/>
    <w:pPr>
      <w:suppressAutoHyphens/>
      <w:autoSpaceDN w:val="0"/>
      <w:spacing w:after="200" w:line="276" w:lineRule="auto"/>
      <w:textAlignment w:val="baseline"/>
    </w:pPr>
    <w:rPr>
      <w:rFonts w:ascii="Calibri" w:eastAsia="Calibri" w:hAnsi="Calibri" w:cs="Calibri"/>
      <w:color w:val="00000A"/>
      <w:kern w:val="3"/>
      <w:sz w:val="22"/>
      <w:szCs w:val="22"/>
      <w:lang w:eastAsia="en-US"/>
    </w:rPr>
  </w:style>
  <w:style w:type="character" w:styleId="Komentaronuoroda">
    <w:name w:val="annotation reference"/>
    <w:basedOn w:val="Numatytasispastraiposriftas"/>
    <w:uiPriority w:val="99"/>
    <w:semiHidden/>
    <w:unhideWhenUsed/>
    <w:rsid w:val="003D1F3C"/>
    <w:rPr>
      <w:sz w:val="16"/>
      <w:szCs w:val="16"/>
    </w:rPr>
  </w:style>
  <w:style w:type="paragraph" w:styleId="Komentarotekstas">
    <w:name w:val="annotation text"/>
    <w:basedOn w:val="prastasis"/>
    <w:link w:val="KomentarotekstasDiagrama"/>
    <w:uiPriority w:val="99"/>
    <w:semiHidden/>
    <w:unhideWhenUsed/>
    <w:rsid w:val="003D1F3C"/>
    <w:rPr>
      <w:sz w:val="20"/>
    </w:rPr>
  </w:style>
  <w:style w:type="character" w:customStyle="1" w:styleId="KomentarotekstasDiagrama">
    <w:name w:val="Komentaro tekstas Diagrama"/>
    <w:basedOn w:val="Numatytasispastraiposriftas"/>
    <w:link w:val="Komentarotekstas"/>
    <w:uiPriority w:val="99"/>
    <w:semiHidden/>
    <w:rsid w:val="003D1F3C"/>
    <w:rPr>
      <w:lang w:eastAsia="en-US"/>
    </w:rPr>
  </w:style>
  <w:style w:type="paragraph" w:styleId="Komentarotema">
    <w:name w:val="annotation subject"/>
    <w:basedOn w:val="Komentarotekstas"/>
    <w:next w:val="Komentarotekstas"/>
    <w:link w:val="KomentarotemaDiagrama"/>
    <w:uiPriority w:val="99"/>
    <w:semiHidden/>
    <w:unhideWhenUsed/>
    <w:rsid w:val="003D1F3C"/>
    <w:rPr>
      <w:b/>
      <w:bCs/>
    </w:rPr>
  </w:style>
  <w:style w:type="character" w:customStyle="1" w:styleId="KomentarotemaDiagrama">
    <w:name w:val="Komentaro tema Diagrama"/>
    <w:basedOn w:val="KomentarotekstasDiagrama"/>
    <w:link w:val="Komentarotema"/>
    <w:uiPriority w:val="99"/>
    <w:semiHidden/>
    <w:rsid w:val="003D1F3C"/>
    <w:rPr>
      <w:b/>
      <w:bCs/>
      <w:lang w:eastAsia="en-US"/>
    </w:rPr>
  </w:style>
  <w:style w:type="paragraph" w:customStyle="1" w:styleId="tajtip">
    <w:name w:val="tajtip"/>
    <w:basedOn w:val="prastasis"/>
    <w:rsid w:val="00FA1E2B"/>
    <w:pPr>
      <w:spacing w:before="100" w:beforeAutospacing="1" w:after="100" w:afterAutospacing="1"/>
    </w:pPr>
    <w:rPr>
      <w:szCs w:val="24"/>
      <w:lang w:eastAsia="lt-LT"/>
    </w:rPr>
  </w:style>
  <w:style w:type="paragraph" w:customStyle="1" w:styleId="taltipfb">
    <w:name w:val="taltipfb"/>
    <w:basedOn w:val="prastasis"/>
    <w:rsid w:val="002D2871"/>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1901">
      <w:bodyDiv w:val="1"/>
      <w:marLeft w:val="0"/>
      <w:marRight w:val="0"/>
      <w:marTop w:val="0"/>
      <w:marBottom w:val="0"/>
      <w:divBdr>
        <w:top w:val="none" w:sz="0" w:space="0" w:color="auto"/>
        <w:left w:val="none" w:sz="0" w:space="0" w:color="auto"/>
        <w:bottom w:val="none" w:sz="0" w:space="0" w:color="auto"/>
        <w:right w:val="none" w:sz="0" w:space="0" w:color="auto"/>
      </w:divBdr>
    </w:div>
    <w:div w:id="51538564">
      <w:bodyDiv w:val="1"/>
      <w:marLeft w:val="0"/>
      <w:marRight w:val="0"/>
      <w:marTop w:val="0"/>
      <w:marBottom w:val="0"/>
      <w:divBdr>
        <w:top w:val="none" w:sz="0" w:space="0" w:color="auto"/>
        <w:left w:val="none" w:sz="0" w:space="0" w:color="auto"/>
        <w:bottom w:val="none" w:sz="0" w:space="0" w:color="auto"/>
        <w:right w:val="none" w:sz="0" w:space="0" w:color="auto"/>
      </w:divBdr>
    </w:div>
    <w:div w:id="60492760">
      <w:bodyDiv w:val="1"/>
      <w:marLeft w:val="0"/>
      <w:marRight w:val="0"/>
      <w:marTop w:val="0"/>
      <w:marBottom w:val="0"/>
      <w:divBdr>
        <w:top w:val="none" w:sz="0" w:space="0" w:color="auto"/>
        <w:left w:val="none" w:sz="0" w:space="0" w:color="auto"/>
        <w:bottom w:val="none" w:sz="0" w:space="0" w:color="auto"/>
        <w:right w:val="none" w:sz="0" w:space="0" w:color="auto"/>
      </w:divBdr>
    </w:div>
    <w:div w:id="93526440">
      <w:bodyDiv w:val="1"/>
      <w:marLeft w:val="0"/>
      <w:marRight w:val="0"/>
      <w:marTop w:val="0"/>
      <w:marBottom w:val="0"/>
      <w:divBdr>
        <w:top w:val="none" w:sz="0" w:space="0" w:color="auto"/>
        <w:left w:val="none" w:sz="0" w:space="0" w:color="auto"/>
        <w:bottom w:val="none" w:sz="0" w:space="0" w:color="auto"/>
        <w:right w:val="none" w:sz="0" w:space="0" w:color="auto"/>
      </w:divBdr>
    </w:div>
    <w:div w:id="111828274">
      <w:bodyDiv w:val="1"/>
      <w:marLeft w:val="0"/>
      <w:marRight w:val="0"/>
      <w:marTop w:val="0"/>
      <w:marBottom w:val="0"/>
      <w:divBdr>
        <w:top w:val="none" w:sz="0" w:space="0" w:color="auto"/>
        <w:left w:val="none" w:sz="0" w:space="0" w:color="auto"/>
        <w:bottom w:val="none" w:sz="0" w:space="0" w:color="auto"/>
        <w:right w:val="none" w:sz="0" w:space="0" w:color="auto"/>
      </w:divBdr>
      <w:divsChild>
        <w:div w:id="380905872">
          <w:marLeft w:val="0"/>
          <w:marRight w:val="0"/>
          <w:marTop w:val="45"/>
          <w:marBottom w:val="45"/>
          <w:divBdr>
            <w:top w:val="none" w:sz="0" w:space="0" w:color="auto"/>
            <w:left w:val="none" w:sz="0" w:space="0" w:color="auto"/>
            <w:bottom w:val="none" w:sz="0" w:space="0" w:color="auto"/>
            <w:right w:val="none" w:sz="0" w:space="0" w:color="auto"/>
          </w:divBdr>
          <w:divsChild>
            <w:div w:id="2090348748">
              <w:marLeft w:val="0"/>
              <w:marRight w:val="0"/>
              <w:marTop w:val="0"/>
              <w:marBottom w:val="0"/>
              <w:divBdr>
                <w:top w:val="none" w:sz="0" w:space="0" w:color="auto"/>
                <w:left w:val="none" w:sz="0" w:space="0" w:color="auto"/>
                <w:bottom w:val="none" w:sz="0" w:space="0" w:color="auto"/>
                <w:right w:val="none" w:sz="0" w:space="0" w:color="auto"/>
              </w:divBdr>
              <w:divsChild>
                <w:div w:id="721099150">
                  <w:marLeft w:val="0"/>
                  <w:marRight w:val="0"/>
                  <w:marTop w:val="0"/>
                  <w:marBottom w:val="0"/>
                  <w:divBdr>
                    <w:top w:val="none" w:sz="0" w:space="0" w:color="auto"/>
                    <w:left w:val="none" w:sz="0" w:space="0" w:color="auto"/>
                    <w:bottom w:val="none" w:sz="0" w:space="0" w:color="auto"/>
                    <w:right w:val="none" w:sz="0" w:space="0" w:color="auto"/>
                  </w:divBdr>
                  <w:divsChild>
                    <w:div w:id="1316687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022793">
      <w:bodyDiv w:val="1"/>
      <w:marLeft w:val="0"/>
      <w:marRight w:val="0"/>
      <w:marTop w:val="0"/>
      <w:marBottom w:val="0"/>
      <w:divBdr>
        <w:top w:val="none" w:sz="0" w:space="0" w:color="auto"/>
        <w:left w:val="none" w:sz="0" w:space="0" w:color="auto"/>
        <w:bottom w:val="none" w:sz="0" w:space="0" w:color="auto"/>
        <w:right w:val="none" w:sz="0" w:space="0" w:color="auto"/>
      </w:divBdr>
    </w:div>
    <w:div w:id="287704365">
      <w:bodyDiv w:val="1"/>
      <w:marLeft w:val="0"/>
      <w:marRight w:val="0"/>
      <w:marTop w:val="0"/>
      <w:marBottom w:val="0"/>
      <w:divBdr>
        <w:top w:val="none" w:sz="0" w:space="0" w:color="auto"/>
        <w:left w:val="none" w:sz="0" w:space="0" w:color="auto"/>
        <w:bottom w:val="none" w:sz="0" w:space="0" w:color="auto"/>
        <w:right w:val="none" w:sz="0" w:space="0" w:color="auto"/>
      </w:divBdr>
    </w:div>
    <w:div w:id="307058986">
      <w:bodyDiv w:val="1"/>
      <w:marLeft w:val="0"/>
      <w:marRight w:val="0"/>
      <w:marTop w:val="0"/>
      <w:marBottom w:val="0"/>
      <w:divBdr>
        <w:top w:val="none" w:sz="0" w:space="0" w:color="auto"/>
        <w:left w:val="none" w:sz="0" w:space="0" w:color="auto"/>
        <w:bottom w:val="none" w:sz="0" w:space="0" w:color="auto"/>
        <w:right w:val="none" w:sz="0" w:space="0" w:color="auto"/>
      </w:divBdr>
    </w:div>
    <w:div w:id="392897012">
      <w:bodyDiv w:val="1"/>
      <w:marLeft w:val="0"/>
      <w:marRight w:val="0"/>
      <w:marTop w:val="0"/>
      <w:marBottom w:val="0"/>
      <w:divBdr>
        <w:top w:val="none" w:sz="0" w:space="0" w:color="auto"/>
        <w:left w:val="none" w:sz="0" w:space="0" w:color="auto"/>
        <w:bottom w:val="none" w:sz="0" w:space="0" w:color="auto"/>
        <w:right w:val="none" w:sz="0" w:space="0" w:color="auto"/>
      </w:divBdr>
    </w:div>
    <w:div w:id="436368013">
      <w:bodyDiv w:val="1"/>
      <w:marLeft w:val="0"/>
      <w:marRight w:val="0"/>
      <w:marTop w:val="0"/>
      <w:marBottom w:val="0"/>
      <w:divBdr>
        <w:top w:val="none" w:sz="0" w:space="0" w:color="auto"/>
        <w:left w:val="none" w:sz="0" w:space="0" w:color="auto"/>
        <w:bottom w:val="none" w:sz="0" w:space="0" w:color="auto"/>
        <w:right w:val="none" w:sz="0" w:space="0" w:color="auto"/>
      </w:divBdr>
    </w:div>
    <w:div w:id="468326076">
      <w:bodyDiv w:val="1"/>
      <w:marLeft w:val="0"/>
      <w:marRight w:val="0"/>
      <w:marTop w:val="0"/>
      <w:marBottom w:val="0"/>
      <w:divBdr>
        <w:top w:val="none" w:sz="0" w:space="0" w:color="auto"/>
        <w:left w:val="none" w:sz="0" w:space="0" w:color="auto"/>
        <w:bottom w:val="none" w:sz="0" w:space="0" w:color="auto"/>
        <w:right w:val="none" w:sz="0" w:space="0" w:color="auto"/>
      </w:divBdr>
    </w:div>
    <w:div w:id="493302964">
      <w:bodyDiv w:val="1"/>
      <w:marLeft w:val="0"/>
      <w:marRight w:val="0"/>
      <w:marTop w:val="0"/>
      <w:marBottom w:val="0"/>
      <w:divBdr>
        <w:top w:val="none" w:sz="0" w:space="0" w:color="auto"/>
        <w:left w:val="none" w:sz="0" w:space="0" w:color="auto"/>
        <w:bottom w:val="none" w:sz="0" w:space="0" w:color="auto"/>
        <w:right w:val="none" w:sz="0" w:space="0" w:color="auto"/>
      </w:divBdr>
    </w:div>
    <w:div w:id="503204913">
      <w:bodyDiv w:val="1"/>
      <w:marLeft w:val="0"/>
      <w:marRight w:val="0"/>
      <w:marTop w:val="0"/>
      <w:marBottom w:val="0"/>
      <w:divBdr>
        <w:top w:val="none" w:sz="0" w:space="0" w:color="auto"/>
        <w:left w:val="none" w:sz="0" w:space="0" w:color="auto"/>
        <w:bottom w:val="none" w:sz="0" w:space="0" w:color="auto"/>
        <w:right w:val="none" w:sz="0" w:space="0" w:color="auto"/>
      </w:divBdr>
    </w:div>
    <w:div w:id="526256202">
      <w:bodyDiv w:val="1"/>
      <w:marLeft w:val="0"/>
      <w:marRight w:val="0"/>
      <w:marTop w:val="0"/>
      <w:marBottom w:val="0"/>
      <w:divBdr>
        <w:top w:val="none" w:sz="0" w:space="0" w:color="auto"/>
        <w:left w:val="none" w:sz="0" w:space="0" w:color="auto"/>
        <w:bottom w:val="none" w:sz="0" w:space="0" w:color="auto"/>
        <w:right w:val="none" w:sz="0" w:space="0" w:color="auto"/>
      </w:divBdr>
    </w:div>
    <w:div w:id="585723780">
      <w:bodyDiv w:val="1"/>
      <w:marLeft w:val="0"/>
      <w:marRight w:val="0"/>
      <w:marTop w:val="0"/>
      <w:marBottom w:val="0"/>
      <w:divBdr>
        <w:top w:val="none" w:sz="0" w:space="0" w:color="auto"/>
        <w:left w:val="none" w:sz="0" w:space="0" w:color="auto"/>
        <w:bottom w:val="none" w:sz="0" w:space="0" w:color="auto"/>
        <w:right w:val="none" w:sz="0" w:space="0" w:color="auto"/>
      </w:divBdr>
      <w:divsChild>
        <w:div w:id="1379355881">
          <w:marLeft w:val="0"/>
          <w:marRight w:val="0"/>
          <w:marTop w:val="0"/>
          <w:marBottom w:val="0"/>
          <w:divBdr>
            <w:top w:val="none" w:sz="0" w:space="0" w:color="auto"/>
            <w:left w:val="none" w:sz="0" w:space="0" w:color="auto"/>
            <w:bottom w:val="none" w:sz="0" w:space="0" w:color="auto"/>
            <w:right w:val="none" w:sz="0" w:space="0" w:color="auto"/>
          </w:divBdr>
          <w:divsChild>
            <w:div w:id="887909796">
              <w:marLeft w:val="0"/>
              <w:marRight w:val="0"/>
              <w:marTop w:val="0"/>
              <w:marBottom w:val="0"/>
              <w:divBdr>
                <w:top w:val="none" w:sz="0" w:space="0" w:color="auto"/>
                <w:left w:val="none" w:sz="0" w:space="0" w:color="auto"/>
                <w:bottom w:val="none" w:sz="0" w:space="0" w:color="auto"/>
                <w:right w:val="none" w:sz="0" w:space="0" w:color="auto"/>
              </w:divBdr>
              <w:divsChild>
                <w:div w:id="1852184295">
                  <w:marLeft w:val="0"/>
                  <w:marRight w:val="0"/>
                  <w:marTop w:val="0"/>
                  <w:marBottom w:val="0"/>
                  <w:divBdr>
                    <w:top w:val="none" w:sz="0" w:space="0" w:color="auto"/>
                    <w:left w:val="none" w:sz="0" w:space="0" w:color="auto"/>
                    <w:bottom w:val="none" w:sz="0" w:space="0" w:color="auto"/>
                    <w:right w:val="none" w:sz="0" w:space="0" w:color="auto"/>
                  </w:divBdr>
                </w:div>
                <w:div w:id="1867139624">
                  <w:marLeft w:val="0"/>
                  <w:marRight w:val="0"/>
                  <w:marTop w:val="0"/>
                  <w:marBottom w:val="0"/>
                  <w:divBdr>
                    <w:top w:val="none" w:sz="0" w:space="0" w:color="auto"/>
                    <w:left w:val="none" w:sz="0" w:space="0" w:color="auto"/>
                    <w:bottom w:val="none" w:sz="0" w:space="0" w:color="auto"/>
                    <w:right w:val="none" w:sz="0" w:space="0" w:color="auto"/>
                  </w:divBdr>
                </w:div>
                <w:div w:id="200300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467364">
      <w:bodyDiv w:val="1"/>
      <w:marLeft w:val="0"/>
      <w:marRight w:val="0"/>
      <w:marTop w:val="0"/>
      <w:marBottom w:val="0"/>
      <w:divBdr>
        <w:top w:val="none" w:sz="0" w:space="0" w:color="auto"/>
        <w:left w:val="none" w:sz="0" w:space="0" w:color="auto"/>
        <w:bottom w:val="none" w:sz="0" w:space="0" w:color="auto"/>
        <w:right w:val="none" w:sz="0" w:space="0" w:color="auto"/>
      </w:divBdr>
      <w:divsChild>
        <w:div w:id="325134295">
          <w:marLeft w:val="0"/>
          <w:marRight w:val="0"/>
          <w:marTop w:val="0"/>
          <w:marBottom w:val="0"/>
          <w:divBdr>
            <w:top w:val="none" w:sz="0" w:space="0" w:color="auto"/>
            <w:left w:val="none" w:sz="0" w:space="0" w:color="auto"/>
            <w:bottom w:val="none" w:sz="0" w:space="0" w:color="auto"/>
            <w:right w:val="none" w:sz="0" w:space="0" w:color="auto"/>
          </w:divBdr>
        </w:div>
        <w:div w:id="1022778837">
          <w:marLeft w:val="0"/>
          <w:marRight w:val="0"/>
          <w:marTop w:val="0"/>
          <w:marBottom w:val="0"/>
          <w:divBdr>
            <w:top w:val="none" w:sz="0" w:space="0" w:color="auto"/>
            <w:left w:val="none" w:sz="0" w:space="0" w:color="auto"/>
            <w:bottom w:val="none" w:sz="0" w:space="0" w:color="auto"/>
            <w:right w:val="none" w:sz="0" w:space="0" w:color="auto"/>
          </w:divBdr>
        </w:div>
        <w:div w:id="1152677665">
          <w:marLeft w:val="0"/>
          <w:marRight w:val="0"/>
          <w:marTop w:val="0"/>
          <w:marBottom w:val="0"/>
          <w:divBdr>
            <w:top w:val="none" w:sz="0" w:space="0" w:color="auto"/>
            <w:left w:val="none" w:sz="0" w:space="0" w:color="auto"/>
            <w:bottom w:val="none" w:sz="0" w:space="0" w:color="auto"/>
            <w:right w:val="none" w:sz="0" w:space="0" w:color="auto"/>
          </w:divBdr>
        </w:div>
        <w:div w:id="1192719167">
          <w:marLeft w:val="0"/>
          <w:marRight w:val="0"/>
          <w:marTop w:val="0"/>
          <w:marBottom w:val="0"/>
          <w:divBdr>
            <w:top w:val="none" w:sz="0" w:space="0" w:color="auto"/>
            <w:left w:val="none" w:sz="0" w:space="0" w:color="auto"/>
            <w:bottom w:val="none" w:sz="0" w:space="0" w:color="auto"/>
            <w:right w:val="none" w:sz="0" w:space="0" w:color="auto"/>
          </w:divBdr>
        </w:div>
        <w:div w:id="1341615281">
          <w:marLeft w:val="0"/>
          <w:marRight w:val="0"/>
          <w:marTop w:val="0"/>
          <w:marBottom w:val="0"/>
          <w:divBdr>
            <w:top w:val="none" w:sz="0" w:space="0" w:color="auto"/>
            <w:left w:val="none" w:sz="0" w:space="0" w:color="auto"/>
            <w:bottom w:val="none" w:sz="0" w:space="0" w:color="auto"/>
            <w:right w:val="none" w:sz="0" w:space="0" w:color="auto"/>
          </w:divBdr>
        </w:div>
        <w:div w:id="1485660721">
          <w:marLeft w:val="0"/>
          <w:marRight w:val="0"/>
          <w:marTop w:val="0"/>
          <w:marBottom w:val="0"/>
          <w:divBdr>
            <w:top w:val="none" w:sz="0" w:space="0" w:color="auto"/>
            <w:left w:val="none" w:sz="0" w:space="0" w:color="auto"/>
            <w:bottom w:val="none" w:sz="0" w:space="0" w:color="auto"/>
            <w:right w:val="none" w:sz="0" w:space="0" w:color="auto"/>
          </w:divBdr>
        </w:div>
        <w:div w:id="1491016499">
          <w:marLeft w:val="0"/>
          <w:marRight w:val="0"/>
          <w:marTop w:val="0"/>
          <w:marBottom w:val="0"/>
          <w:divBdr>
            <w:top w:val="none" w:sz="0" w:space="0" w:color="auto"/>
            <w:left w:val="none" w:sz="0" w:space="0" w:color="auto"/>
            <w:bottom w:val="none" w:sz="0" w:space="0" w:color="auto"/>
            <w:right w:val="none" w:sz="0" w:space="0" w:color="auto"/>
          </w:divBdr>
        </w:div>
        <w:div w:id="1675768600">
          <w:marLeft w:val="0"/>
          <w:marRight w:val="0"/>
          <w:marTop w:val="0"/>
          <w:marBottom w:val="0"/>
          <w:divBdr>
            <w:top w:val="none" w:sz="0" w:space="0" w:color="auto"/>
            <w:left w:val="none" w:sz="0" w:space="0" w:color="auto"/>
            <w:bottom w:val="none" w:sz="0" w:space="0" w:color="auto"/>
            <w:right w:val="none" w:sz="0" w:space="0" w:color="auto"/>
          </w:divBdr>
        </w:div>
        <w:div w:id="1681814501">
          <w:marLeft w:val="0"/>
          <w:marRight w:val="0"/>
          <w:marTop w:val="0"/>
          <w:marBottom w:val="0"/>
          <w:divBdr>
            <w:top w:val="none" w:sz="0" w:space="0" w:color="auto"/>
            <w:left w:val="none" w:sz="0" w:space="0" w:color="auto"/>
            <w:bottom w:val="none" w:sz="0" w:space="0" w:color="auto"/>
            <w:right w:val="none" w:sz="0" w:space="0" w:color="auto"/>
          </w:divBdr>
        </w:div>
        <w:div w:id="1720938145">
          <w:marLeft w:val="0"/>
          <w:marRight w:val="0"/>
          <w:marTop w:val="0"/>
          <w:marBottom w:val="0"/>
          <w:divBdr>
            <w:top w:val="none" w:sz="0" w:space="0" w:color="auto"/>
            <w:left w:val="none" w:sz="0" w:space="0" w:color="auto"/>
            <w:bottom w:val="none" w:sz="0" w:space="0" w:color="auto"/>
            <w:right w:val="none" w:sz="0" w:space="0" w:color="auto"/>
          </w:divBdr>
        </w:div>
        <w:div w:id="2143423784">
          <w:marLeft w:val="0"/>
          <w:marRight w:val="0"/>
          <w:marTop w:val="0"/>
          <w:marBottom w:val="0"/>
          <w:divBdr>
            <w:top w:val="none" w:sz="0" w:space="0" w:color="auto"/>
            <w:left w:val="none" w:sz="0" w:space="0" w:color="auto"/>
            <w:bottom w:val="none" w:sz="0" w:space="0" w:color="auto"/>
            <w:right w:val="none" w:sz="0" w:space="0" w:color="auto"/>
          </w:divBdr>
        </w:div>
      </w:divsChild>
    </w:div>
    <w:div w:id="698169411">
      <w:bodyDiv w:val="1"/>
      <w:marLeft w:val="225"/>
      <w:marRight w:val="225"/>
      <w:marTop w:val="0"/>
      <w:marBottom w:val="0"/>
      <w:divBdr>
        <w:top w:val="none" w:sz="0" w:space="0" w:color="auto"/>
        <w:left w:val="none" w:sz="0" w:space="0" w:color="auto"/>
        <w:bottom w:val="none" w:sz="0" w:space="0" w:color="auto"/>
        <w:right w:val="none" w:sz="0" w:space="0" w:color="auto"/>
      </w:divBdr>
      <w:divsChild>
        <w:div w:id="1846167705">
          <w:marLeft w:val="0"/>
          <w:marRight w:val="0"/>
          <w:marTop w:val="0"/>
          <w:marBottom w:val="0"/>
          <w:divBdr>
            <w:top w:val="none" w:sz="0" w:space="0" w:color="auto"/>
            <w:left w:val="none" w:sz="0" w:space="0" w:color="auto"/>
            <w:bottom w:val="none" w:sz="0" w:space="0" w:color="auto"/>
            <w:right w:val="none" w:sz="0" w:space="0" w:color="auto"/>
          </w:divBdr>
        </w:div>
      </w:divsChild>
    </w:div>
    <w:div w:id="723606224">
      <w:bodyDiv w:val="1"/>
      <w:marLeft w:val="225"/>
      <w:marRight w:val="225"/>
      <w:marTop w:val="0"/>
      <w:marBottom w:val="0"/>
      <w:divBdr>
        <w:top w:val="none" w:sz="0" w:space="0" w:color="auto"/>
        <w:left w:val="none" w:sz="0" w:space="0" w:color="auto"/>
        <w:bottom w:val="none" w:sz="0" w:space="0" w:color="auto"/>
        <w:right w:val="none" w:sz="0" w:space="0" w:color="auto"/>
      </w:divBdr>
      <w:divsChild>
        <w:div w:id="2103791636">
          <w:marLeft w:val="0"/>
          <w:marRight w:val="0"/>
          <w:marTop w:val="0"/>
          <w:marBottom w:val="0"/>
          <w:divBdr>
            <w:top w:val="none" w:sz="0" w:space="0" w:color="auto"/>
            <w:left w:val="none" w:sz="0" w:space="0" w:color="auto"/>
            <w:bottom w:val="none" w:sz="0" w:space="0" w:color="auto"/>
            <w:right w:val="none" w:sz="0" w:space="0" w:color="auto"/>
          </w:divBdr>
        </w:div>
      </w:divsChild>
    </w:div>
    <w:div w:id="745108543">
      <w:bodyDiv w:val="1"/>
      <w:marLeft w:val="390"/>
      <w:marRight w:val="390"/>
      <w:marTop w:val="390"/>
      <w:marBottom w:val="0"/>
      <w:divBdr>
        <w:top w:val="none" w:sz="0" w:space="0" w:color="auto"/>
        <w:left w:val="none" w:sz="0" w:space="0" w:color="auto"/>
        <w:bottom w:val="none" w:sz="0" w:space="0" w:color="auto"/>
        <w:right w:val="none" w:sz="0" w:space="0" w:color="auto"/>
      </w:divBdr>
      <w:divsChild>
        <w:div w:id="967512707">
          <w:marLeft w:val="480"/>
          <w:marRight w:val="0"/>
          <w:marTop w:val="0"/>
          <w:marBottom w:val="0"/>
          <w:divBdr>
            <w:top w:val="none" w:sz="0" w:space="0" w:color="auto"/>
            <w:left w:val="none" w:sz="0" w:space="0" w:color="auto"/>
            <w:bottom w:val="none" w:sz="0" w:space="0" w:color="auto"/>
            <w:right w:val="none" w:sz="0" w:space="0" w:color="auto"/>
          </w:divBdr>
        </w:div>
        <w:div w:id="1024788752">
          <w:marLeft w:val="480"/>
          <w:marRight w:val="0"/>
          <w:marTop w:val="0"/>
          <w:marBottom w:val="0"/>
          <w:divBdr>
            <w:top w:val="none" w:sz="0" w:space="0" w:color="auto"/>
            <w:left w:val="none" w:sz="0" w:space="0" w:color="auto"/>
            <w:bottom w:val="none" w:sz="0" w:space="0" w:color="auto"/>
            <w:right w:val="none" w:sz="0" w:space="0" w:color="auto"/>
          </w:divBdr>
        </w:div>
      </w:divsChild>
    </w:div>
    <w:div w:id="755906256">
      <w:bodyDiv w:val="1"/>
      <w:marLeft w:val="0"/>
      <w:marRight w:val="0"/>
      <w:marTop w:val="0"/>
      <w:marBottom w:val="0"/>
      <w:divBdr>
        <w:top w:val="none" w:sz="0" w:space="0" w:color="auto"/>
        <w:left w:val="none" w:sz="0" w:space="0" w:color="auto"/>
        <w:bottom w:val="none" w:sz="0" w:space="0" w:color="auto"/>
        <w:right w:val="none" w:sz="0" w:space="0" w:color="auto"/>
      </w:divBdr>
    </w:div>
    <w:div w:id="794786480">
      <w:bodyDiv w:val="1"/>
      <w:marLeft w:val="0"/>
      <w:marRight w:val="0"/>
      <w:marTop w:val="0"/>
      <w:marBottom w:val="0"/>
      <w:divBdr>
        <w:top w:val="none" w:sz="0" w:space="0" w:color="auto"/>
        <w:left w:val="none" w:sz="0" w:space="0" w:color="auto"/>
        <w:bottom w:val="none" w:sz="0" w:space="0" w:color="auto"/>
        <w:right w:val="none" w:sz="0" w:space="0" w:color="auto"/>
      </w:divBdr>
    </w:div>
    <w:div w:id="823618008">
      <w:bodyDiv w:val="1"/>
      <w:marLeft w:val="0"/>
      <w:marRight w:val="0"/>
      <w:marTop w:val="0"/>
      <w:marBottom w:val="0"/>
      <w:divBdr>
        <w:top w:val="none" w:sz="0" w:space="0" w:color="auto"/>
        <w:left w:val="none" w:sz="0" w:space="0" w:color="auto"/>
        <w:bottom w:val="none" w:sz="0" w:space="0" w:color="auto"/>
        <w:right w:val="none" w:sz="0" w:space="0" w:color="auto"/>
      </w:divBdr>
    </w:div>
    <w:div w:id="844785027">
      <w:bodyDiv w:val="1"/>
      <w:marLeft w:val="0"/>
      <w:marRight w:val="0"/>
      <w:marTop w:val="0"/>
      <w:marBottom w:val="0"/>
      <w:divBdr>
        <w:top w:val="none" w:sz="0" w:space="0" w:color="auto"/>
        <w:left w:val="none" w:sz="0" w:space="0" w:color="auto"/>
        <w:bottom w:val="none" w:sz="0" w:space="0" w:color="auto"/>
        <w:right w:val="none" w:sz="0" w:space="0" w:color="auto"/>
      </w:divBdr>
    </w:div>
    <w:div w:id="872378864">
      <w:bodyDiv w:val="1"/>
      <w:marLeft w:val="0"/>
      <w:marRight w:val="0"/>
      <w:marTop w:val="0"/>
      <w:marBottom w:val="0"/>
      <w:divBdr>
        <w:top w:val="none" w:sz="0" w:space="0" w:color="auto"/>
        <w:left w:val="none" w:sz="0" w:space="0" w:color="auto"/>
        <w:bottom w:val="none" w:sz="0" w:space="0" w:color="auto"/>
        <w:right w:val="none" w:sz="0" w:space="0" w:color="auto"/>
      </w:divBdr>
    </w:div>
    <w:div w:id="882326076">
      <w:bodyDiv w:val="1"/>
      <w:marLeft w:val="0"/>
      <w:marRight w:val="0"/>
      <w:marTop w:val="0"/>
      <w:marBottom w:val="0"/>
      <w:divBdr>
        <w:top w:val="none" w:sz="0" w:space="0" w:color="auto"/>
        <w:left w:val="none" w:sz="0" w:space="0" w:color="auto"/>
        <w:bottom w:val="none" w:sz="0" w:space="0" w:color="auto"/>
        <w:right w:val="none" w:sz="0" w:space="0" w:color="auto"/>
      </w:divBdr>
    </w:div>
    <w:div w:id="898713124">
      <w:bodyDiv w:val="1"/>
      <w:marLeft w:val="225"/>
      <w:marRight w:val="225"/>
      <w:marTop w:val="0"/>
      <w:marBottom w:val="0"/>
      <w:divBdr>
        <w:top w:val="none" w:sz="0" w:space="0" w:color="auto"/>
        <w:left w:val="none" w:sz="0" w:space="0" w:color="auto"/>
        <w:bottom w:val="none" w:sz="0" w:space="0" w:color="auto"/>
        <w:right w:val="none" w:sz="0" w:space="0" w:color="auto"/>
      </w:divBdr>
      <w:divsChild>
        <w:div w:id="1600331886">
          <w:marLeft w:val="0"/>
          <w:marRight w:val="0"/>
          <w:marTop w:val="0"/>
          <w:marBottom w:val="0"/>
          <w:divBdr>
            <w:top w:val="none" w:sz="0" w:space="0" w:color="auto"/>
            <w:left w:val="none" w:sz="0" w:space="0" w:color="auto"/>
            <w:bottom w:val="none" w:sz="0" w:space="0" w:color="auto"/>
            <w:right w:val="none" w:sz="0" w:space="0" w:color="auto"/>
          </w:divBdr>
        </w:div>
      </w:divsChild>
    </w:div>
    <w:div w:id="901063538">
      <w:bodyDiv w:val="1"/>
      <w:marLeft w:val="0"/>
      <w:marRight w:val="0"/>
      <w:marTop w:val="0"/>
      <w:marBottom w:val="0"/>
      <w:divBdr>
        <w:top w:val="none" w:sz="0" w:space="0" w:color="auto"/>
        <w:left w:val="none" w:sz="0" w:space="0" w:color="auto"/>
        <w:bottom w:val="none" w:sz="0" w:space="0" w:color="auto"/>
        <w:right w:val="none" w:sz="0" w:space="0" w:color="auto"/>
      </w:divBdr>
      <w:divsChild>
        <w:div w:id="966083777">
          <w:marLeft w:val="0"/>
          <w:marRight w:val="0"/>
          <w:marTop w:val="0"/>
          <w:marBottom w:val="0"/>
          <w:divBdr>
            <w:top w:val="none" w:sz="0" w:space="0" w:color="auto"/>
            <w:left w:val="none" w:sz="0" w:space="0" w:color="auto"/>
            <w:bottom w:val="none" w:sz="0" w:space="0" w:color="auto"/>
            <w:right w:val="none" w:sz="0" w:space="0" w:color="auto"/>
          </w:divBdr>
          <w:divsChild>
            <w:div w:id="426003633">
              <w:marLeft w:val="0"/>
              <w:marRight w:val="0"/>
              <w:marTop w:val="0"/>
              <w:marBottom w:val="0"/>
              <w:divBdr>
                <w:top w:val="none" w:sz="0" w:space="0" w:color="auto"/>
                <w:left w:val="none" w:sz="0" w:space="0" w:color="auto"/>
                <w:bottom w:val="none" w:sz="0" w:space="0" w:color="auto"/>
                <w:right w:val="none" w:sz="0" w:space="0" w:color="auto"/>
              </w:divBdr>
              <w:divsChild>
                <w:div w:id="354186699">
                  <w:marLeft w:val="0"/>
                  <w:marRight w:val="0"/>
                  <w:marTop w:val="0"/>
                  <w:marBottom w:val="0"/>
                  <w:divBdr>
                    <w:top w:val="none" w:sz="0" w:space="0" w:color="auto"/>
                    <w:left w:val="none" w:sz="0" w:space="0" w:color="auto"/>
                    <w:bottom w:val="none" w:sz="0" w:space="0" w:color="auto"/>
                    <w:right w:val="none" w:sz="0" w:space="0" w:color="auto"/>
                  </w:divBdr>
                  <w:divsChild>
                    <w:div w:id="954796817">
                      <w:marLeft w:val="0"/>
                      <w:marRight w:val="0"/>
                      <w:marTop w:val="0"/>
                      <w:marBottom w:val="0"/>
                      <w:divBdr>
                        <w:top w:val="none" w:sz="0" w:space="0" w:color="auto"/>
                        <w:left w:val="none" w:sz="0" w:space="0" w:color="auto"/>
                        <w:bottom w:val="none" w:sz="0" w:space="0" w:color="auto"/>
                        <w:right w:val="none" w:sz="0" w:space="0" w:color="auto"/>
                      </w:divBdr>
                      <w:divsChild>
                        <w:div w:id="253907108">
                          <w:marLeft w:val="0"/>
                          <w:marRight w:val="0"/>
                          <w:marTop w:val="0"/>
                          <w:marBottom w:val="0"/>
                          <w:divBdr>
                            <w:top w:val="none" w:sz="0" w:space="0" w:color="auto"/>
                            <w:left w:val="none" w:sz="0" w:space="0" w:color="auto"/>
                            <w:bottom w:val="none" w:sz="0" w:space="0" w:color="auto"/>
                            <w:right w:val="none" w:sz="0" w:space="0" w:color="auto"/>
                          </w:divBdr>
                          <w:divsChild>
                            <w:div w:id="38718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3436005">
      <w:bodyDiv w:val="1"/>
      <w:marLeft w:val="0"/>
      <w:marRight w:val="0"/>
      <w:marTop w:val="0"/>
      <w:marBottom w:val="0"/>
      <w:divBdr>
        <w:top w:val="none" w:sz="0" w:space="0" w:color="auto"/>
        <w:left w:val="none" w:sz="0" w:space="0" w:color="auto"/>
        <w:bottom w:val="none" w:sz="0" w:space="0" w:color="auto"/>
        <w:right w:val="none" w:sz="0" w:space="0" w:color="auto"/>
      </w:divBdr>
      <w:divsChild>
        <w:div w:id="480850285">
          <w:marLeft w:val="0"/>
          <w:marRight w:val="0"/>
          <w:marTop w:val="0"/>
          <w:marBottom w:val="0"/>
          <w:divBdr>
            <w:top w:val="none" w:sz="0" w:space="0" w:color="auto"/>
            <w:left w:val="none" w:sz="0" w:space="0" w:color="auto"/>
            <w:bottom w:val="none" w:sz="0" w:space="0" w:color="auto"/>
            <w:right w:val="none" w:sz="0" w:space="0" w:color="auto"/>
          </w:divBdr>
        </w:div>
      </w:divsChild>
    </w:div>
    <w:div w:id="957755352">
      <w:bodyDiv w:val="1"/>
      <w:marLeft w:val="0"/>
      <w:marRight w:val="0"/>
      <w:marTop w:val="0"/>
      <w:marBottom w:val="0"/>
      <w:divBdr>
        <w:top w:val="none" w:sz="0" w:space="0" w:color="auto"/>
        <w:left w:val="none" w:sz="0" w:space="0" w:color="auto"/>
        <w:bottom w:val="none" w:sz="0" w:space="0" w:color="auto"/>
        <w:right w:val="none" w:sz="0" w:space="0" w:color="auto"/>
      </w:divBdr>
    </w:div>
    <w:div w:id="960497446">
      <w:bodyDiv w:val="1"/>
      <w:marLeft w:val="0"/>
      <w:marRight w:val="0"/>
      <w:marTop w:val="0"/>
      <w:marBottom w:val="0"/>
      <w:divBdr>
        <w:top w:val="none" w:sz="0" w:space="0" w:color="auto"/>
        <w:left w:val="none" w:sz="0" w:space="0" w:color="auto"/>
        <w:bottom w:val="none" w:sz="0" w:space="0" w:color="auto"/>
        <w:right w:val="none" w:sz="0" w:space="0" w:color="auto"/>
      </w:divBdr>
    </w:div>
    <w:div w:id="1007756924">
      <w:bodyDiv w:val="1"/>
      <w:marLeft w:val="0"/>
      <w:marRight w:val="0"/>
      <w:marTop w:val="0"/>
      <w:marBottom w:val="0"/>
      <w:divBdr>
        <w:top w:val="none" w:sz="0" w:space="0" w:color="auto"/>
        <w:left w:val="none" w:sz="0" w:space="0" w:color="auto"/>
        <w:bottom w:val="none" w:sz="0" w:space="0" w:color="auto"/>
        <w:right w:val="none" w:sz="0" w:space="0" w:color="auto"/>
      </w:divBdr>
    </w:div>
    <w:div w:id="1064833077">
      <w:bodyDiv w:val="1"/>
      <w:marLeft w:val="0"/>
      <w:marRight w:val="0"/>
      <w:marTop w:val="0"/>
      <w:marBottom w:val="0"/>
      <w:divBdr>
        <w:top w:val="none" w:sz="0" w:space="0" w:color="auto"/>
        <w:left w:val="none" w:sz="0" w:space="0" w:color="auto"/>
        <w:bottom w:val="none" w:sz="0" w:space="0" w:color="auto"/>
        <w:right w:val="none" w:sz="0" w:space="0" w:color="auto"/>
      </w:divBdr>
    </w:div>
    <w:div w:id="1191607869">
      <w:bodyDiv w:val="1"/>
      <w:marLeft w:val="0"/>
      <w:marRight w:val="0"/>
      <w:marTop w:val="0"/>
      <w:marBottom w:val="0"/>
      <w:divBdr>
        <w:top w:val="none" w:sz="0" w:space="0" w:color="auto"/>
        <w:left w:val="none" w:sz="0" w:space="0" w:color="auto"/>
        <w:bottom w:val="none" w:sz="0" w:space="0" w:color="auto"/>
        <w:right w:val="none" w:sz="0" w:space="0" w:color="auto"/>
      </w:divBdr>
    </w:div>
    <w:div w:id="1243250218">
      <w:bodyDiv w:val="1"/>
      <w:marLeft w:val="0"/>
      <w:marRight w:val="0"/>
      <w:marTop w:val="0"/>
      <w:marBottom w:val="0"/>
      <w:divBdr>
        <w:top w:val="none" w:sz="0" w:space="0" w:color="auto"/>
        <w:left w:val="none" w:sz="0" w:space="0" w:color="auto"/>
        <w:bottom w:val="none" w:sz="0" w:space="0" w:color="auto"/>
        <w:right w:val="none" w:sz="0" w:space="0" w:color="auto"/>
      </w:divBdr>
    </w:div>
    <w:div w:id="1285691578">
      <w:bodyDiv w:val="1"/>
      <w:marLeft w:val="0"/>
      <w:marRight w:val="0"/>
      <w:marTop w:val="0"/>
      <w:marBottom w:val="0"/>
      <w:divBdr>
        <w:top w:val="none" w:sz="0" w:space="0" w:color="auto"/>
        <w:left w:val="none" w:sz="0" w:space="0" w:color="auto"/>
        <w:bottom w:val="none" w:sz="0" w:space="0" w:color="auto"/>
        <w:right w:val="none" w:sz="0" w:space="0" w:color="auto"/>
      </w:divBdr>
    </w:div>
    <w:div w:id="1430470436">
      <w:bodyDiv w:val="1"/>
      <w:marLeft w:val="0"/>
      <w:marRight w:val="0"/>
      <w:marTop w:val="0"/>
      <w:marBottom w:val="0"/>
      <w:divBdr>
        <w:top w:val="none" w:sz="0" w:space="0" w:color="auto"/>
        <w:left w:val="none" w:sz="0" w:space="0" w:color="auto"/>
        <w:bottom w:val="none" w:sz="0" w:space="0" w:color="auto"/>
        <w:right w:val="none" w:sz="0" w:space="0" w:color="auto"/>
      </w:divBdr>
    </w:div>
    <w:div w:id="1468664087">
      <w:bodyDiv w:val="1"/>
      <w:marLeft w:val="0"/>
      <w:marRight w:val="0"/>
      <w:marTop w:val="0"/>
      <w:marBottom w:val="0"/>
      <w:divBdr>
        <w:top w:val="none" w:sz="0" w:space="0" w:color="auto"/>
        <w:left w:val="none" w:sz="0" w:space="0" w:color="auto"/>
        <w:bottom w:val="none" w:sz="0" w:space="0" w:color="auto"/>
        <w:right w:val="none" w:sz="0" w:space="0" w:color="auto"/>
      </w:divBdr>
    </w:div>
    <w:div w:id="1486898122">
      <w:bodyDiv w:val="1"/>
      <w:marLeft w:val="0"/>
      <w:marRight w:val="0"/>
      <w:marTop w:val="0"/>
      <w:marBottom w:val="0"/>
      <w:divBdr>
        <w:top w:val="none" w:sz="0" w:space="0" w:color="auto"/>
        <w:left w:val="none" w:sz="0" w:space="0" w:color="auto"/>
        <w:bottom w:val="none" w:sz="0" w:space="0" w:color="auto"/>
        <w:right w:val="none" w:sz="0" w:space="0" w:color="auto"/>
      </w:divBdr>
    </w:div>
    <w:div w:id="1554466426">
      <w:bodyDiv w:val="1"/>
      <w:marLeft w:val="0"/>
      <w:marRight w:val="0"/>
      <w:marTop w:val="0"/>
      <w:marBottom w:val="0"/>
      <w:divBdr>
        <w:top w:val="none" w:sz="0" w:space="0" w:color="auto"/>
        <w:left w:val="none" w:sz="0" w:space="0" w:color="auto"/>
        <w:bottom w:val="none" w:sz="0" w:space="0" w:color="auto"/>
        <w:right w:val="none" w:sz="0" w:space="0" w:color="auto"/>
      </w:divBdr>
    </w:div>
    <w:div w:id="1690908825">
      <w:bodyDiv w:val="1"/>
      <w:marLeft w:val="0"/>
      <w:marRight w:val="0"/>
      <w:marTop w:val="0"/>
      <w:marBottom w:val="0"/>
      <w:divBdr>
        <w:top w:val="none" w:sz="0" w:space="0" w:color="auto"/>
        <w:left w:val="none" w:sz="0" w:space="0" w:color="auto"/>
        <w:bottom w:val="none" w:sz="0" w:space="0" w:color="auto"/>
        <w:right w:val="none" w:sz="0" w:space="0" w:color="auto"/>
      </w:divBdr>
    </w:div>
    <w:div w:id="1866674931">
      <w:bodyDiv w:val="1"/>
      <w:marLeft w:val="0"/>
      <w:marRight w:val="0"/>
      <w:marTop w:val="0"/>
      <w:marBottom w:val="0"/>
      <w:divBdr>
        <w:top w:val="none" w:sz="0" w:space="0" w:color="auto"/>
        <w:left w:val="none" w:sz="0" w:space="0" w:color="auto"/>
        <w:bottom w:val="none" w:sz="0" w:space="0" w:color="auto"/>
        <w:right w:val="none" w:sz="0" w:space="0" w:color="auto"/>
      </w:divBdr>
    </w:div>
    <w:div w:id="1986035562">
      <w:bodyDiv w:val="1"/>
      <w:marLeft w:val="0"/>
      <w:marRight w:val="0"/>
      <w:marTop w:val="0"/>
      <w:marBottom w:val="0"/>
      <w:divBdr>
        <w:top w:val="none" w:sz="0" w:space="0" w:color="auto"/>
        <w:left w:val="none" w:sz="0" w:space="0" w:color="auto"/>
        <w:bottom w:val="none" w:sz="0" w:space="0" w:color="auto"/>
        <w:right w:val="none" w:sz="0" w:space="0" w:color="auto"/>
      </w:divBdr>
      <w:divsChild>
        <w:div w:id="2130005864">
          <w:marLeft w:val="0"/>
          <w:marRight w:val="0"/>
          <w:marTop w:val="0"/>
          <w:marBottom w:val="0"/>
          <w:divBdr>
            <w:top w:val="none" w:sz="0" w:space="0" w:color="auto"/>
            <w:left w:val="none" w:sz="0" w:space="0" w:color="auto"/>
            <w:bottom w:val="none" w:sz="0" w:space="0" w:color="auto"/>
            <w:right w:val="none" w:sz="0" w:space="0" w:color="auto"/>
          </w:divBdr>
          <w:divsChild>
            <w:div w:id="877819882">
              <w:marLeft w:val="0"/>
              <w:marRight w:val="0"/>
              <w:marTop w:val="0"/>
              <w:marBottom w:val="0"/>
              <w:divBdr>
                <w:top w:val="none" w:sz="0" w:space="0" w:color="auto"/>
                <w:left w:val="none" w:sz="0" w:space="0" w:color="auto"/>
                <w:bottom w:val="none" w:sz="0" w:space="0" w:color="auto"/>
                <w:right w:val="none" w:sz="0" w:space="0" w:color="auto"/>
              </w:divBdr>
              <w:divsChild>
                <w:div w:id="448207842">
                  <w:marLeft w:val="0"/>
                  <w:marRight w:val="0"/>
                  <w:marTop w:val="0"/>
                  <w:marBottom w:val="0"/>
                  <w:divBdr>
                    <w:top w:val="none" w:sz="0" w:space="0" w:color="auto"/>
                    <w:left w:val="none" w:sz="0" w:space="0" w:color="auto"/>
                    <w:bottom w:val="none" w:sz="0" w:space="0" w:color="auto"/>
                    <w:right w:val="none" w:sz="0" w:space="0" w:color="auto"/>
                  </w:divBdr>
                </w:div>
                <w:div w:id="1824076797">
                  <w:marLeft w:val="0"/>
                  <w:marRight w:val="0"/>
                  <w:marTop w:val="0"/>
                  <w:marBottom w:val="0"/>
                  <w:divBdr>
                    <w:top w:val="none" w:sz="0" w:space="0" w:color="auto"/>
                    <w:left w:val="none" w:sz="0" w:space="0" w:color="auto"/>
                    <w:bottom w:val="none" w:sz="0" w:space="0" w:color="auto"/>
                    <w:right w:val="none" w:sz="0" w:space="0" w:color="auto"/>
                  </w:divBdr>
                </w:div>
                <w:div w:id="183004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713105">
      <w:bodyDiv w:val="1"/>
      <w:marLeft w:val="0"/>
      <w:marRight w:val="0"/>
      <w:marTop w:val="0"/>
      <w:marBottom w:val="0"/>
      <w:divBdr>
        <w:top w:val="none" w:sz="0" w:space="0" w:color="auto"/>
        <w:left w:val="none" w:sz="0" w:space="0" w:color="auto"/>
        <w:bottom w:val="none" w:sz="0" w:space="0" w:color="auto"/>
        <w:right w:val="none" w:sz="0" w:space="0" w:color="auto"/>
      </w:divBdr>
    </w:div>
    <w:div w:id="2095274423">
      <w:bodyDiv w:val="1"/>
      <w:marLeft w:val="390"/>
      <w:marRight w:val="390"/>
      <w:marTop w:val="390"/>
      <w:marBottom w:val="0"/>
      <w:divBdr>
        <w:top w:val="none" w:sz="0" w:space="0" w:color="auto"/>
        <w:left w:val="none" w:sz="0" w:space="0" w:color="auto"/>
        <w:bottom w:val="none" w:sz="0" w:space="0" w:color="auto"/>
        <w:right w:val="none" w:sz="0" w:space="0" w:color="auto"/>
      </w:divBdr>
      <w:divsChild>
        <w:div w:id="232395627">
          <w:marLeft w:val="480"/>
          <w:marRight w:val="0"/>
          <w:marTop w:val="0"/>
          <w:marBottom w:val="0"/>
          <w:divBdr>
            <w:top w:val="none" w:sz="0" w:space="0" w:color="auto"/>
            <w:left w:val="none" w:sz="0" w:space="0" w:color="auto"/>
            <w:bottom w:val="none" w:sz="0" w:space="0" w:color="auto"/>
            <w:right w:val="none" w:sz="0" w:space="0" w:color="auto"/>
          </w:divBdr>
        </w:div>
        <w:div w:id="376245412">
          <w:marLeft w:val="480"/>
          <w:marRight w:val="0"/>
          <w:marTop w:val="0"/>
          <w:marBottom w:val="0"/>
          <w:divBdr>
            <w:top w:val="none" w:sz="0" w:space="0" w:color="auto"/>
            <w:left w:val="none" w:sz="0" w:space="0" w:color="auto"/>
            <w:bottom w:val="none" w:sz="0" w:space="0" w:color="auto"/>
            <w:right w:val="none" w:sz="0" w:space="0" w:color="auto"/>
          </w:divBdr>
        </w:div>
      </w:divsChild>
    </w:div>
    <w:div w:id="2098791973">
      <w:bodyDiv w:val="1"/>
      <w:marLeft w:val="0"/>
      <w:marRight w:val="0"/>
      <w:marTop w:val="0"/>
      <w:marBottom w:val="0"/>
      <w:divBdr>
        <w:top w:val="none" w:sz="0" w:space="0" w:color="auto"/>
        <w:left w:val="none" w:sz="0" w:space="0" w:color="auto"/>
        <w:bottom w:val="none" w:sz="0" w:space="0" w:color="auto"/>
        <w:right w:val="none" w:sz="0" w:space="0" w:color="auto"/>
      </w:divBdr>
      <w:divsChild>
        <w:div w:id="896629378">
          <w:marLeft w:val="0"/>
          <w:marRight w:val="0"/>
          <w:marTop w:val="0"/>
          <w:marBottom w:val="0"/>
          <w:divBdr>
            <w:top w:val="none" w:sz="0" w:space="0" w:color="auto"/>
            <w:left w:val="none" w:sz="0" w:space="0" w:color="auto"/>
            <w:bottom w:val="none" w:sz="0" w:space="0" w:color="auto"/>
            <w:right w:val="none" w:sz="0" w:space="0" w:color="auto"/>
          </w:divBdr>
          <w:divsChild>
            <w:div w:id="796919076">
              <w:marLeft w:val="0"/>
              <w:marRight w:val="0"/>
              <w:marTop w:val="0"/>
              <w:marBottom w:val="0"/>
              <w:divBdr>
                <w:top w:val="none" w:sz="0" w:space="0" w:color="auto"/>
                <w:left w:val="none" w:sz="0" w:space="0" w:color="auto"/>
                <w:bottom w:val="none" w:sz="0" w:space="0" w:color="auto"/>
                <w:right w:val="none" w:sz="0" w:space="0" w:color="auto"/>
              </w:divBdr>
            </w:div>
            <w:div w:id="124245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365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vetlana.zamara@lrs.lt"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e-seimas.lrs.lt/portal/legalAct/lt/TAK/9ee5f5908d6a11e7a5e2b345b086d377?jfwid=2vcanvltv" TargetMode="External"/><Relationship Id="rId1" Type="http://schemas.openxmlformats.org/officeDocument/2006/relationships/hyperlink" Target="https://e-seimas.lrs.lt/portal/legalAct/lt/TAK/4bd7b020985811e7b3928d2a13aab184?jfwid=-3c1muu1re"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3EFFE-0AAC-4C58-9DF4-5D9D2857E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4616</Words>
  <Characters>30551</Characters>
  <Application>Microsoft Office Word</Application>
  <DocSecurity>0</DocSecurity>
  <Lines>254</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Seimo kanceliarija</Company>
  <LinksUpToDate>false</LinksUpToDate>
  <CharactersWithSpaces>35097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migerd</dc:creator>
  <cp:lastModifiedBy>PV</cp:lastModifiedBy>
  <cp:revision>10</cp:revision>
  <cp:lastPrinted>2018-11-27T13:50:00Z</cp:lastPrinted>
  <dcterms:created xsi:type="dcterms:W3CDTF">2019-02-26T17:32:00Z</dcterms:created>
  <dcterms:modified xsi:type="dcterms:W3CDTF">2019-03-04T13:48:00Z</dcterms:modified>
</cp:coreProperties>
</file>