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Ind w:w="-142" w:type="dxa"/>
        <w:tblLayout w:type="fixed"/>
        <w:tblLook w:val="00A0" w:firstRow="1" w:lastRow="0" w:firstColumn="1" w:lastColumn="0" w:noHBand="0" w:noVBand="0"/>
      </w:tblPr>
      <w:tblGrid>
        <w:gridCol w:w="3828"/>
        <w:gridCol w:w="283"/>
        <w:gridCol w:w="5387"/>
      </w:tblGrid>
      <w:tr w:rsidR="009F20B2" w:rsidRPr="0069583A" w14:paraId="56A11BDE" w14:textId="77777777" w:rsidTr="00446FE3">
        <w:trPr>
          <w:trHeight w:hRule="exact" w:val="1055"/>
        </w:trPr>
        <w:tc>
          <w:tcPr>
            <w:tcW w:w="9498" w:type="dxa"/>
            <w:gridSpan w:val="3"/>
            <w:tcMar>
              <w:right w:w="624" w:type="dxa"/>
            </w:tcMar>
          </w:tcPr>
          <w:p w14:paraId="07154913" w14:textId="77777777" w:rsidR="009F20B2" w:rsidRPr="0069583A" w:rsidRDefault="009F20B2" w:rsidP="001652E3">
            <w:pPr>
              <w:spacing w:after="360"/>
              <w:ind w:firstLine="720"/>
              <w:jc w:val="center"/>
              <w:rPr>
                <w:color w:val="000000"/>
                <w:lang w:val="lt-LT"/>
              </w:rPr>
            </w:pPr>
            <w:bookmarkStart w:id="0" w:name="_Hlk86057962"/>
            <w:bookmarkEnd w:id="0"/>
            <w:r w:rsidRPr="0069583A">
              <w:rPr>
                <w:noProof/>
                <w:lang w:val="lt-LT" w:eastAsia="lt-LT"/>
              </w:rPr>
              <w:drawing>
                <wp:inline distT="0" distB="0" distL="0" distR="0" wp14:anchorId="221DD281" wp14:editId="4240A501">
                  <wp:extent cx="504825" cy="571500"/>
                  <wp:effectExtent l="0" t="0" r="9525" b="0"/>
                  <wp:docPr id="2" name="Picture 1" descr="herbas-L_spalv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L_spalvot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4825" cy="571500"/>
                          </a:xfrm>
                          <a:prstGeom prst="rect">
                            <a:avLst/>
                          </a:prstGeom>
                          <a:noFill/>
                          <a:ln>
                            <a:noFill/>
                          </a:ln>
                        </pic:spPr>
                      </pic:pic>
                    </a:graphicData>
                  </a:graphic>
                </wp:inline>
              </w:drawing>
            </w:r>
          </w:p>
        </w:tc>
      </w:tr>
      <w:tr w:rsidR="009F20B2" w:rsidRPr="0069583A" w14:paraId="099536F6" w14:textId="77777777" w:rsidTr="006B538A">
        <w:trPr>
          <w:trHeight w:hRule="exact" w:val="930"/>
        </w:trPr>
        <w:tc>
          <w:tcPr>
            <w:tcW w:w="9498" w:type="dxa"/>
            <w:gridSpan w:val="3"/>
          </w:tcPr>
          <w:p w14:paraId="6F00B7B9" w14:textId="0EB5050B" w:rsidR="009F20B2" w:rsidRPr="006B538A" w:rsidRDefault="009F20B2" w:rsidP="006B538A">
            <w:pPr>
              <w:pStyle w:val="Heading1"/>
              <w:rPr>
                <w:color w:val="000000"/>
                <w:szCs w:val="24"/>
              </w:rPr>
            </w:pPr>
            <w:r w:rsidRPr="0069583A">
              <w:rPr>
                <w:szCs w:val="24"/>
              </w:rPr>
              <w:t>LIETUVOS BANKAS</w:t>
            </w:r>
          </w:p>
        </w:tc>
      </w:tr>
      <w:tr w:rsidR="009F20B2" w:rsidRPr="0069583A" w14:paraId="50602878" w14:textId="77777777" w:rsidTr="006B538A">
        <w:tblPrEx>
          <w:tblLook w:val="0000" w:firstRow="0" w:lastRow="0" w:firstColumn="0" w:lastColumn="0" w:noHBand="0" w:noVBand="0"/>
        </w:tblPrEx>
        <w:tc>
          <w:tcPr>
            <w:tcW w:w="9498" w:type="dxa"/>
            <w:gridSpan w:val="3"/>
          </w:tcPr>
          <w:p w14:paraId="3C6A2D7F" w14:textId="77777777" w:rsidR="009F20B2" w:rsidRPr="0069583A" w:rsidRDefault="009F20B2" w:rsidP="001652E3">
            <w:pPr>
              <w:rPr>
                <w:b/>
                <w:bCs/>
                <w:lang w:val="lt-LT"/>
              </w:rPr>
            </w:pPr>
          </w:p>
        </w:tc>
      </w:tr>
      <w:tr w:rsidR="009F20B2" w:rsidRPr="0069583A" w14:paraId="3E46EE66" w14:textId="77777777" w:rsidTr="006B538A">
        <w:tblPrEx>
          <w:tblLook w:val="0000" w:firstRow="0" w:lastRow="0" w:firstColumn="0" w:lastColumn="0" w:noHBand="0" w:noVBand="0"/>
        </w:tblPrEx>
        <w:trPr>
          <w:cantSplit/>
        </w:trPr>
        <w:tc>
          <w:tcPr>
            <w:tcW w:w="3828" w:type="dxa"/>
          </w:tcPr>
          <w:p w14:paraId="13FD5A70" w14:textId="01F08D23" w:rsidR="009F20B2" w:rsidRPr="0069583A" w:rsidRDefault="009F20B2" w:rsidP="001652E3">
            <w:pPr>
              <w:rPr>
                <w:lang w:val="lt-LT"/>
              </w:rPr>
            </w:pPr>
            <w:r w:rsidRPr="0069583A">
              <w:rPr>
                <w:lang w:val="lt-LT"/>
              </w:rPr>
              <w:t xml:space="preserve">Lietuvos Respublikos </w:t>
            </w:r>
            <w:r w:rsidR="00120366">
              <w:rPr>
                <w:lang w:val="lt-LT"/>
              </w:rPr>
              <w:t>f</w:t>
            </w:r>
            <w:r w:rsidR="009B47EF" w:rsidRPr="0069583A">
              <w:rPr>
                <w:lang w:val="lt-LT"/>
              </w:rPr>
              <w:t>inansų</w:t>
            </w:r>
            <w:r w:rsidRPr="0069583A">
              <w:rPr>
                <w:lang w:val="lt-LT"/>
              </w:rPr>
              <w:t xml:space="preserve"> ministerijai</w:t>
            </w:r>
          </w:p>
        </w:tc>
        <w:tc>
          <w:tcPr>
            <w:tcW w:w="283" w:type="dxa"/>
          </w:tcPr>
          <w:p w14:paraId="7983422A" w14:textId="77777777" w:rsidR="009F20B2" w:rsidRPr="0069583A" w:rsidRDefault="009F20B2" w:rsidP="001652E3">
            <w:pPr>
              <w:pStyle w:val="Heading2"/>
              <w:rPr>
                <w:sz w:val="20"/>
              </w:rPr>
            </w:pPr>
          </w:p>
          <w:p w14:paraId="3B8E5066" w14:textId="77777777" w:rsidR="009F20B2" w:rsidRPr="0069583A" w:rsidRDefault="009F20B2" w:rsidP="001652E3">
            <w:pPr>
              <w:pStyle w:val="Heading2"/>
              <w:rPr>
                <w:sz w:val="20"/>
              </w:rPr>
            </w:pPr>
            <w:r w:rsidRPr="0069583A">
              <w:rPr>
                <w:sz w:val="20"/>
              </w:rPr>
              <w:t>Į</w:t>
            </w:r>
          </w:p>
        </w:tc>
        <w:tc>
          <w:tcPr>
            <w:tcW w:w="5387" w:type="dxa"/>
          </w:tcPr>
          <w:p w14:paraId="5DAF3EBB" w14:textId="48626604" w:rsidR="009F20B2" w:rsidRPr="0069583A" w:rsidRDefault="006831B4" w:rsidP="001652E3">
            <w:pPr>
              <w:rPr>
                <w:lang w:val="lt-LT"/>
              </w:rPr>
            </w:pPr>
            <w:r w:rsidRPr="00D4321A">
              <w:rPr>
                <w:lang w:val="lt-LT"/>
              </w:rPr>
              <w:fldChar w:fldCharType="begin"/>
            </w:r>
            <w:r w:rsidRPr="00D4321A">
              <w:rPr>
                <w:lang w:val="lt-LT"/>
              </w:rPr>
              <w:instrText xml:space="preserve"> DOCPROPERTY  "dok_data" </w:instrText>
            </w:r>
            <w:r w:rsidRPr="00D4321A">
              <w:rPr>
                <w:lang w:val="lt-LT"/>
              </w:rPr>
              <w:fldChar w:fldCharType="separate"/>
            </w:r>
            <w:r>
              <w:rPr>
                <w:lang w:val="lt-LT"/>
              </w:rPr>
              <w:t>    </w:t>
            </w:r>
            <w:r w:rsidRPr="00D4321A">
              <w:rPr>
                <w:lang w:val="lt-LT"/>
              </w:rPr>
              <w:fldChar w:fldCharType="end"/>
            </w:r>
            <w:r w:rsidRPr="00D4321A">
              <w:rPr>
                <w:lang w:val="lt-LT"/>
              </w:rPr>
              <w:t xml:space="preserve"> Nr. </w:t>
            </w:r>
            <w:r w:rsidRPr="00D4321A">
              <w:rPr>
                <w:lang w:val="lt-LT"/>
              </w:rPr>
              <w:fldChar w:fldCharType="begin"/>
            </w:r>
            <w:r w:rsidRPr="00D4321A">
              <w:rPr>
                <w:lang w:val="lt-LT"/>
              </w:rPr>
              <w:instrText xml:space="preserve"> DOCPROPERTY  "reg_nr" </w:instrText>
            </w:r>
            <w:r w:rsidRPr="00D4321A">
              <w:rPr>
                <w:lang w:val="lt-LT"/>
              </w:rPr>
              <w:fldChar w:fldCharType="separate"/>
            </w:r>
            <w:r>
              <w:rPr>
                <w:lang w:val="lt-LT"/>
              </w:rPr>
              <w:t>    </w:t>
            </w:r>
            <w:r w:rsidRPr="00D4321A">
              <w:rPr>
                <w:lang w:val="lt-LT"/>
              </w:rPr>
              <w:fldChar w:fldCharType="end"/>
            </w:r>
          </w:p>
          <w:p w14:paraId="2706786E" w14:textId="1220DFA2" w:rsidR="009F20B2" w:rsidRPr="0069583A" w:rsidRDefault="009B47EF" w:rsidP="00A34C13">
            <w:pPr>
              <w:rPr>
                <w:lang w:val="lt-LT"/>
              </w:rPr>
            </w:pPr>
            <w:r w:rsidRPr="0069583A">
              <w:rPr>
                <w:lang w:val="lt-LT"/>
              </w:rPr>
              <w:t>202</w:t>
            </w:r>
            <w:r w:rsidR="00A34C13" w:rsidRPr="0069583A">
              <w:rPr>
                <w:lang w:val="lt-LT"/>
              </w:rPr>
              <w:t>2</w:t>
            </w:r>
            <w:r w:rsidR="00786FD8" w:rsidRPr="0069583A">
              <w:rPr>
                <w:lang w:val="lt-LT"/>
              </w:rPr>
              <w:t>–</w:t>
            </w:r>
            <w:r w:rsidR="00A34C13" w:rsidRPr="0069583A">
              <w:rPr>
                <w:lang w:val="lt-LT"/>
              </w:rPr>
              <w:t>05</w:t>
            </w:r>
            <w:r w:rsidR="00786FD8" w:rsidRPr="0069583A">
              <w:rPr>
                <w:lang w:val="lt-LT"/>
              </w:rPr>
              <w:t>–</w:t>
            </w:r>
            <w:r w:rsidR="00A34C13" w:rsidRPr="0069583A">
              <w:rPr>
                <w:lang w:val="lt-LT"/>
              </w:rPr>
              <w:t>26</w:t>
            </w:r>
            <w:r w:rsidR="00F2656B" w:rsidRPr="0069583A">
              <w:rPr>
                <w:lang w:val="lt-LT"/>
              </w:rPr>
              <w:t xml:space="preserve"> </w:t>
            </w:r>
            <w:r w:rsidR="007B3DED" w:rsidRPr="0069583A">
              <w:rPr>
                <w:lang w:val="lt-LT"/>
              </w:rPr>
              <w:t xml:space="preserve"> </w:t>
            </w:r>
            <w:r w:rsidR="009F20B2" w:rsidRPr="0069583A">
              <w:rPr>
                <w:lang w:val="lt-LT"/>
              </w:rPr>
              <w:t xml:space="preserve">Nr. </w:t>
            </w:r>
            <w:r w:rsidR="00A34C13" w:rsidRPr="0069583A">
              <w:rPr>
                <w:lang w:val="lt-LT"/>
              </w:rPr>
              <w:t>(5.52Mr</w:t>
            </w:r>
            <w:r w:rsidR="00786FD8" w:rsidRPr="0069583A">
              <w:rPr>
                <w:lang w:val="lt-LT"/>
              </w:rPr>
              <w:t>–</w:t>
            </w:r>
            <w:r w:rsidR="00A34C13" w:rsidRPr="0069583A">
              <w:rPr>
                <w:lang w:val="lt-LT"/>
              </w:rPr>
              <w:t>04)</w:t>
            </w:r>
            <w:r w:rsidR="00786FD8" w:rsidRPr="0069583A">
              <w:rPr>
                <w:lang w:val="lt-LT"/>
              </w:rPr>
              <w:t>–</w:t>
            </w:r>
            <w:r w:rsidR="00A34C13" w:rsidRPr="0069583A">
              <w:rPr>
                <w:lang w:val="lt-LT"/>
              </w:rPr>
              <w:t>6K</w:t>
            </w:r>
            <w:r w:rsidR="00786FD8" w:rsidRPr="0069583A">
              <w:rPr>
                <w:lang w:val="lt-LT"/>
              </w:rPr>
              <w:t>–</w:t>
            </w:r>
            <w:r w:rsidR="00A34C13" w:rsidRPr="0069583A">
              <w:rPr>
                <w:lang w:val="lt-LT"/>
              </w:rPr>
              <w:t>2203312</w:t>
            </w:r>
          </w:p>
        </w:tc>
      </w:tr>
      <w:tr w:rsidR="009F20B2" w:rsidRPr="0069583A" w14:paraId="783BEAF4" w14:textId="77777777" w:rsidTr="006B538A">
        <w:tblPrEx>
          <w:tblLook w:val="0000" w:firstRow="0" w:lastRow="0" w:firstColumn="0" w:lastColumn="0" w:noHBand="0" w:noVBand="0"/>
        </w:tblPrEx>
        <w:tc>
          <w:tcPr>
            <w:tcW w:w="9498" w:type="dxa"/>
            <w:gridSpan w:val="3"/>
          </w:tcPr>
          <w:p w14:paraId="4234A21C" w14:textId="77777777" w:rsidR="009F20B2" w:rsidRPr="0069583A" w:rsidRDefault="009F20B2" w:rsidP="001652E3">
            <w:pPr>
              <w:rPr>
                <w:b/>
                <w:bCs/>
                <w:lang w:val="lt-LT"/>
              </w:rPr>
            </w:pPr>
          </w:p>
        </w:tc>
      </w:tr>
      <w:tr w:rsidR="009F20B2" w:rsidRPr="0069583A" w14:paraId="0D30BF0B" w14:textId="77777777" w:rsidTr="006B538A">
        <w:tblPrEx>
          <w:tblLook w:val="0000" w:firstRow="0" w:lastRow="0" w:firstColumn="0" w:lastColumn="0" w:noHBand="0" w:noVBand="0"/>
        </w:tblPrEx>
        <w:tc>
          <w:tcPr>
            <w:tcW w:w="9498" w:type="dxa"/>
            <w:gridSpan w:val="3"/>
          </w:tcPr>
          <w:p w14:paraId="6A07631C" w14:textId="77777777" w:rsidR="00A34C13" w:rsidRPr="0069583A" w:rsidRDefault="00A34C13" w:rsidP="001652E3">
            <w:pPr>
              <w:rPr>
                <w:b/>
                <w:lang w:val="lt-LT"/>
              </w:rPr>
            </w:pPr>
          </w:p>
          <w:p w14:paraId="0A2F2D27" w14:textId="77777777" w:rsidR="00A34C13" w:rsidRPr="0069583A" w:rsidRDefault="00A34C13" w:rsidP="001652E3">
            <w:pPr>
              <w:rPr>
                <w:b/>
                <w:lang w:val="lt-LT"/>
              </w:rPr>
            </w:pPr>
          </w:p>
          <w:p w14:paraId="0F10A904" w14:textId="653C61CB" w:rsidR="009F20B2" w:rsidRPr="0069583A" w:rsidRDefault="009F20B2" w:rsidP="002A2320">
            <w:pPr>
              <w:rPr>
                <w:b/>
                <w:lang w:val="lt-LT"/>
              </w:rPr>
            </w:pPr>
            <w:r w:rsidRPr="0069583A">
              <w:rPr>
                <w:b/>
                <w:lang w:val="lt-LT"/>
              </w:rPr>
              <w:t xml:space="preserve">DĖL </w:t>
            </w:r>
            <w:r w:rsidR="002A2320" w:rsidRPr="0069583A">
              <w:rPr>
                <w:b/>
                <w:lang w:val="lt-LT"/>
              </w:rPr>
              <w:t xml:space="preserve">FISKALINĖS SUTARTIES ĮGYVENDINIMO KONSTITUCINIO ĮSTATYMO IR SUSIJUSIŲ ĮSTATYMŲ PAKEITIMO </w:t>
            </w:r>
            <w:r w:rsidR="009B47EF" w:rsidRPr="0069583A">
              <w:rPr>
                <w:b/>
                <w:lang w:val="lt-LT"/>
              </w:rPr>
              <w:t>PROJEKT</w:t>
            </w:r>
            <w:r w:rsidR="002A2320" w:rsidRPr="0069583A">
              <w:rPr>
                <w:b/>
                <w:lang w:val="lt-LT"/>
              </w:rPr>
              <w:t>Ų</w:t>
            </w:r>
          </w:p>
        </w:tc>
      </w:tr>
    </w:tbl>
    <w:p w14:paraId="0DB2BDC3" w14:textId="480D0570" w:rsidR="00AC7F76" w:rsidRPr="006831B4" w:rsidRDefault="00AC7F76">
      <w:pPr>
        <w:rPr>
          <w:lang w:val="lt-LT"/>
        </w:rPr>
      </w:pPr>
    </w:p>
    <w:p w14:paraId="68B144D1" w14:textId="77777777" w:rsidR="00F6131B" w:rsidRPr="0069583A" w:rsidRDefault="00F6131B" w:rsidP="00560536">
      <w:pPr>
        <w:jc w:val="both"/>
        <w:rPr>
          <w:lang w:val="lt-LT"/>
        </w:rPr>
      </w:pPr>
    </w:p>
    <w:p w14:paraId="1A97AE79" w14:textId="6B4A1283" w:rsidR="00560536" w:rsidRPr="0069583A" w:rsidRDefault="00560536" w:rsidP="00F072AA">
      <w:pPr>
        <w:spacing w:after="240"/>
        <w:jc w:val="both"/>
        <w:rPr>
          <w:lang w:val="lt-LT"/>
        </w:rPr>
      </w:pPr>
      <w:r w:rsidRPr="0069583A">
        <w:rPr>
          <w:lang w:val="lt-LT"/>
        </w:rPr>
        <w:t xml:space="preserve">Atsakydami į </w:t>
      </w:r>
      <w:r w:rsidR="00AC192F" w:rsidRPr="0069583A">
        <w:rPr>
          <w:lang w:val="lt-LT"/>
        </w:rPr>
        <w:t xml:space="preserve">Lietuvos Respublikos </w:t>
      </w:r>
      <w:r w:rsidR="00120366">
        <w:rPr>
          <w:lang w:val="lt-LT"/>
        </w:rPr>
        <w:t>f</w:t>
      </w:r>
      <w:r w:rsidR="00AC192F" w:rsidRPr="0069583A">
        <w:rPr>
          <w:lang w:val="lt-LT"/>
        </w:rPr>
        <w:t>inansų ministerijos</w:t>
      </w:r>
      <w:r w:rsidRPr="0069583A">
        <w:rPr>
          <w:lang w:val="lt-LT"/>
        </w:rPr>
        <w:t xml:space="preserve"> </w:t>
      </w:r>
      <w:r w:rsidR="00B07A51" w:rsidRPr="0069583A">
        <w:rPr>
          <w:lang w:val="lt-LT"/>
        </w:rPr>
        <w:t>pateikt</w:t>
      </w:r>
      <w:r w:rsidR="0082290D" w:rsidRPr="0069583A">
        <w:rPr>
          <w:lang w:val="lt-LT"/>
        </w:rPr>
        <w:t xml:space="preserve">ą </w:t>
      </w:r>
      <w:r w:rsidR="00120366">
        <w:rPr>
          <w:lang w:val="lt-LT"/>
        </w:rPr>
        <w:t xml:space="preserve">raštą dėl </w:t>
      </w:r>
      <w:r w:rsidR="0082290D" w:rsidRPr="0069583A">
        <w:rPr>
          <w:lang w:val="lt-LT"/>
        </w:rPr>
        <w:t xml:space="preserve">Nekilnojamojo turto mokesčio įstatymo </w:t>
      </w:r>
      <w:r w:rsidR="002824EF" w:rsidRPr="0069583A">
        <w:rPr>
          <w:lang w:val="lt-LT"/>
        </w:rPr>
        <w:t>N</w:t>
      </w:r>
      <w:r w:rsidR="0082290D" w:rsidRPr="0069583A">
        <w:rPr>
          <w:lang w:val="lt-LT"/>
        </w:rPr>
        <w:t xml:space="preserve">r. x-233 2, 3, 4, 6, 7, 8, 9, 10, 11, 12 ir 14 straipsnių pakeitimo </w:t>
      </w:r>
      <w:r w:rsidR="00DF27EA" w:rsidRPr="0069583A">
        <w:rPr>
          <w:bCs/>
          <w:lang w:val="lt-LT"/>
        </w:rPr>
        <w:t>(NTMĮ)</w:t>
      </w:r>
      <w:r w:rsidR="00F2656B" w:rsidRPr="0069583A">
        <w:rPr>
          <w:bCs/>
          <w:lang w:val="lt-LT"/>
        </w:rPr>
        <w:t xml:space="preserve"> </w:t>
      </w:r>
      <w:r w:rsidR="00F613D2" w:rsidRPr="0069583A">
        <w:rPr>
          <w:lang w:val="lt-LT"/>
        </w:rPr>
        <w:t>projekt</w:t>
      </w:r>
      <w:r w:rsidR="00120366">
        <w:rPr>
          <w:lang w:val="lt-LT"/>
        </w:rPr>
        <w:t>o</w:t>
      </w:r>
      <w:r w:rsidR="006B2EB1" w:rsidRPr="0069583A">
        <w:rPr>
          <w:lang w:val="lt-LT"/>
        </w:rPr>
        <w:t>,</w:t>
      </w:r>
      <w:r w:rsidR="00A76B2E" w:rsidRPr="0069583A">
        <w:rPr>
          <w:lang w:val="lt-LT"/>
        </w:rPr>
        <w:t xml:space="preserve"> </w:t>
      </w:r>
      <w:r w:rsidRPr="0069583A">
        <w:rPr>
          <w:lang w:val="lt-LT"/>
        </w:rPr>
        <w:t>norime detaliau paaiškinti Lietuvos banko poziciją ir pateikti ją pagrindžiančius argumentus.</w:t>
      </w:r>
    </w:p>
    <w:p w14:paraId="5E380DF7" w14:textId="1879BE31" w:rsidR="008B2603" w:rsidRPr="0069583A" w:rsidRDefault="00F815F0" w:rsidP="00F815F0">
      <w:pPr>
        <w:spacing w:after="240"/>
        <w:jc w:val="both"/>
        <w:rPr>
          <w:bCs/>
          <w:lang w:val="lt-LT"/>
        </w:rPr>
      </w:pPr>
      <w:r w:rsidRPr="0069583A">
        <w:rPr>
          <w:b/>
          <w:lang w:val="lt-LT"/>
        </w:rPr>
        <w:t>Lietuvos bankas palaiko Finansų ministerijos siekį plėsti NT mokesčio taikymą Lietuvoje</w:t>
      </w:r>
      <w:r w:rsidR="008B2603" w:rsidRPr="0069583A">
        <w:rPr>
          <w:b/>
          <w:lang w:val="lt-LT"/>
        </w:rPr>
        <w:t xml:space="preserve"> ir skirti surinktas lėšas savivaldybėms</w:t>
      </w:r>
      <w:r w:rsidR="00F1643B" w:rsidRPr="0069583A">
        <w:rPr>
          <w:b/>
          <w:lang w:val="lt-LT"/>
        </w:rPr>
        <w:t xml:space="preserve">, </w:t>
      </w:r>
      <w:r w:rsidR="00250485" w:rsidRPr="0069583A">
        <w:rPr>
          <w:b/>
          <w:lang w:val="lt-LT"/>
        </w:rPr>
        <w:t>tačiau</w:t>
      </w:r>
      <w:r w:rsidR="00590B97" w:rsidRPr="0069583A">
        <w:rPr>
          <w:b/>
          <w:lang w:val="lt-LT"/>
        </w:rPr>
        <w:t xml:space="preserve"> siūlome tobulinti mokesčio modelį</w:t>
      </w:r>
      <w:r w:rsidRPr="0069583A">
        <w:rPr>
          <w:b/>
          <w:lang w:val="lt-LT"/>
        </w:rPr>
        <w:t>.</w:t>
      </w:r>
      <w:r w:rsidR="008B2603" w:rsidRPr="0069583A">
        <w:rPr>
          <w:b/>
          <w:lang w:val="lt-LT"/>
        </w:rPr>
        <w:t xml:space="preserve"> </w:t>
      </w:r>
      <w:r w:rsidR="00B7375A" w:rsidRPr="0069583A">
        <w:rPr>
          <w:bCs/>
          <w:lang w:val="lt-LT"/>
        </w:rPr>
        <w:t xml:space="preserve">Lietuvos bankas iš principo remia visuotinio NT mokesčio taikymą Lietuvoje ir pritaria, kad tai </w:t>
      </w:r>
      <w:r w:rsidR="002878A0" w:rsidRPr="0069583A">
        <w:rPr>
          <w:bCs/>
          <w:lang w:val="lt-LT"/>
        </w:rPr>
        <w:t>gali būti</w:t>
      </w:r>
      <w:r w:rsidR="00B7375A" w:rsidRPr="0069583A">
        <w:rPr>
          <w:bCs/>
          <w:lang w:val="lt-LT"/>
        </w:rPr>
        <w:t xml:space="preserve"> svarbus </w:t>
      </w:r>
      <w:r w:rsidR="002878A0" w:rsidRPr="0069583A">
        <w:rPr>
          <w:bCs/>
          <w:lang w:val="lt-LT"/>
        </w:rPr>
        <w:t xml:space="preserve">savivaldybių </w:t>
      </w:r>
      <w:r w:rsidR="00B7375A" w:rsidRPr="0069583A">
        <w:rPr>
          <w:bCs/>
          <w:lang w:val="lt-LT"/>
        </w:rPr>
        <w:t>pajamų šaltinis</w:t>
      </w:r>
      <w:r w:rsidR="002878A0" w:rsidRPr="0069583A">
        <w:rPr>
          <w:bCs/>
          <w:lang w:val="lt-LT"/>
        </w:rPr>
        <w:t>, skirtas</w:t>
      </w:r>
      <w:r w:rsidR="00B7375A" w:rsidRPr="0069583A">
        <w:rPr>
          <w:bCs/>
          <w:lang w:val="lt-LT"/>
        </w:rPr>
        <w:t xml:space="preserve"> infrastruktūros priežiūrai</w:t>
      </w:r>
      <w:r w:rsidR="00F1643B" w:rsidRPr="0069583A">
        <w:rPr>
          <w:bCs/>
          <w:lang w:val="lt-LT"/>
        </w:rPr>
        <w:t xml:space="preserve"> bei vystymui</w:t>
      </w:r>
      <w:r w:rsidR="00B7375A" w:rsidRPr="0069583A">
        <w:rPr>
          <w:bCs/>
          <w:lang w:val="lt-LT"/>
        </w:rPr>
        <w:t xml:space="preserve"> </w:t>
      </w:r>
      <w:r w:rsidR="00590B97" w:rsidRPr="0069583A">
        <w:rPr>
          <w:bCs/>
          <w:lang w:val="lt-LT"/>
        </w:rPr>
        <w:t>arba kitoms savivaldybių reikmėms</w:t>
      </w:r>
      <w:r w:rsidR="00B7375A" w:rsidRPr="0069583A">
        <w:rPr>
          <w:bCs/>
          <w:lang w:val="lt-LT"/>
        </w:rPr>
        <w:t xml:space="preserve">. </w:t>
      </w:r>
      <w:r w:rsidR="006831B4">
        <w:rPr>
          <w:bCs/>
          <w:lang w:val="lt-LT"/>
        </w:rPr>
        <w:t>Taip pat palaikome</w:t>
      </w:r>
      <w:r w:rsidR="00B7375A" w:rsidRPr="0069583A">
        <w:rPr>
          <w:bCs/>
          <w:lang w:val="lt-LT"/>
        </w:rPr>
        <w:t xml:space="preserve"> pasiūlyme </w:t>
      </w:r>
      <w:r w:rsidR="00255EF0" w:rsidRPr="0069583A">
        <w:rPr>
          <w:bCs/>
          <w:lang w:val="lt-LT"/>
        </w:rPr>
        <w:t>įvard</w:t>
      </w:r>
      <w:r w:rsidR="006831B4">
        <w:rPr>
          <w:bCs/>
          <w:lang w:val="lt-LT"/>
        </w:rPr>
        <w:t>y</w:t>
      </w:r>
      <w:r w:rsidR="00255EF0" w:rsidRPr="0069583A">
        <w:rPr>
          <w:bCs/>
          <w:lang w:val="lt-LT"/>
        </w:rPr>
        <w:t>t</w:t>
      </w:r>
      <w:r w:rsidR="002878A0" w:rsidRPr="0069583A">
        <w:rPr>
          <w:bCs/>
          <w:lang w:val="lt-LT"/>
        </w:rPr>
        <w:t xml:space="preserve">as priemones, </w:t>
      </w:r>
      <w:r w:rsidR="006831B4">
        <w:rPr>
          <w:bCs/>
          <w:lang w:val="lt-LT"/>
        </w:rPr>
        <w:t>skirtas</w:t>
      </w:r>
      <w:r w:rsidR="00B7375A" w:rsidRPr="0069583A">
        <w:rPr>
          <w:bCs/>
          <w:lang w:val="lt-LT"/>
        </w:rPr>
        <w:t xml:space="preserve"> efektyvesn</w:t>
      </w:r>
      <w:r w:rsidR="006831B4">
        <w:rPr>
          <w:bCs/>
          <w:lang w:val="lt-LT"/>
        </w:rPr>
        <w:t>iam</w:t>
      </w:r>
      <w:r w:rsidR="00B7375A" w:rsidRPr="0069583A">
        <w:rPr>
          <w:bCs/>
          <w:lang w:val="lt-LT"/>
        </w:rPr>
        <w:t xml:space="preserve"> mokesčio administravim</w:t>
      </w:r>
      <w:r w:rsidR="006831B4">
        <w:rPr>
          <w:bCs/>
          <w:lang w:val="lt-LT"/>
        </w:rPr>
        <w:t>ui</w:t>
      </w:r>
      <w:r w:rsidR="00B7375A" w:rsidRPr="0069583A">
        <w:rPr>
          <w:bCs/>
          <w:lang w:val="lt-LT"/>
        </w:rPr>
        <w:t>.</w:t>
      </w:r>
      <w:r w:rsidR="008B2603" w:rsidRPr="0069583A">
        <w:rPr>
          <w:lang w:val="lt-LT"/>
        </w:rPr>
        <w:t xml:space="preserve"> </w:t>
      </w:r>
      <w:r w:rsidR="008B2603" w:rsidRPr="0069583A">
        <w:rPr>
          <w:bCs/>
          <w:lang w:val="lt-LT"/>
        </w:rPr>
        <w:t xml:space="preserve">Pritariame, kad mokėtiną sumą turėtų apskaičiuoti </w:t>
      </w:r>
      <w:r w:rsidR="00A76B2E" w:rsidRPr="0069583A">
        <w:rPr>
          <w:bCs/>
          <w:lang w:val="lt-LT"/>
        </w:rPr>
        <w:t>Valstybinė mokesčių inspekcija (</w:t>
      </w:r>
      <w:r w:rsidR="008B2603" w:rsidRPr="0069583A">
        <w:rPr>
          <w:bCs/>
          <w:lang w:val="lt-LT"/>
        </w:rPr>
        <w:t>VMI</w:t>
      </w:r>
      <w:r w:rsidR="00A76B2E" w:rsidRPr="0069583A">
        <w:rPr>
          <w:bCs/>
          <w:lang w:val="lt-LT"/>
        </w:rPr>
        <w:t>)</w:t>
      </w:r>
      <w:r w:rsidR="00F13E48" w:rsidRPr="0069583A">
        <w:rPr>
          <w:bCs/>
          <w:lang w:val="lt-LT"/>
        </w:rPr>
        <w:t>, taip supaprastinant mokesčio mokėjimą gyventojams</w:t>
      </w:r>
      <w:r w:rsidR="008B2603" w:rsidRPr="0069583A">
        <w:rPr>
          <w:bCs/>
          <w:lang w:val="lt-LT"/>
        </w:rPr>
        <w:t xml:space="preserve">. </w:t>
      </w:r>
      <w:r w:rsidR="006831B4">
        <w:rPr>
          <w:bCs/>
          <w:lang w:val="lt-LT"/>
        </w:rPr>
        <w:t>P</w:t>
      </w:r>
      <w:r w:rsidR="008B2603" w:rsidRPr="0069583A">
        <w:rPr>
          <w:bCs/>
          <w:lang w:val="lt-LT"/>
        </w:rPr>
        <w:t xml:space="preserve">alaikome </w:t>
      </w:r>
      <w:r w:rsidR="00F1643B" w:rsidRPr="0069583A">
        <w:rPr>
          <w:bCs/>
          <w:lang w:val="lt-LT"/>
        </w:rPr>
        <w:t xml:space="preserve">siekį </w:t>
      </w:r>
      <w:r w:rsidR="008B2603" w:rsidRPr="0069583A">
        <w:rPr>
          <w:bCs/>
          <w:lang w:val="lt-LT"/>
        </w:rPr>
        <w:t xml:space="preserve">dažniau </w:t>
      </w:r>
      <w:r w:rsidR="00F1643B" w:rsidRPr="0069583A">
        <w:rPr>
          <w:bCs/>
          <w:lang w:val="lt-LT"/>
        </w:rPr>
        <w:t>atlikti</w:t>
      </w:r>
      <w:r w:rsidR="008B2603" w:rsidRPr="0069583A">
        <w:rPr>
          <w:bCs/>
          <w:lang w:val="lt-LT"/>
        </w:rPr>
        <w:t xml:space="preserve"> NT vertinimą mokestinėms vertėms apskaičiuoti</w:t>
      </w:r>
      <w:r w:rsidR="002E7E7C" w:rsidRPr="0069583A">
        <w:rPr>
          <w:bCs/>
          <w:lang w:val="lt-LT"/>
        </w:rPr>
        <w:t>, užtikrinant, kad apmokestinamos kuo aktualesnės NT vertės</w:t>
      </w:r>
      <w:r w:rsidR="008B2603" w:rsidRPr="0069583A">
        <w:rPr>
          <w:bCs/>
          <w:lang w:val="lt-LT"/>
        </w:rPr>
        <w:t xml:space="preserve">, </w:t>
      </w:r>
      <w:r w:rsidR="0082290D" w:rsidRPr="0069583A">
        <w:rPr>
          <w:bCs/>
          <w:lang w:val="lt-LT"/>
        </w:rPr>
        <w:t>ir</w:t>
      </w:r>
      <w:r w:rsidR="008B2603" w:rsidRPr="0069583A">
        <w:rPr>
          <w:bCs/>
          <w:lang w:val="lt-LT"/>
        </w:rPr>
        <w:t xml:space="preserve"> nebaigto statyti NT apmokestinimą</w:t>
      </w:r>
      <w:r w:rsidR="002E7E7C" w:rsidRPr="0069583A">
        <w:rPr>
          <w:bCs/>
          <w:lang w:val="lt-LT"/>
        </w:rPr>
        <w:t xml:space="preserve">, </w:t>
      </w:r>
      <w:r w:rsidR="00F1643B" w:rsidRPr="0069583A">
        <w:rPr>
          <w:bCs/>
          <w:lang w:val="lt-LT"/>
        </w:rPr>
        <w:t xml:space="preserve">taip </w:t>
      </w:r>
      <w:r w:rsidR="002E7E7C" w:rsidRPr="0069583A">
        <w:rPr>
          <w:bCs/>
          <w:lang w:val="lt-LT"/>
        </w:rPr>
        <w:t>mažinant galimybes mokesčio išvengti nedeklaruojant statybų baigtumo</w:t>
      </w:r>
      <w:r w:rsidR="008B2603" w:rsidRPr="0069583A">
        <w:rPr>
          <w:bCs/>
          <w:lang w:val="lt-LT"/>
        </w:rPr>
        <w:t>.</w:t>
      </w:r>
      <w:r w:rsidR="00293124" w:rsidRPr="0069583A">
        <w:rPr>
          <w:bCs/>
          <w:lang w:val="lt-LT"/>
        </w:rPr>
        <w:t xml:space="preserve"> </w:t>
      </w:r>
      <w:r w:rsidR="00F1643B" w:rsidRPr="0069583A">
        <w:rPr>
          <w:bCs/>
          <w:lang w:val="lt-LT"/>
        </w:rPr>
        <w:t xml:space="preserve">Vis dėlto, </w:t>
      </w:r>
      <w:r w:rsidR="00255EF0" w:rsidRPr="0069583A">
        <w:rPr>
          <w:bCs/>
          <w:lang w:val="lt-LT"/>
        </w:rPr>
        <w:t>Lietuvos banko nuomone</w:t>
      </w:r>
      <w:r w:rsidR="00141F29" w:rsidRPr="0069583A">
        <w:rPr>
          <w:bCs/>
          <w:lang w:val="lt-LT"/>
        </w:rPr>
        <w:t>,</w:t>
      </w:r>
      <w:r w:rsidR="00255EF0" w:rsidRPr="0069583A">
        <w:rPr>
          <w:bCs/>
          <w:lang w:val="lt-LT"/>
        </w:rPr>
        <w:t xml:space="preserve"> </w:t>
      </w:r>
      <w:r w:rsidR="00141F29" w:rsidRPr="0069583A">
        <w:rPr>
          <w:bCs/>
          <w:lang w:val="lt-LT"/>
        </w:rPr>
        <w:t>NTMĮ projekte p</w:t>
      </w:r>
      <w:r w:rsidR="00255EF0" w:rsidRPr="0069583A">
        <w:rPr>
          <w:bCs/>
          <w:lang w:val="lt-LT"/>
        </w:rPr>
        <w:t xml:space="preserve">asiūlytas NT mokesčio </w:t>
      </w:r>
      <w:r w:rsidR="002878A0" w:rsidRPr="0069583A">
        <w:rPr>
          <w:bCs/>
          <w:lang w:val="lt-LT"/>
        </w:rPr>
        <w:t>modelis</w:t>
      </w:r>
      <w:r w:rsidR="00255EF0" w:rsidRPr="0069583A">
        <w:rPr>
          <w:bCs/>
          <w:lang w:val="lt-LT"/>
        </w:rPr>
        <w:t xml:space="preserve"> riboja galimybes tiek surinkti reikšmingas pajamas tam tikrose savivaldybėse, tiek ir galimybes pasiekti kitus mokesčiui keltinus tikslus.</w:t>
      </w:r>
    </w:p>
    <w:p w14:paraId="7FCCD3DC" w14:textId="48280815" w:rsidR="008B2603" w:rsidRPr="0069583A" w:rsidRDefault="00255EF0" w:rsidP="008B2603">
      <w:pPr>
        <w:spacing w:after="240"/>
        <w:jc w:val="both"/>
        <w:rPr>
          <w:bCs/>
          <w:lang w:val="lt-LT"/>
        </w:rPr>
      </w:pPr>
      <w:r w:rsidRPr="0069583A">
        <w:rPr>
          <w:b/>
          <w:lang w:val="lt-LT"/>
        </w:rPr>
        <w:t>Lietuvos banko manymu, mokesčio taikymas</w:t>
      </w:r>
      <w:r w:rsidR="00EB1A02" w:rsidRPr="0069583A">
        <w:rPr>
          <w:b/>
          <w:lang w:val="lt-LT"/>
        </w:rPr>
        <w:t xml:space="preserve"> bendrai</w:t>
      </w:r>
      <w:r w:rsidRPr="0069583A">
        <w:rPr>
          <w:b/>
          <w:lang w:val="lt-LT"/>
        </w:rPr>
        <w:t xml:space="preserve"> fizinio asmens turim</w:t>
      </w:r>
      <w:r w:rsidR="004B3A9E" w:rsidRPr="0069583A">
        <w:rPr>
          <w:b/>
          <w:lang w:val="lt-LT"/>
        </w:rPr>
        <w:t>o</w:t>
      </w:r>
      <w:r w:rsidRPr="0069583A">
        <w:rPr>
          <w:b/>
          <w:lang w:val="lt-LT"/>
        </w:rPr>
        <w:t xml:space="preserve"> </w:t>
      </w:r>
      <w:r w:rsidR="004B3A9E" w:rsidRPr="0069583A">
        <w:rPr>
          <w:b/>
          <w:lang w:val="lt-LT"/>
        </w:rPr>
        <w:t>NT vertei</w:t>
      </w:r>
      <w:r w:rsidRPr="0069583A">
        <w:rPr>
          <w:b/>
          <w:lang w:val="lt-LT"/>
        </w:rPr>
        <w:t>,</w:t>
      </w:r>
      <w:r w:rsidR="004B3A9E" w:rsidRPr="0069583A">
        <w:rPr>
          <w:b/>
          <w:lang w:val="lt-LT"/>
        </w:rPr>
        <w:t xml:space="preserve"> mokesčio tarifų nustatymas valstybės lygiu</w:t>
      </w:r>
      <w:r w:rsidRPr="0069583A">
        <w:rPr>
          <w:b/>
          <w:lang w:val="lt-LT"/>
        </w:rPr>
        <w:t xml:space="preserve"> padėtų pasiekti daugiau mokesčiui keltinų tikslų</w:t>
      </w:r>
      <w:r w:rsidR="0021630E" w:rsidRPr="0069583A">
        <w:rPr>
          <w:b/>
          <w:lang w:val="lt-LT"/>
        </w:rPr>
        <w:t>.</w:t>
      </w:r>
      <w:r w:rsidR="0021630E" w:rsidRPr="0069583A">
        <w:rPr>
          <w:bCs/>
          <w:lang w:val="lt-LT"/>
        </w:rPr>
        <w:t xml:space="preserve"> </w:t>
      </w:r>
      <w:r w:rsidR="008B2603" w:rsidRPr="0069583A">
        <w:rPr>
          <w:bCs/>
          <w:lang w:val="lt-LT"/>
        </w:rPr>
        <w:t>Manome, kad</w:t>
      </w:r>
      <w:r w:rsidR="00730552" w:rsidRPr="0069583A">
        <w:rPr>
          <w:bCs/>
          <w:lang w:val="lt-LT"/>
        </w:rPr>
        <w:t xml:space="preserve"> apmokest</w:t>
      </w:r>
      <w:r w:rsidR="004B3A9E" w:rsidRPr="0069583A">
        <w:rPr>
          <w:bCs/>
          <w:lang w:val="lt-LT"/>
        </w:rPr>
        <w:t>inta turėtų būti</w:t>
      </w:r>
      <w:r w:rsidR="00730552" w:rsidRPr="0069583A">
        <w:rPr>
          <w:bCs/>
          <w:lang w:val="lt-LT"/>
        </w:rPr>
        <w:t xml:space="preserve"> bendr</w:t>
      </w:r>
      <w:r w:rsidR="004B3A9E" w:rsidRPr="0069583A">
        <w:rPr>
          <w:bCs/>
          <w:lang w:val="lt-LT"/>
        </w:rPr>
        <w:t>a</w:t>
      </w:r>
      <w:r w:rsidR="00730552" w:rsidRPr="0069583A">
        <w:rPr>
          <w:bCs/>
          <w:lang w:val="lt-LT"/>
        </w:rPr>
        <w:t xml:space="preserve"> asmeniui priklausan</w:t>
      </w:r>
      <w:r w:rsidR="004B3A9E" w:rsidRPr="0069583A">
        <w:rPr>
          <w:bCs/>
          <w:lang w:val="lt-LT"/>
        </w:rPr>
        <w:t>ti</w:t>
      </w:r>
      <w:r w:rsidR="00730552" w:rsidRPr="0069583A">
        <w:rPr>
          <w:bCs/>
          <w:lang w:val="lt-LT"/>
        </w:rPr>
        <w:t xml:space="preserve"> NT vert</w:t>
      </w:r>
      <w:r w:rsidR="004B3A9E" w:rsidRPr="0069583A">
        <w:rPr>
          <w:bCs/>
          <w:lang w:val="lt-LT"/>
        </w:rPr>
        <w:t>ė</w:t>
      </w:r>
      <w:r w:rsidR="00730552" w:rsidRPr="0069583A">
        <w:rPr>
          <w:bCs/>
          <w:lang w:val="lt-LT"/>
        </w:rPr>
        <w:t>, o ne atskir</w:t>
      </w:r>
      <w:r w:rsidR="004B3A9E" w:rsidRPr="0069583A">
        <w:rPr>
          <w:bCs/>
          <w:lang w:val="lt-LT"/>
        </w:rPr>
        <w:t>i</w:t>
      </w:r>
      <w:r w:rsidR="00730552" w:rsidRPr="0069583A">
        <w:rPr>
          <w:bCs/>
          <w:lang w:val="lt-LT"/>
        </w:rPr>
        <w:t xml:space="preserve"> objekt</w:t>
      </w:r>
      <w:r w:rsidR="004B3A9E" w:rsidRPr="0069583A">
        <w:rPr>
          <w:bCs/>
          <w:lang w:val="lt-LT"/>
        </w:rPr>
        <w:t>ai. Kad būtų užtikrint</w:t>
      </w:r>
      <w:r w:rsidR="00346D2F" w:rsidRPr="0069583A">
        <w:rPr>
          <w:bCs/>
          <w:lang w:val="lt-LT"/>
        </w:rPr>
        <w:t>as mokesčio progresyvumas ir reikšminga surenkamų lėšų suma,</w:t>
      </w:r>
      <w:r w:rsidR="004B3A9E" w:rsidRPr="0069583A">
        <w:rPr>
          <w:bCs/>
          <w:lang w:val="lt-LT"/>
        </w:rPr>
        <w:t xml:space="preserve"> </w:t>
      </w:r>
      <w:r w:rsidR="00346D2F" w:rsidRPr="0069583A">
        <w:rPr>
          <w:bCs/>
          <w:lang w:val="lt-LT"/>
        </w:rPr>
        <w:t xml:space="preserve">progresyvūs </w:t>
      </w:r>
      <w:r w:rsidR="004B3A9E" w:rsidRPr="0069583A">
        <w:rPr>
          <w:bCs/>
          <w:lang w:val="lt-LT"/>
        </w:rPr>
        <w:t xml:space="preserve">mokesčio tarifai turėtų būti nustatyti valstybės lygiu. Tai </w:t>
      </w:r>
      <w:r w:rsidR="000717BE">
        <w:rPr>
          <w:bCs/>
          <w:lang w:val="lt-LT"/>
        </w:rPr>
        <w:t>leistų</w:t>
      </w:r>
      <w:r w:rsidR="000717BE" w:rsidRPr="0069583A">
        <w:rPr>
          <w:bCs/>
          <w:lang w:val="lt-LT"/>
        </w:rPr>
        <w:t xml:space="preserve"> </w:t>
      </w:r>
      <w:r w:rsidR="004B3A9E" w:rsidRPr="0069583A">
        <w:rPr>
          <w:bCs/>
          <w:lang w:val="lt-LT"/>
        </w:rPr>
        <w:t>ne tik didinti savivaldybių pajamas, bet ir būtų pasiekti kiti</w:t>
      </w:r>
      <w:r w:rsidR="000717BE">
        <w:rPr>
          <w:bCs/>
          <w:lang w:val="lt-LT"/>
        </w:rPr>
        <w:t>,</w:t>
      </w:r>
      <w:r w:rsidR="004B3A9E" w:rsidRPr="0069583A">
        <w:rPr>
          <w:bCs/>
          <w:lang w:val="lt-LT"/>
        </w:rPr>
        <w:t xml:space="preserve"> Lietuvos banko vertinimu</w:t>
      </w:r>
      <w:r w:rsidR="000717BE">
        <w:rPr>
          <w:bCs/>
          <w:lang w:val="lt-LT"/>
        </w:rPr>
        <w:t>,</w:t>
      </w:r>
      <w:r w:rsidR="004B3A9E" w:rsidRPr="0069583A">
        <w:rPr>
          <w:bCs/>
          <w:lang w:val="lt-LT"/>
        </w:rPr>
        <w:t xml:space="preserve"> svarbūs tikslai</w:t>
      </w:r>
      <w:r w:rsidR="008B2603" w:rsidRPr="0069583A">
        <w:rPr>
          <w:bCs/>
          <w:lang w:val="lt-LT"/>
        </w:rPr>
        <w:t>:</w:t>
      </w:r>
    </w:p>
    <w:p w14:paraId="6FE8A9E9" w14:textId="77777777" w:rsidR="008B2603" w:rsidRPr="0069583A" w:rsidRDefault="008B2603" w:rsidP="008B2603">
      <w:pPr>
        <w:pStyle w:val="ListParagraph"/>
        <w:numPr>
          <w:ilvl w:val="0"/>
          <w:numId w:val="6"/>
        </w:numPr>
        <w:spacing w:after="240"/>
        <w:jc w:val="both"/>
        <w:rPr>
          <w:bCs/>
          <w:lang w:val="lt-LT"/>
        </w:rPr>
      </w:pPr>
      <w:r w:rsidRPr="0069583A">
        <w:rPr>
          <w:bCs/>
          <w:lang w:val="lt-LT"/>
        </w:rPr>
        <w:t>reikšmingų mokestinių pajamų, įgalinančių savivaldybes palaikyti ir plėsti infrastruktūrą, surinkimas;</w:t>
      </w:r>
    </w:p>
    <w:p w14:paraId="4BCB4DC0" w14:textId="77777777" w:rsidR="008B2603" w:rsidRPr="0069583A" w:rsidRDefault="008B2603" w:rsidP="008B2603">
      <w:pPr>
        <w:pStyle w:val="ListParagraph"/>
        <w:numPr>
          <w:ilvl w:val="0"/>
          <w:numId w:val="6"/>
        </w:numPr>
        <w:spacing w:after="240"/>
        <w:jc w:val="both"/>
        <w:rPr>
          <w:bCs/>
          <w:lang w:val="lt-LT"/>
        </w:rPr>
      </w:pPr>
      <w:r w:rsidRPr="0069583A">
        <w:rPr>
          <w:bCs/>
          <w:lang w:val="lt-LT"/>
        </w:rPr>
        <w:t>gyventojų valdomo turto panaudojimo efektyvumo ir turto diversifikavimo pagal turto rūšis paskatų didinimas;</w:t>
      </w:r>
    </w:p>
    <w:p w14:paraId="51728D33" w14:textId="38AE210D" w:rsidR="008B2603" w:rsidRPr="0069583A" w:rsidRDefault="008B2603" w:rsidP="008B2603">
      <w:pPr>
        <w:pStyle w:val="ListParagraph"/>
        <w:numPr>
          <w:ilvl w:val="0"/>
          <w:numId w:val="6"/>
        </w:numPr>
        <w:spacing w:after="240"/>
        <w:jc w:val="both"/>
        <w:rPr>
          <w:bCs/>
          <w:lang w:val="lt-LT"/>
        </w:rPr>
      </w:pPr>
      <w:r w:rsidRPr="0069583A">
        <w:rPr>
          <w:bCs/>
          <w:lang w:val="lt-LT"/>
        </w:rPr>
        <w:t>turtinės</w:t>
      </w:r>
      <w:r w:rsidR="00590B97" w:rsidRPr="0069583A">
        <w:rPr>
          <w:bCs/>
          <w:lang w:val="lt-LT"/>
        </w:rPr>
        <w:t xml:space="preserve"> ir regioninės</w:t>
      </w:r>
      <w:r w:rsidRPr="0069583A">
        <w:rPr>
          <w:bCs/>
          <w:lang w:val="lt-LT"/>
        </w:rPr>
        <w:t xml:space="preserve"> </w:t>
      </w:r>
      <w:r w:rsidR="00C2167A" w:rsidRPr="0069583A">
        <w:rPr>
          <w:bCs/>
          <w:lang w:val="lt-LT"/>
        </w:rPr>
        <w:t xml:space="preserve">pajamų </w:t>
      </w:r>
      <w:r w:rsidRPr="0069583A">
        <w:rPr>
          <w:bCs/>
          <w:lang w:val="lt-LT"/>
        </w:rPr>
        <w:t>nelygybės mažinimas;</w:t>
      </w:r>
    </w:p>
    <w:p w14:paraId="329FBE30" w14:textId="77777777" w:rsidR="008B2603" w:rsidRPr="0069583A" w:rsidRDefault="008B2603" w:rsidP="008B2603">
      <w:pPr>
        <w:pStyle w:val="ListParagraph"/>
        <w:numPr>
          <w:ilvl w:val="0"/>
          <w:numId w:val="6"/>
        </w:numPr>
        <w:spacing w:after="240"/>
        <w:jc w:val="both"/>
        <w:rPr>
          <w:bCs/>
          <w:lang w:val="lt-LT"/>
        </w:rPr>
      </w:pPr>
      <w:r w:rsidRPr="0069583A">
        <w:rPr>
          <w:bCs/>
          <w:lang w:val="lt-LT"/>
        </w:rPr>
        <w:t>šešėlinių pajamų apmokestinimas;</w:t>
      </w:r>
    </w:p>
    <w:p w14:paraId="354FF70D" w14:textId="17726281" w:rsidR="008B2603" w:rsidRPr="0069583A" w:rsidRDefault="008B2603" w:rsidP="008B2603">
      <w:pPr>
        <w:pStyle w:val="ListParagraph"/>
        <w:numPr>
          <w:ilvl w:val="0"/>
          <w:numId w:val="6"/>
        </w:numPr>
        <w:spacing w:after="240"/>
        <w:jc w:val="both"/>
        <w:rPr>
          <w:bCs/>
          <w:lang w:val="lt-LT"/>
        </w:rPr>
      </w:pPr>
      <w:r w:rsidRPr="0069583A">
        <w:rPr>
          <w:bCs/>
          <w:lang w:val="lt-LT"/>
        </w:rPr>
        <w:t>teigiama įtaka šalies NT rinkos ir kartu finansų sistemos stabilumui</w:t>
      </w:r>
      <w:r w:rsidR="00B66C9B" w:rsidRPr="0069583A">
        <w:rPr>
          <w:bCs/>
          <w:lang w:val="lt-LT"/>
        </w:rPr>
        <w:t xml:space="preserve"> dėl mažesnių NT kainų svyravimų</w:t>
      </w:r>
      <w:r w:rsidRPr="0069583A">
        <w:rPr>
          <w:bCs/>
          <w:lang w:val="lt-LT"/>
        </w:rPr>
        <w:t>.</w:t>
      </w:r>
    </w:p>
    <w:p w14:paraId="40DB9965" w14:textId="25B462EE" w:rsidR="00231F28" w:rsidRPr="0069583A" w:rsidRDefault="00837ABD" w:rsidP="00231F28">
      <w:pPr>
        <w:spacing w:after="240"/>
        <w:jc w:val="both"/>
        <w:rPr>
          <w:b/>
          <w:lang w:val="lt-LT"/>
        </w:rPr>
      </w:pPr>
      <w:r w:rsidRPr="0069583A">
        <w:rPr>
          <w:b/>
          <w:lang w:val="lt-LT"/>
        </w:rPr>
        <w:t xml:space="preserve">Pagal </w:t>
      </w:r>
      <w:r w:rsidR="00831395" w:rsidRPr="0069583A">
        <w:rPr>
          <w:b/>
          <w:lang w:val="lt-LT"/>
        </w:rPr>
        <w:t>NTMĮ projekt</w:t>
      </w:r>
      <w:r w:rsidRPr="0069583A">
        <w:rPr>
          <w:b/>
          <w:lang w:val="lt-LT"/>
        </w:rPr>
        <w:t>ą didinamos galimybės savivaldybėms surinkti papildomų lėšų, tačiau</w:t>
      </w:r>
      <w:r w:rsidR="008B2603" w:rsidRPr="0069583A">
        <w:rPr>
          <w:b/>
          <w:lang w:val="lt-LT"/>
        </w:rPr>
        <w:t xml:space="preserve"> neišnaudojam</w:t>
      </w:r>
      <w:r w:rsidR="0021630E" w:rsidRPr="0069583A">
        <w:rPr>
          <w:b/>
          <w:lang w:val="lt-LT"/>
        </w:rPr>
        <w:t>os</w:t>
      </w:r>
      <w:r w:rsidR="008B2603" w:rsidRPr="0069583A">
        <w:rPr>
          <w:b/>
          <w:lang w:val="lt-LT"/>
        </w:rPr>
        <w:t xml:space="preserve"> galimyb</w:t>
      </w:r>
      <w:r w:rsidR="0021630E" w:rsidRPr="0069583A">
        <w:rPr>
          <w:b/>
          <w:lang w:val="lt-LT"/>
        </w:rPr>
        <w:t>ės</w:t>
      </w:r>
      <w:r w:rsidR="008B2603" w:rsidRPr="0069583A">
        <w:rPr>
          <w:b/>
          <w:lang w:val="lt-LT"/>
        </w:rPr>
        <w:t xml:space="preserve"> pasiekti </w:t>
      </w:r>
      <w:r w:rsidR="002837CB" w:rsidRPr="0069583A">
        <w:rPr>
          <w:b/>
          <w:lang w:val="lt-LT"/>
        </w:rPr>
        <w:t>turtinės</w:t>
      </w:r>
      <w:r w:rsidR="008B2603" w:rsidRPr="0069583A">
        <w:rPr>
          <w:b/>
          <w:lang w:val="lt-LT"/>
        </w:rPr>
        <w:t xml:space="preserve"> nelygybės</w:t>
      </w:r>
      <w:r w:rsidR="0021630E" w:rsidRPr="0069583A">
        <w:rPr>
          <w:b/>
          <w:lang w:val="lt-LT"/>
        </w:rPr>
        <w:t xml:space="preserve"> mažinimo</w:t>
      </w:r>
      <w:r w:rsidR="008B2603" w:rsidRPr="0069583A">
        <w:rPr>
          <w:b/>
          <w:lang w:val="lt-LT"/>
        </w:rPr>
        <w:t xml:space="preserve"> ir NT rinkos bei finansų sistemos stabilumo tikslų</w:t>
      </w:r>
      <w:r w:rsidR="008B2603" w:rsidRPr="0069583A">
        <w:rPr>
          <w:bCs/>
          <w:lang w:val="lt-LT"/>
        </w:rPr>
        <w:t>.</w:t>
      </w:r>
      <w:r w:rsidR="0021630E" w:rsidRPr="0069583A">
        <w:rPr>
          <w:bCs/>
          <w:lang w:val="lt-LT"/>
        </w:rPr>
        <w:t xml:space="preserve"> </w:t>
      </w:r>
      <w:r w:rsidR="00346D2F" w:rsidRPr="0069583A">
        <w:rPr>
          <w:bCs/>
          <w:lang w:val="lt-LT"/>
        </w:rPr>
        <w:t>Dėl mokesčio dizaino už mažesnės vertės NT objektą gali tekti susimokėti daugiau mokesčio dėl skirtingų NT verčių medianų savivaldybėse, t</w:t>
      </w:r>
      <w:r w:rsidR="000717BE">
        <w:rPr>
          <w:bCs/>
          <w:lang w:val="lt-LT"/>
        </w:rPr>
        <w:t>odėl</w:t>
      </w:r>
      <w:r w:rsidR="00346D2F" w:rsidRPr="0069583A">
        <w:rPr>
          <w:bCs/>
          <w:lang w:val="lt-LT"/>
        </w:rPr>
        <w:t xml:space="preserve"> </w:t>
      </w:r>
      <w:r w:rsidR="00346D2F" w:rsidRPr="0069583A">
        <w:rPr>
          <w:bCs/>
          <w:lang w:val="lt-LT"/>
        </w:rPr>
        <w:lastRenderedPageBreak/>
        <w:t xml:space="preserve">mokestis neužtikrina progresyvumo – nepasiekiamas </w:t>
      </w:r>
      <w:r w:rsidR="000717BE" w:rsidRPr="0069583A">
        <w:rPr>
          <w:bCs/>
          <w:lang w:val="lt-LT"/>
        </w:rPr>
        <w:t xml:space="preserve">tikslas </w:t>
      </w:r>
      <w:r w:rsidR="000717BE">
        <w:rPr>
          <w:bCs/>
          <w:lang w:val="lt-LT"/>
        </w:rPr>
        <w:t xml:space="preserve">– mažinti </w:t>
      </w:r>
      <w:r w:rsidR="00346D2F" w:rsidRPr="0069583A">
        <w:rPr>
          <w:bCs/>
          <w:lang w:val="lt-LT"/>
        </w:rPr>
        <w:t>turtin</w:t>
      </w:r>
      <w:r w:rsidR="000717BE">
        <w:rPr>
          <w:bCs/>
          <w:lang w:val="lt-LT"/>
        </w:rPr>
        <w:t>ę</w:t>
      </w:r>
      <w:r w:rsidR="00346D2F" w:rsidRPr="0069583A">
        <w:rPr>
          <w:bCs/>
          <w:lang w:val="lt-LT"/>
        </w:rPr>
        <w:t xml:space="preserve"> nelygyb</w:t>
      </w:r>
      <w:r w:rsidR="000717BE">
        <w:rPr>
          <w:bCs/>
          <w:lang w:val="lt-LT"/>
        </w:rPr>
        <w:t>ę</w:t>
      </w:r>
      <w:r w:rsidR="00346D2F" w:rsidRPr="0069583A">
        <w:rPr>
          <w:bCs/>
          <w:lang w:val="lt-LT"/>
        </w:rPr>
        <w:t xml:space="preserve">. </w:t>
      </w:r>
      <w:r w:rsidR="0021630E" w:rsidRPr="0069583A">
        <w:rPr>
          <w:bCs/>
          <w:lang w:val="lt-LT"/>
        </w:rPr>
        <w:t>Be to, paliekant galimyb</w:t>
      </w:r>
      <w:r w:rsidR="00831395" w:rsidRPr="0069583A">
        <w:rPr>
          <w:bCs/>
          <w:lang w:val="lt-LT"/>
        </w:rPr>
        <w:t>ę</w:t>
      </w:r>
      <w:r w:rsidR="0021630E" w:rsidRPr="0069583A">
        <w:rPr>
          <w:bCs/>
          <w:lang w:val="lt-LT"/>
        </w:rPr>
        <w:t xml:space="preserve"> mokesčio tarifus </w:t>
      </w:r>
      <w:r w:rsidR="00346D2F" w:rsidRPr="0069583A">
        <w:rPr>
          <w:bCs/>
          <w:lang w:val="lt-LT"/>
        </w:rPr>
        <w:t>nepagrindiniams NT objektams</w:t>
      </w:r>
      <w:r w:rsidR="0021630E" w:rsidRPr="0069583A">
        <w:rPr>
          <w:bCs/>
          <w:lang w:val="lt-LT"/>
        </w:rPr>
        <w:t xml:space="preserve"> nustatyti pačioms savivaldybėms rizikuojama, kad bus nustatyti maži tarifai (</w:t>
      </w:r>
      <w:r w:rsidR="00C87BFF" w:rsidRPr="0069583A">
        <w:rPr>
          <w:bCs/>
          <w:lang w:val="lt-LT"/>
        </w:rPr>
        <w:t xml:space="preserve">pavyzdžiui, </w:t>
      </w:r>
      <w:r w:rsidR="0021630E" w:rsidRPr="0069583A">
        <w:rPr>
          <w:bCs/>
          <w:lang w:val="lt-LT"/>
        </w:rPr>
        <w:t xml:space="preserve">dėl politinio spaudimo) ir savivaldybės </w:t>
      </w:r>
      <w:r w:rsidRPr="0069583A">
        <w:rPr>
          <w:bCs/>
          <w:lang w:val="lt-LT"/>
        </w:rPr>
        <w:t xml:space="preserve">vis dėlto </w:t>
      </w:r>
      <w:r w:rsidR="0021630E" w:rsidRPr="0069583A">
        <w:rPr>
          <w:bCs/>
          <w:lang w:val="lt-LT"/>
        </w:rPr>
        <w:t xml:space="preserve">nesurinks pakankamai lėšų. </w:t>
      </w:r>
      <w:r w:rsidR="00346D2F" w:rsidRPr="0069583A">
        <w:rPr>
          <w:bCs/>
          <w:lang w:val="lt-LT"/>
        </w:rPr>
        <w:t>Maži tarifai taip pat reikštų, kad įsigyti NT</w:t>
      </w:r>
      <w:r w:rsidR="000717BE">
        <w:rPr>
          <w:bCs/>
          <w:lang w:val="lt-LT"/>
        </w:rPr>
        <w:t>,</w:t>
      </w:r>
      <w:r w:rsidR="00346D2F" w:rsidRPr="0069583A">
        <w:rPr>
          <w:bCs/>
          <w:lang w:val="lt-LT"/>
        </w:rPr>
        <w:t xml:space="preserve"> kaip investiciją</w:t>
      </w:r>
      <w:r w:rsidR="000717BE">
        <w:rPr>
          <w:bCs/>
          <w:lang w:val="lt-LT"/>
        </w:rPr>
        <w:t>,</w:t>
      </w:r>
      <w:r w:rsidR="00346D2F" w:rsidRPr="0069583A">
        <w:rPr>
          <w:bCs/>
          <w:lang w:val="lt-LT"/>
        </w:rPr>
        <w:t xml:space="preserve"> taptų patraukliau – </w:t>
      </w:r>
      <w:r w:rsidR="00187D6F" w:rsidRPr="0069583A">
        <w:rPr>
          <w:bCs/>
          <w:lang w:val="lt-LT"/>
        </w:rPr>
        <w:t>NT kainos</w:t>
      </w:r>
      <w:r w:rsidR="000D55B8" w:rsidRPr="0069583A">
        <w:rPr>
          <w:bCs/>
          <w:lang w:val="lt-LT"/>
        </w:rPr>
        <w:t xml:space="preserve"> didėtų,</w:t>
      </w:r>
      <w:r w:rsidR="00187D6F" w:rsidRPr="0069583A">
        <w:rPr>
          <w:bCs/>
          <w:lang w:val="lt-LT"/>
        </w:rPr>
        <w:t xml:space="preserve"> svyruotų daugiau ir </w:t>
      </w:r>
      <w:r w:rsidR="000717BE">
        <w:rPr>
          <w:bCs/>
          <w:lang w:val="lt-LT"/>
        </w:rPr>
        <w:t>ne</w:t>
      </w:r>
      <w:r w:rsidR="00346D2F" w:rsidRPr="0069583A">
        <w:rPr>
          <w:bCs/>
          <w:lang w:val="lt-LT"/>
        </w:rPr>
        <w:t>būtų pasiektas NT rinkos stabilumo tikslas.</w:t>
      </w:r>
      <w:r w:rsidR="00F2656B" w:rsidRPr="0069583A">
        <w:rPr>
          <w:bCs/>
          <w:lang w:val="lt-LT"/>
        </w:rPr>
        <w:t xml:space="preserve"> </w:t>
      </w:r>
      <w:r w:rsidR="00187D6F" w:rsidRPr="0069583A">
        <w:rPr>
          <w:bCs/>
          <w:lang w:val="lt-LT"/>
        </w:rPr>
        <w:t>Dėl NT rinkos sąsajų su finansų sistema</w:t>
      </w:r>
      <w:r w:rsidR="0041202B" w:rsidRPr="0069583A">
        <w:rPr>
          <w:rStyle w:val="FootnoteReference"/>
          <w:bCs/>
          <w:lang w:val="lt-LT"/>
        </w:rPr>
        <w:footnoteReference w:id="2"/>
      </w:r>
      <w:r w:rsidR="00187D6F" w:rsidRPr="0069583A">
        <w:rPr>
          <w:bCs/>
          <w:lang w:val="lt-LT"/>
        </w:rPr>
        <w:t xml:space="preserve"> didesni NT rinkos svyravimai dėl netaikliai sukalibruoto mokesčio turėtų neigiamų pasekmių šalies finansų sistemos stabilumui.</w:t>
      </w:r>
      <w:r w:rsidR="00DC2310" w:rsidRPr="0069583A">
        <w:rPr>
          <w:bCs/>
          <w:lang w:val="lt-LT"/>
        </w:rPr>
        <w:t xml:space="preserve"> Pažymėtina, kad sandoriai nuosavomis lėšomis ir investiciniai sandoriai sudaro </w:t>
      </w:r>
      <w:r w:rsidR="000717BE">
        <w:rPr>
          <w:bCs/>
          <w:lang w:val="lt-LT"/>
        </w:rPr>
        <w:t>didelę</w:t>
      </w:r>
      <w:r w:rsidR="000717BE" w:rsidRPr="0069583A">
        <w:rPr>
          <w:bCs/>
          <w:lang w:val="lt-LT"/>
        </w:rPr>
        <w:t xml:space="preserve"> </w:t>
      </w:r>
      <w:r w:rsidR="00DC2310" w:rsidRPr="0069583A">
        <w:rPr>
          <w:bCs/>
          <w:lang w:val="lt-LT"/>
        </w:rPr>
        <w:t>būsto paklausos dalį, todėl tinkamai sukalibruotas NT mokestis galėtų mažinti paklausos svyravimus ir kartu NT rinkos perkaitimo bei vėlesnių korekcijų riziką.</w:t>
      </w:r>
    </w:p>
    <w:p w14:paraId="4640BED7" w14:textId="144404E7" w:rsidR="00231F28" w:rsidRPr="0069583A" w:rsidRDefault="00231F28" w:rsidP="00231F28">
      <w:pPr>
        <w:spacing w:after="240"/>
        <w:jc w:val="both"/>
        <w:rPr>
          <w:b/>
          <w:lang w:val="lt-LT"/>
        </w:rPr>
      </w:pPr>
      <w:r w:rsidRPr="0069583A">
        <w:rPr>
          <w:b/>
          <w:lang w:val="lt-LT"/>
        </w:rPr>
        <w:t xml:space="preserve">Manome, kad, siekiant įgyvendinti įvardytus NT mokesčio tikslus ir atsižvelgti į minėtus mokesčio </w:t>
      </w:r>
      <w:r w:rsidR="00722C10" w:rsidRPr="0069583A">
        <w:rPr>
          <w:b/>
          <w:lang w:val="lt-LT"/>
        </w:rPr>
        <w:t>netobulumus</w:t>
      </w:r>
      <w:r w:rsidRPr="0069583A">
        <w:rPr>
          <w:b/>
          <w:lang w:val="lt-LT"/>
        </w:rPr>
        <w:t>, mokestis turėtų atitikti mokesčių sandaros gerosios praktikos principus:</w:t>
      </w:r>
    </w:p>
    <w:p w14:paraId="3CE62608" w14:textId="320733F5" w:rsidR="00231F28" w:rsidRPr="0069583A" w:rsidRDefault="00231F28" w:rsidP="00231F28">
      <w:pPr>
        <w:pStyle w:val="ListParagraph"/>
        <w:numPr>
          <w:ilvl w:val="0"/>
          <w:numId w:val="4"/>
        </w:numPr>
        <w:spacing w:after="240"/>
        <w:jc w:val="both"/>
        <w:rPr>
          <w:bCs/>
          <w:lang w:val="lt-LT"/>
        </w:rPr>
      </w:pPr>
      <w:r w:rsidRPr="0069583A">
        <w:rPr>
          <w:bCs/>
          <w:lang w:val="lt-LT"/>
        </w:rPr>
        <w:t>Aiškiai apibrėžta mokesčio fiskalinė funkcija;</w:t>
      </w:r>
    </w:p>
    <w:p w14:paraId="644DD845" w14:textId="77777777" w:rsidR="00231F28" w:rsidRPr="0069583A" w:rsidRDefault="00231F28" w:rsidP="00231F28">
      <w:pPr>
        <w:pStyle w:val="ListParagraph"/>
        <w:numPr>
          <w:ilvl w:val="0"/>
          <w:numId w:val="4"/>
        </w:numPr>
        <w:spacing w:after="240"/>
        <w:jc w:val="both"/>
        <w:rPr>
          <w:bCs/>
          <w:lang w:val="lt-LT"/>
        </w:rPr>
      </w:pPr>
      <w:r w:rsidRPr="0069583A">
        <w:rPr>
          <w:bCs/>
          <w:lang w:val="lt-LT"/>
        </w:rPr>
        <w:t>Horizontalus teisingumas – mokesčio objektai apmokestinami pagal tuos pačius principus, taikoma plati mokestinė bazė;</w:t>
      </w:r>
    </w:p>
    <w:p w14:paraId="196EC754" w14:textId="107CCD7D" w:rsidR="00231F28" w:rsidRPr="0069583A" w:rsidRDefault="00231F28" w:rsidP="00231F28">
      <w:pPr>
        <w:pStyle w:val="ListParagraph"/>
        <w:numPr>
          <w:ilvl w:val="0"/>
          <w:numId w:val="4"/>
        </w:numPr>
        <w:spacing w:after="240"/>
        <w:jc w:val="both"/>
        <w:rPr>
          <w:bCs/>
          <w:lang w:val="lt-LT"/>
        </w:rPr>
      </w:pPr>
      <w:r w:rsidRPr="0069583A">
        <w:rPr>
          <w:bCs/>
          <w:lang w:val="lt-LT"/>
        </w:rPr>
        <w:t>Vertikalus teisingumas – pasiturint</w:t>
      </w:r>
      <w:r w:rsidR="00C01568">
        <w:rPr>
          <w:bCs/>
          <w:lang w:val="lt-LT"/>
        </w:rPr>
        <w:t>ieji</w:t>
      </w:r>
      <w:r w:rsidRPr="0069583A">
        <w:rPr>
          <w:bCs/>
          <w:lang w:val="lt-LT"/>
        </w:rPr>
        <w:t xml:space="preserve"> moka santykinai daugiau (progresinis apmokestinimas);</w:t>
      </w:r>
    </w:p>
    <w:p w14:paraId="49E1A972" w14:textId="77777777" w:rsidR="00231F28" w:rsidRPr="0069583A" w:rsidRDefault="00231F28" w:rsidP="00231F28">
      <w:pPr>
        <w:pStyle w:val="ListParagraph"/>
        <w:numPr>
          <w:ilvl w:val="0"/>
          <w:numId w:val="4"/>
        </w:numPr>
        <w:spacing w:after="240"/>
        <w:jc w:val="both"/>
        <w:rPr>
          <w:bCs/>
          <w:lang w:val="lt-LT"/>
        </w:rPr>
      </w:pPr>
      <w:r w:rsidRPr="0069583A">
        <w:rPr>
          <w:bCs/>
          <w:lang w:val="lt-LT"/>
        </w:rPr>
        <w:t>Efektyvumas – mokestis minimaliai slopina ekonominį aktyvumą, iškraipo elgseną arba reikšmingai veikia elgseną norima kryptimi;</w:t>
      </w:r>
    </w:p>
    <w:p w14:paraId="712E62A3" w14:textId="30C21FB8" w:rsidR="00231F28" w:rsidRPr="0069583A" w:rsidRDefault="00231F28" w:rsidP="00231F28">
      <w:pPr>
        <w:pStyle w:val="ListParagraph"/>
        <w:numPr>
          <w:ilvl w:val="0"/>
          <w:numId w:val="4"/>
        </w:numPr>
        <w:spacing w:after="240"/>
        <w:jc w:val="both"/>
        <w:rPr>
          <w:bCs/>
          <w:lang w:val="lt-LT"/>
        </w:rPr>
      </w:pPr>
      <w:r w:rsidRPr="0069583A">
        <w:rPr>
          <w:bCs/>
          <w:lang w:val="lt-LT"/>
        </w:rPr>
        <w:t>Administravimas – mokesčio paprastumas, aiškumas ir surinkimo pigumas.</w:t>
      </w:r>
    </w:p>
    <w:p w14:paraId="2115E6E7" w14:textId="1EA14FBD" w:rsidR="008B2603" w:rsidRPr="0069583A" w:rsidRDefault="00EF16DE" w:rsidP="00810621">
      <w:pPr>
        <w:spacing w:after="240"/>
        <w:jc w:val="both"/>
        <w:rPr>
          <w:bCs/>
          <w:lang w:val="lt-LT"/>
        </w:rPr>
      </w:pPr>
      <w:r w:rsidRPr="0069583A">
        <w:rPr>
          <w:b/>
          <w:lang w:val="lt-LT"/>
        </w:rPr>
        <w:t>Pirmiausia, s</w:t>
      </w:r>
      <w:r w:rsidR="0091255A" w:rsidRPr="0069583A">
        <w:rPr>
          <w:b/>
          <w:lang w:val="lt-LT"/>
        </w:rPr>
        <w:t>iūlomas mokesčio dizainas neužtikrina horizontalaus teisingumo – už tok</w:t>
      </w:r>
      <w:r w:rsidR="00B66C9B" w:rsidRPr="0069583A">
        <w:rPr>
          <w:b/>
          <w:lang w:val="lt-LT"/>
        </w:rPr>
        <w:t>ios pačios vertės</w:t>
      </w:r>
      <w:r w:rsidR="0091255A" w:rsidRPr="0069583A">
        <w:rPr>
          <w:b/>
          <w:lang w:val="lt-LT"/>
        </w:rPr>
        <w:t xml:space="preserve"> turtą skirtingose savivaldybėse teks susimokėti skirtingas sumas.</w:t>
      </w:r>
      <w:r w:rsidR="0091255A" w:rsidRPr="0069583A">
        <w:rPr>
          <w:bCs/>
          <w:lang w:val="lt-LT"/>
        </w:rPr>
        <w:t xml:space="preserve"> </w:t>
      </w:r>
      <w:r w:rsidR="00B66C9B" w:rsidRPr="0069583A">
        <w:rPr>
          <w:bCs/>
          <w:lang w:val="lt-LT"/>
        </w:rPr>
        <w:t>Projektuose</w:t>
      </w:r>
      <w:r w:rsidR="0091255A" w:rsidRPr="0069583A">
        <w:rPr>
          <w:bCs/>
          <w:lang w:val="lt-LT"/>
        </w:rPr>
        <w:t xml:space="preserve"> mokesčio tarifų rėžiai pagrindiniam būstui taikomi atsižvelgiant į NT medianas atskirose savivaldybėse, dėl to už tokios pačios vertės NT skirtingose savivaldybėse teks susimokėti skirtingas sumas. Pavyzdžiui, už pagrindinį 100 tūkst. Eur vertės būstą Vilniuje per metus tektų susimokėti 41,97, Kaune – 55,23, Kalvarijoje – 90,34 Eur. Toks mokesčio dizainas didintų turtinę nelygybę tarp savivaldybių</w:t>
      </w:r>
      <w:r w:rsidR="00BC625B" w:rsidRPr="0069583A">
        <w:rPr>
          <w:bCs/>
          <w:lang w:val="lt-LT"/>
        </w:rPr>
        <w:t>, o regioninė pajamų nelygybė jau ir taip nemaža</w:t>
      </w:r>
      <w:r w:rsidR="00BC625B" w:rsidRPr="0069583A">
        <w:rPr>
          <w:rStyle w:val="FootnoteReference"/>
          <w:bCs/>
          <w:lang w:val="lt-LT"/>
        </w:rPr>
        <w:footnoteReference w:id="3"/>
      </w:r>
      <w:r w:rsidR="00BC625B" w:rsidRPr="0069583A">
        <w:rPr>
          <w:bCs/>
          <w:lang w:val="lt-LT"/>
        </w:rPr>
        <w:t>.</w:t>
      </w:r>
      <w:r w:rsidR="0091255A" w:rsidRPr="0069583A">
        <w:rPr>
          <w:bCs/>
          <w:lang w:val="lt-LT"/>
        </w:rPr>
        <w:t xml:space="preserve"> </w:t>
      </w:r>
      <w:r w:rsidR="00BC625B" w:rsidRPr="0069583A">
        <w:rPr>
          <w:bCs/>
          <w:lang w:val="lt-LT"/>
        </w:rPr>
        <w:t>M</w:t>
      </w:r>
      <w:r w:rsidR="0091255A" w:rsidRPr="0069583A">
        <w:rPr>
          <w:bCs/>
          <w:lang w:val="lt-LT"/>
        </w:rPr>
        <w:t xml:space="preserve">okestis būtų sunkiai suprantamas gyventojams, </w:t>
      </w:r>
      <w:r w:rsidR="00C01568">
        <w:rPr>
          <w:bCs/>
          <w:lang w:val="lt-LT"/>
        </w:rPr>
        <w:t>ne</w:t>
      </w:r>
      <w:r w:rsidR="006B538A">
        <w:rPr>
          <w:bCs/>
          <w:lang w:val="lt-LT"/>
        </w:rPr>
        <w:t>s</w:t>
      </w:r>
      <w:r w:rsidR="00C01568" w:rsidRPr="0069583A">
        <w:rPr>
          <w:bCs/>
          <w:lang w:val="lt-LT"/>
        </w:rPr>
        <w:t xml:space="preserve"> </w:t>
      </w:r>
      <w:r w:rsidR="0091255A" w:rsidRPr="0069583A">
        <w:rPr>
          <w:bCs/>
          <w:lang w:val="lt-LT"/>
        </w:rPr>
        <w:t>už tokios pačios vertės turtą sumokamas mokestis gali reikšmingai skirtis skirtinguose šalies regionuose.</w:t>
      </w:r>
    </w:p>
    <w:p w14:paraId="671E0A80" w14:textId="2D7CC726" w:rsidR="0068328E" w:rsidRPr="0069583A" w:rsidRDefault="0091255A" w:rsidP="00810621">
      <w:pPr>
        <w:spacing w:after="240"/>
        <w:jc w:val="both"/>
        <w:rPr>
          <w:bCs/>
          <w:lang w:val="lt-LT"/>
        </w:rPr>
      </w:pPr>
      <w:r w:rsidRPr="0069583A">
        <w:rPr>
          <w:b/>
          <w:lang w:val="lt-LT"/>
        </w:rPr>
        <w:t xml:space="preserve">Siūlomas mokestis </w:t>
      </w:r>
      <w:r w:rsidR="00837ABD" w:rsidRPr="0069583A">
        <w:rPr>
          <w:b/>
          <w:lang w:val="lt-LT"/>
        </w:rPr>
        <w:t>užtikrina progresyvumą apmokestinant pagrindinį NT savivaldybės lygiu, tačiau</w:t>
      </w:r>
      <w:r w:rsidR="00335C30" w:rsidRPr="0069583A">
        <w:rPr>
          <w:b/>
          <w:lang w:val="lt-LT"/>
        </w:rPr>
        <w:t xml:space="preserve"> mažesnės vertės turtą turintiems </w:t>
      </w:r>
      <w:r w:rsidR="00837ABD" w:rsidRPr="0069583A">
        <w:rPr>
          <w:b/>
          <w:lang w:val="lt-LT"/>
        </w:rPr>
        <w:t>asmenims</w:t>
      </w:r>
      <w:r w:rsidR="00335C30" w:rsidRPr="0069583A">
        <w:rPr>
          <w:b/>
          <w:lang w:val="lt-LT"/>
        </w:rPr>
        <w:t xml:space="preserve"> </w:t>
      </w:r>
      <w:r w:rsidR="00C01568">
        <w:rPr>
          <w:b/>
          <w:lang w:val="lt-LT"/>
        </w:rPr>
        <w:t>tam tikrais</w:t>
      </w:r>
      <w:r w:rsidR="00CA7552" w:rsidRPr="0069583A">
        <w:rPr>
          <w:b/>
          <w:lang w:val="lt-LT"/>
        </w:rPr>
        <w:t xml:space="preserve"> atvejais </w:t>
      </w:r>
      <w:r w:rsidR="00335C30" w:rsidRPr="0069583A">
        <w:rPr>
          <w:b/>
          <w:lang w:val="lt-LT"/>
        </w:rPr>
        <w:t>gali tekti susimokėti daugiau</w:t>
      </w:r>
      <w:r w:rsidR="002D0D4D" w:rsidRPr="0069583A">
        <w:rPr>
          <w:b/>
          <w:lang w:val="lt-LT"/>
        </w:rPr>
        <w:t xml:space="preserve"> – mokestis taptų regresyvus</w:t>
      </w:r>
      <w:r w:rsidR="00335C30" w:rsidRPr="0069583A">
        <w:rPr>
          <w:b/>
          <w:lang w:val="lt-LT"/>
        </w:rPr>
        <w:t>.</w:t>
      </w:r>
      <w:r w:rsidR="00335C30" w:rsidRPr="0069583A">
        <w:rPr>
          <w:bCs/>
          <w:lang w:val="lt-LT"/>
        </w:rPr>
        <w:t xml:space="preserve"> </w:t>
      </w:r>
      <w:r w:rsidR="008E291B" w:rsidRPr="0069583A">
        <w:rPr>
          <w:bCs/>
          <w:lang w:val="lt-LT"/>
        </w:rPr>
        <w:t xml:space="preserve">Nors </w:t>
      </w:r>
      <w:r w:rsidR="0082290D" w:rsidRPr="0069583A">
        <w:rPr>
          <w:bCs/>
          <w:lang w:val="lt-LT"/>
        </w:rPr>
        <w:t xml:space="preserve">yra </w:t>
      </w:r>
      <w:r w:rsidR="008E291B" w:rsidRPr="0069583A">
        <w:rPr>
          <w:bCs/>
          <w:lang w:val="lt-LT"/>
        </w:rPr>
        <w:t>siūlomi progresiniai tarifai pagrindiniams NT objektams, l</w:t>
      </w:r>
      <w:r w:rsidR="00335C30" w:rsidRPr="0069583A">
        <w:rPr>
          <w:bCs/>
          <w:lang w:val="lt-LT"/>
        </w:rPr>
        <w:t>yginant mokėtinas sumas atskirose savivaldybėse, dėl skirtingų NT verčių medianų mokestis gali tapti regresyvus. Pavyzdžiui, Vilniuje už 100 tūkst. Eur vertės pagrindinį NT per metus tektų susimokėti 41,97 Eur, o už gerokai mažesnės, 60 tūkst. Eur vertės pagrindinį NT Kalvarijoje tektų susimokėti daugiau – 50,34 Eur.</w:t>
      </w:r>
      <w:r w:rsidR="00B72875" w:rsidRPr="0069583A">
        <w:rPr>
          <w:bCs/>
          <w:lang w:val="lt-LT"/>
        </w:rPr>
        <w:t xml:space="preserve"> </w:t>
      </w:r>
      <w:r w:rsidR="00B66C9B" w:rsidRPr="0069583A">
        <w:rPr>
          <w:bCs/>
          <w:lang w:val="lt-LT"/>
        </w:rPr>
        <w:t>Didesnį mažesnės NT vertės apmokestinimą nedidelėje valstybėje, kokia yra Lietuva, nėra lengva pagrįsti</w:t>
      </w:r>
      <w:r w:rsidR="00B72875" w:rsidRPr="0069583A">
        <w:rPr>
          <w:bCs/>
          <w:lang w:val="lt-LT"/>
        </w:rPr>
        <w:t xml:space="preserve">. Be to, kadangi pagal </w:t>
      </w:r>
      <w:r w:rsidR="00E24D31" w:rsidRPr="0069583A">
        <w:rPr>
          <w:bCs/>
          <w:lang w:val="lt-LT"/>
        </w:rPr>
        <w:t>NTMĮ projektą</w:t>
      </w:r>
      <w:r w:rsidR="00B72875" w:rsidRPr="0069583A">
        <w:rPr>
          <w:bCs/>
          <w:lang w:val="lt-LT"/>
        </w:rPr>
        <w:t xml:space="preserve"> savivaldybės turėtų galimyb</w:t>
      </w:r>
      <w:r w:rsidR="00514296" w:rsidRPr="0069583A">
        <w:rPr>
          <w:bCs/>
          <w:lang w:val="lt-LT"/>
        </w:rPr>
        <w:t>ę</w:t>
      </w:r>
      <w:r w:rsidR="00B72875" w:rsidRPr="0069583A">
        <w:rPr>
          <w:bCs/>
          <w:lang w:val="lt-LT"/>
        </w:rPr>
        <w:t xml:space="preserve"> pačios nustatyti mokesčio tarifus nepagrindiniam NT tam tikrame intervale, mokestis gali tapti regresyvus ir savivaldybės lygiu. Pavyzdžiui, už 150 tūkst. Eur vertės pagrindinį NT Vilniuje tektų susimokėti 83,89 Eur</w:t>
      </w:r>
      <w:r w:rsidR="00514296" w:rsidRPr="0069583A">
        <w:rPr>
          <w:bCs/>
          <w:lang w:val="lt-LT"/>
        </w:rPr>
        <w:t>,</w:t>
      </w:r>
      <w:r w:rsidR="00B72875" w:rsidRPr="0069583A">
        <w:rPr>
          <w:bCs/>
          <w:lang w:val="lt-LT"/>
        </w:rPr>
        <w:t xml:space="preserve"> </w:t>
      </w:r>
      <w:r w:rsidR="00514296" w:rsidRPr="0069583A">
        <w:rPr>
          <w:bCs/>
          <w:lang w:val="lt-LT"/>
        </w:rPr>
        <w:t>o</w:t>
      </w:r>
      <w:r w:rsidR="00AD24B4" w:rsidRPr="0069583A">
        <w:rPr>
          <w:bCs/>
          <w:lang w:val="lt-LT"/>
        </w:rPr>
        <w:t xml:space="preserve"> asmuo, Vilniuje turintis 100 tūkst. vertės pagrindinį NT ir 30 tūkst. Eur vertės kitą NT</w:t>
      </w:r>
      <w:r w:rsidR="00514296" w:rsidRPr="0069583A">
        <w:rPr>
          <w:bCs/>
          <w:lang w:val="lt-LT"/>
        </w:rPr>
        <w:t>,</w:t>
      </w:r>
      <w:r w:rsidR="00AD24B4" w:rsidRPr="0069583A">
        <w:rPr>
          <w:bCs/>
          <w:lang w:val="lt-LT"/>
        </w:rPr>
        <w:t xml:space="preserve"> naudojamą savoms reikmėms (pvz.</w:t>
      </w:r>
      <w:r w:rsidR="00C01568">
        <w:rPr>
          <w:bCs/>
          <w:lang w:val="lt-LT"/>
        </w:rPr>
        <w:t>,</w:t>
      </w:r>
      <w:r w:rsidR="00AD24B4" w:rsidRPr="0069583A">
        <w:rPr>
          <w:bCs/>
          <w:lang w:val="lt-LT"/>
        </w:rPr>
        <w:t xml:space="preserve"> sodą), savivaldybei nustačius 0,3 proc. tarifą kitam NT</w:t>
      </w:r>
      <w:r w:rsidR="00AD24B4" w:rsidRPr="0069583A">
        <w:rPr>
          <w:rStyle w:val="FootnoteReference"/>
          <w:bCs/>
          <w:lang w:val="lt-LT"/>
        </w:rPr>
        <w:footnoteReference w:id="4"/>
      </w:r>
      <w:r w:rsidR="00AD24B4" w:rsidRPr="0069583A">
        <w:rPr>
          <w:bCs/>
          <w:lang w:val="lt-LT"/>
        </w:rPr>
        <w:t>, už bendrą 130 tūkst. Eur turimo NT vertę iš viso sumokėtų 131,97 Eur (41,97 Eur už pagrindinį NT ir 90 Eur už kitą NT).</w:t>
      </w:r>
    </w:p>
    <w:p w14:paraId="5E366794" w14:textId="5D0B5370" w:rsidR="00E055DD" w:rsidRPr="0069583A" w:rsidRDefault="00E055DD" w:rsidP="00810621">
      <w:pPr>
        <w:spacing w:after="240"/>
        <w:jc w:val="both"/>
        <w:rPr>
          <w:bCs/>
          <w:lang w:val="lt-LT"/>
        </w:rPr>
      </w:pPr>
      <w:r w:rsidRPr="0069583A">
        <w:rPr>
          <w:b/>
          <w:lang w:val="lt-LT"/>
        </w:rPr>
        <w:t xml:space="preserve">Pagrindinio ir kito NT </w:t>
      </w:r>
      <w:r w:rsidR="008E291B" w:rsidRPr="0069583A">
        <w:rPr>
          <w:b/>
          <w:lang w:val="lt-LT"/>
        </w:rPr>
        <w:t>išskyrimu siekiama savivaldybėms sudaryti galimybes labiau apmokestinti papildomus NT objektus, bet</w:t>
      </w:r>
      <w:r w:rsidRPr="0069583A">
        <w:rPr>
          <w:b/>
          <w:lang w:val="lt-LT"/>
        </w:rPr>
        <w:t xml:space="preserve"> </w:t>
      </w:r>
      <w:r w:rsidR="00C01568">
        <w:rPr>
          <w:b/>
          <w:lang w:val="lt-LT"/>
        </w:rPr>
        <w:t>kartu</w:t>
      </w:r>
      <w:r w:rsidR="008E291B" w:rsidRPr="0069583A">
        <w:rPr>
          <w:b/>
          <w:lang w:val="lt-LT"/>
        </w:rPr>
        <w:t xml:space="preserve"> </w:t>
      </w:r>
      <w:r w:rsidRPr="0069583A">
        <w:rPr>
          <w:b/>
          <w:lang w:val="lt-LT"/>
        </w:rPr>
        <w:t>sudaro</w:t>
      </w:r>
      <w:r w:rsidR="008E291B" w:rsidRPr="0069583A">
        <w:rPr>
          <w:b/>
          <w:lang w:val="lt-LT"/>
        </w:rPr>
        <w:t>mos</w:t>
      </w:r>
      <w:r w:rsidRPr="0069583A">
        <w:rPr>
          <w:b/>
          <w:lang w:val="lt-LT"/>
        </w:rPr>
        <w:t xml:space="preserve"> paskat</w:t>
      </w:r>
      <w:r w:rsidR="008E291B" w:rsidRPr="0069583A">
        <w:rPr>
          <w:b/>
          <w:lang w:val="lt-LT"/>
        </w:rPr>
        <w:t>o</w:t>
      </w:r>
      <w:r w:rsidRPr="0069583A">
        <w:rPr>
          <w:b/>
          <w:lang w:val="lt-LT"/>
        </w:rPr>
        <w:t>s mokesčio vengti, mokest</w:t>
      </w:r>
      <w:r w:rsidR="008E291B" w:rsidRPr="0069583A">
        <w:rPr>
          <w:b/>
          <w:lang w:val="lt-LT"/>
        </w:rPr>
        <w:t>is tampa</w:t>
      </w:r>
      <w:r w:rsidRPr="0069583A">
        <w:rPr>
          <w:b/>
          <w:lang w:val="lt-LT"/>
        </w:rPr>
        <w:t xml:space="preserve"> sunkiau suprantam</w:t>
      </w:r>
      <w:r w:rsidR="008E291B" w:rsidRPr="0069583A">
        <w:rPr>
          <w:b/>
          <w:lang w:val="lt-LT"/>
        </w:rPr>
        <w:t>as</w:t>
      </w:r>
      <w:r w:rsidRPr="0069583A">
        <w:rPr>
          <w:b/>
          <w:lang w:val="lt-LT"/>
        </w:rPr>
        <w:t>.</w:t>
      </w:r>
      <w:r w:rsidRPr="0069583A">
        <w:rPr>
          <w:bCs/>
          <w:lang w:val="lt-LT"/>
        </w:rPr>
        <w:t xml:space="preserve"> Išskiriant NT objektus į pagrindinius ir kitus, </w:t>
      </w:r>
      <w:r w:rsidRPr="0069583A">
        <w:rPr>
          <w:bCs/>
          <w:lang w:val="lt-LT"/>
        </w:rPr>
        <w:lastRenderedPageBreak/>
        <w:t>atsiranda paskat</w:t>
      </w:r>
      <w:r w:rsidR="00C01568">
        <w:rPr>
          <w:bCs/>
          <w:lang w:val="lt-LT"/>
        </w:rPr>
        <w:t>ų</w:t>
      </w:r>
      <w:r w:rsidRPr="0069583A">
        <w:rPr>
          <w:bCs/>
          <w:lang w:val="lt-LT"/>
        </w:rPr>
        <w:t xml:space="preserve"> mokesčio vengti, pvz.</w:t>
      </w:r>
      <w:r w:rsidR="00C01568">
        <w:rPr>
          <w:bCs/>
          <w:lang w:val="lt-LT"/>
        </w:rPr>
        <w:t>,</w:t>
      </w:r>
      <w:r w:rsidRPr="0069583A">
        <w:rPr>
          <w:bCs/>
          <w:lang w:val="lt-LT"/>
        </w:rPr>
        <w:t xml:space="preserve"> perrašant turimą NT šeimos nariams ir jiems deklaruojant gyvenamąją vietą perrašytame NT objekte. Dėl to mažėtų galimyb</w:t>
      </w:r>
      <w:r w:rsidR="00321FDA" w:rsidRPr="0069583A">
        <w:rPr>
          <w:bCs/>
          <w:lang w:val="lt-LT"/>
        </w:rPr>
        <w:t>ė</w:t>
      </w:r>
      <w:r w:rsidRPr="0069583A">
        <w:rPr>
          <w:bCs/>
          <w:lang w:val="lt-LT"/>
        </w:rPr>
        <w:t>s mokesčiu surinkti reikšmingas pajamas, nebūtų užtikrinamas teigiamas poveikis NT rinkos ir kartu finansų sistemos stabilumui.</w:t>
      </w:r>
      <w:r w:rsidR="00C95F29" w:rsidRPr="0069583A">
        <w:rPr>
          <w:bCs/>
          <w:lang w:val="lt-LT"/>
        </w:rPr>
        <w:t xml:space="preserve"> Mokesčio dizainas yra gana sudėtingas</w:t>
      </w:r>
      <w:r w:rsidR="00321FDA" w:rsidRPr="0069583A">
        <w:rPr>
          <w:bCs/>
          <w:lang w:val="lt-LT"/>
        </w:rPr>
        <w:t xml:space="preserve">, </w:t>
      </w:r>
      <w:r w:rsidR="00C01568">
        <w:rPr>
          <w:bCs/>
          <w:lang w:val="lt-LT"/>
        </w:rPr>
        <w:t xml:space="preserve">todėl </w:t>
      </w:r>
      <w:r w:rsidR="00321FDA" w:rsidRPr="0069583A">
        <w:rPr>
          <w:bCs/>
          <w:lang w:val="lt-LT"/>
        </w:rPr>
        <w:t xml:space="preserve">gyventojams gali būti </w:t>
      </w:r>
      <w:r w:rsidR="00BC625B" w:rsidRPr="0069583A">
        <w:rPr>
          <w:bCs/>
          <w:lang w:val="lt-LT"/>
        </w:rPr>
        <w:t xml:space="preserve">sunku </w:t>
      </w:r>
      <w:r w:rsidR="00321FDA" w:rsidRPr="0069583A">
        <w:rPr>
          <w:bCs/>
          <w:lang w:val="lt-LT"/>
        </w:rPr>
        <w:t xml:space="preserve">suprasti, kaip jie apmokestinami. Pavyzdžiui, turint tik pagrindinį NT, mokėtina suma priklauso ne tik nuo turimo turto vertės, bet ir nuo visų savivaldybėje esančių objektų verčių medianos. Dėl to gali būti sunku prognozuoti, kaip kis mokėtina suma ateityje – reikia atsižvelgti į savo NT ir bendrai savivaldybėje esančio NT verčių galimus pokyčius. Be to, norint palyginti mokesčio naštą skirtingose savivaldybėse, reikia žinoti savivaldybių NT verčių medianas, tai apsunkina sprendimą </w:t>
      </w:r>
      <w:r w:rsidR="00C01568">
        <w:rPr>
          <w:bCs/>
          <w:lang w:val="lt-LT"/>
        </w:rPr>
        <w:t>dėl</w:t>
      </w:r>
      <w:r w:rsidR="00C01568" w:rsidRPr="0069583A">
        <w:rPr>
          <w:bCs/>
          <w:lang w:val="lt-LT"/>
        </w:rPr>
        <w:t xml:space="preserve"> </w:t>
      </w:r>
      <w:r w:rsidR="00321FDA" w:rsidRPr="0069583A">
        <w:rPr>
          <w:bCs/>
          <w:lang w:val="lt-LT"/>
        </w:rPr>
        <w:t>NT įsigijim</w:t>
      </w:r>
      <w:r w:rsidR="00C01568">
        <w:rPr>
          <w:bCs/>
          <w:lang w:val="lt-LT"/>
        </w:rPr>
        <w:t>o</w:t>
      </w:r>
      <w:r w:rsidR="00321FDA" w:rsidRPr="0069583A">
        <w:rPr>
          <w:bCs/>
          <w:lang w:val="lt-LT"/>
        </w:rPr>
        <w:t xml:space="preserve"> kitoje savivaldybėje. Mokesčio dizainas sudėtingas</w:t>
      </w:r>
      <w:r w:rsidR="00BC625B" w:rsidRPr="0069583A">
        <w:rPr>
          <w:bCs/>
          <w:lang w:val="lt-LT"/>
        </w:rPr>
        <w:t xml:space="preserve"> ir</w:t>
      </w:r>
      <w:r w:rsidR="00321FDA" w:rsidRPr="0069583A">
        <w:rPr>
          <w:bCs/>
          <w:lang w:val="lt-LT"/>
        </w:rPr>
        <w:t xml:space="preserve"> dėl nepagrindinių NT objektų išskyrimo, tokie objektai toliau išskiriami</w:t>
      </w:r>
      <w:r w:rsidR="00C95F29" w:rsidRPr="0069583A">
        <w:rPr>
          <w:bCs/>
          <w:lang w:val="lt-LT"/>
        </w:rPr>
        <w:t xml:space="preserve"> į naudojamus ar</w:t>
      </w:r>
      <w:r w:rsidR="00C01568">
        <w:rPr>
          <w:bCs/>
          <w:lang w:val="lt-LT"/>
        </w:rPr>
        <w:t>ba</w:t>
      </w:r>
      <w:r w:rsidR="00C95F29" w:rsidRPr="0069583A">
        <w:rPr>
          <w:bCs/>
          <w:lang w:val="lt-LT"/>
        </w:rPr>
        <w:t xml:space="preserve"> nenaudojamus ūkinėje komercinėje veikloje</w:t>
      </w:r>
      <w:r w:rsidR="00321FDA" w:rsidRPr="0069583A">
        <w:rPr>
          <w:bCs/>
          <w:lang w:val="lt-LT"/>
        </w:rPr>
        <w:t>, skirtingos savivaldybės šioms objektų grupėms gali nustatyti skirtingus tarifus</w:t>
      </w:r>
      <w:r w:rsidR="00C95F29" w:rsidRPr="0069583A">
        <w:rPr>
          <w:bCs/>
          <w:lang w:val="lt-LT"/>
        </w:rPr>
        <w:t>.</w:t>
      </w:r>
      <w:r w:rsidR="00F2656B" w:rsidRPr="0069583A">
        <w:rPr>
          <w:bCs/>
          <w:lang w:val="lt-LT"/>
        </w:rPr>
        <w:t xml:space="preserve"> Nustačius didesnį tarifą ūkinei komercinei veiklai naudojamam NT</w:t>
      </w:r>
      <w:r w:rsidR="00C01568">
        <w:rPr>
          <w:bCs/>
          <w:lang w:val="lt-LT"/>
        </w:rPr>
        <w:t>,</w:t>
      </w:r>
      <w:r w:rsidR="00F2656B" w:rsidRPr="0069583A">
        <w:rPr>
          <w:bCs/>
          <w:lang w:val="lt-LT"/>
        </w:rPr>
        <w:t xml:space="preserve"> d</w:t>
      </w:r>
      <w:r w:rsidR="00C01568">
        <w:rPr>
          <w:bCs/>
          <w:lang w:val="lt-LT"/>
        </w:rPr>
        <w:t>augėja</w:t>
      </w:r>
      <w:r w:rsidR="00F2656B" w:rsidRPr="0069583A">
        <w:rPr>
          <w:bCs/>
          <w:lang w:val="lt-LT"/>
        </w:rPr>
        <w:t xml:space="preserve"> paskat</w:t>
      </w:r>
      <w:r w:rsidR="00C01568">
        <w:rPr>
          <w:bCs/>
          <w:lang w:val="lt-LT"/>
        </w:rPr>
        <w:t>ų</w:t>
      </w:r>
      <w:r w:rsidR="00F2656B" w:rsidRPr="0069583A">
        <w:rPr>
          <w:bCs/>
          <w:lang w:val="lt-LT"/>
        </w:rPr>
        <w:t xml:space="preserve"> tokios veiklos nedeklaruoti.</w:t>
      </w:r>
    </w:p>
    <w:p w14:paraId="0C7DC054" w14:textId="52D72805" w:rsidR="00CD4930" w:rsidRPr="0069583A" w:rsidRDefault="00CD4930" w:rsidP="00CD4930">
      <w:pPr>
        <w:spacing w:after="240"/>
        <w:jc w:val="both"/>
        <w:rPr>
          <w:bCs/>
          <w:lang w:val="lt-LT"/>
        </w:rPr>
      </w:pPr>
      <w:r w:rsidRPr="0069583A">
        <w:rPr>
          <w:b/>
          <w:lang w:val="lt-LT"/>
        </w:rPr>
        <w:t xml:space="preserve">Savivaldybėms pačioms nustatant mokesčio tarifus, taip pat dėl skirtingo nepagrindinių NT objektų skaičiaus ir vertės savivaldybėse, gali būti surenkama nereikšminga pajamų suma, nepakankamai prisidedama prie NT rinkos ir finansų sistemos stabilumo. </w:t>
      </w:r>
      <w:r w:rsidRPr="0069583A">
        <w:rPr>
          <w:bCs/>
          <w:lang w:val="lt-LT"/>
        </w:rPr>
        <w:t xml:space="preserve">Kadangi pagrindiniai NT objektai būtų apmokestinami gana nedideliais tarifais, savivaldybėse, kuriose yra nedaug nepagrindinių NT objektų, surenkama mokesčio suma gali būti nedidelė net ir savivaldybėms nustačius aukštus tarifus nepagrindiniams objektams. Be to, savivaldybės </w:t>
      </w:r>
      <w:r w:rsidR="00C01568">
        <w:rPr>
          <w:bCs/>
          <w:lang w:val="lt-LT"/>
        </w:rPr>
        <w:t>turi</w:t>
      </w:r>
      <w:r w:rsidR="00C01568" w:rsidRPr="0069583A">
        <w:rPr>
          <w:bCs/>
          <w:lang w:val="lt-LT"/>
        </w:rPr>
        <w:t xml:space="preserve"> </w:t>
      </w:r>
      <w:r w:rsidRPr="0069583A">
        <w:rPr>
          <w:bCs/>
          <w:lang w:val="lt-LT"/>
        </w:rPr>
        <w:t>paskat</w:t>
      </w:r>
      <w:r w:rsidR="005242AE">
        <w:rPr>
          <w:bCs/>
          <w:lang w:val="lt-LT"/>
        </w:rPr>
        <w:t>ų</w:t>
      </w:r>
      <w:r w:rsidRPr="0069583A">
        <w:rPr>
          <w:bCs/>
          <w:lang w:val="lt-LT"/>
        </w:rPr>
        <w:t xml:space="preserve"> nustatyti mažesnius tarifus nepagrindiniams NT objektams (pvz.</w:t>
      </w:r>
      <w:r w:rsidR="005242AE">
        <w:rPr>
          <w:bCs/>
          <w:lang w:val="lt-LT"/>
        </w:rPr>
        <w:t>,</w:t>
      </w:r>
      <w:r w:rsidRPr="0069583A">
        <w:rPr>
          <w:bCs/>
          <w:lang w:val="lt-LT"/>
        </w:rPr>
        <w:t xml:space="preserve"> dėl politinio spaudimo, </w:t>
      </w:r>
      <w:r w:rsidR="005242AE">
        <w:rPr>
          <w:bCs/>
          <w:lang w:val="lt-LT"/>
        </w:rPr>
        <w:t>nes</w:t>
      </w:r>
      <w:r w:rsidR="005242AE" w:rsidRPr="0069583A">
        <w:rPr>
          <w:bCs/>
          <w:lang w:val="lt-LT"/>
        </w:rPr>
        <w:t xml:space="preserve"> </w:t>
      </w:r>
      <w:r w:rsidRPr="0069583A">
        <w:rPr>
          <w:bCs/>
          <w:lang w:val="lt-LT"/>
        </w:rPr>
        <w:t>priimamas sprendimas dėl rinkėjų apmokestinimo). Tai taip pat lemtų nedideles surenkamas pajamas, o nedidelis mokestis nemažintų paskatų investuoti į NT ir neprisidėtų prie NT rinkos stabilumo užtikrinimo. Pavyzdžiui, pagal dabar galiojantį mokestį, asmuo, Vilniuje turintis 150 tūkst. Eur vertės būstą ir 100 tūkst. Eur vertės investicinį būstą, iš viso sumokėtų 500 Eur mokesči</w:t>
      </w:r>
      <w:r w:rsidR="005242AE">
        <w:rPr>
          <w:bCs/>
          <w:lang w:val="lt-LT"/>
        </w:rPr>
        <w:t>ų</w:t>
      </w:r>
      <w:r w:rsidRPr="0069583A">
        <w:rPr>
          <w:bCs/>
          <w:lang w:val="lt-LT"/>
        </w:rPr>
        <w:t xml:space="preserve"> per metus. Pagal siūlomą apmokestinimą, jei Vilniaus savivaldybė nustatytų 0,3 proc. tarifą nepagrindiniam NT</w:t>
      </w:r>
      <w:r w:rsidRPr="0069583A">
        <w:rPr>
          <w:rStyle w:val="FootnoteReference"/>
          <w:bCs/>
          <w:lang w:val="lt-LT"/>
        </w:rPr>
        <w:footnoteReference w:id="5"/>
      </w:r>
      <w:r w:rsidRPr="0069583A">
        <w:rPr>
          <w:bCs/>
          <w:lang w:val="lt-LT"/>
        </w:rPr>
        <w:t>, bendra mokėtina suma būtų 383,89 Eur. Toks asmuo pagal naują apmokestinimo sistemą per metus sutaupytų beveik 120 Eur – investuoti į NT rinką taptų patraukliau.</w:t>
      </w:r>
      <w:r w:rsidR="00C60E28" w:rsidRPr="0069583A">
        <w:rPr>
          <w:bCs/>
          <w:lang w:val="lt-LT"/>
        </w:rPr>
        <w:t xml:space="preserve"> Svarbu pabrėžti, kad investiciniai pinigų srautai į nekomercinį NT neigiamai veikia ir visos šalies finansų sistemos stabilumą, ekonomikos plėtros cikle spartindami kainų kilimą, o prasidėjus ekonominiam nuosmukiui – didindami kainų nuosmukį, t</w:t>
      </w:r>
      <w:r w:rsidR="005242AE">
        <w:rPr>
          <w:bCs/>
          <w:lang w:val="lt-LT"/>
        </w:rPr>
        <w:t>odėl</w:t>
      </w:r>
      <w:r w:rsidR="00C60E28" w:rsidRPr="0069583A">
        <w:rPr>
          <w:bCs/>
          <w:lang w:val="lt-LT"/>
        </w:rPr>
        <w:t xml:space="preserve"> tinkamai sukalibruotas mokestis galėtų sumažinti NT rinkos svyravimus.</w:t>
      </w:r>
    </w:p>
    <w:p w14:paraId="6591FBCE" w14:textId="3A05B544" w:rsidR="00D242B7" w:rsidRPr="0069583A" w:rsidRDefault="00786FD8" w:rsidP="00786FD8">
      <w:pPr>
        <w:spacing w:after="240"/>
        <w:jc w:val="both"/>
        <w:rPr>
          <w:bCs/>
          <w:lang w:val="lt-LT"/>
        </w:rPr>
      </w:pPr>
      <w:r w:rsidRPr="0069583A">
        <w:rPr>
          <w:b/>
          <w:lang w:val="lt-LT"/>
        </w:rPr>
        <w:t>Remdamasis išvardytais principais, Lietuvos bankas siūlo nesivadovauti pagrindinio ir kito NT sąvokomis, o taikyti platesnės apimties progresinį NT mokestį – apmokestinti bendrą asmeniui priklausančio NT vertę</w:t>
      </w:r>
      <w:r w:rsidR="009A1CA1" w:rsidRPr="0069583A">
        <w:rPr>
          <w:b/>
          <w:lang w:val="lt-LT"/>
        </w:rPr>
        <w:t>, o ne atskirus NT objektus</w:t>
      </w:r>
      <w:r w:rsidRPr="0069583A">
        <w:rPr>
          <w:b/>
          <w:lang w:val="lt-LT"/>
        </w:rPr>
        <w:t>.</w:t>
      </w:r>
      <w:r w:rsidRPr="0069583A">
        <w:rPr>
          <w:bCs/>
          <w:lang w:val="lt-LT"/>
        </w:rPr>
        <w:t xml:space="preserve"> Mokesčio tarifai turėtų būti vienodi visoje šalyje, progresyviai didėjantys, labiau apmokestinant didesnes NT vertes, o mokestinė bazė būtų plati (kuo didesnis mokesčių mokėtojų skaičius, be daugybės išimčių). Tai mažintų paskatas nekomercinį NT įsigyti investiciniais tikslais, spręstų turtinės nelygybės problemas. NT mokestis progresyviai didėjančiu tarifu galėtų būti taikomas nuo tam tikros neapmokestinamosios vertės (pvz., viso nekomercinio NT Lietuvoje vertės medianos arba 1 kvartilio reikšmės</w:t>
      </w:r>
      <w:r w:rsidR="00E05D56" w:rsidRPr="0069583A">
        <w:rPr>
          <w:rStyle w:val="FootnoteReference"/>
          <w:bCs/>
          <w:lang w:val="lt-LT"/>
        </w:rPr>
        <w:footnoteReference w:id="6"/>
      </w:r>
      <w:r w:rsidR="00CE78B9" w:rsidRPr="0069583A">
        <w:rPr>
          <w:bCs/>
          <w:lang w:val="lt-LT"/>
        </w:rPr>
        <w:t xml:space="preserve">, </w:t>
      </w:r>
      <w:r w:rsidR="00CE78B9" w:rsidRPr="0069583A">
        <w:rPr>
          <w:lang w:val="lt-LT"/>
        </w:rPr>
        <w:t>žr. priedą</w:t>
      </w:r>
      <w:r w:rsidRPr="0069583A">
        <w:rPr>
          <w:bCs/>
          <w:lang w:val="lt-LT"/>
        </w:rPr>
        <w:t>), kuri nebūtų pernelyg didelė, tačiau kartu nekeltų finansinės įtampos socialiai jautriems asmenims.</w:t>
      </w:r>
      <w:r w:rsidR="00710D13" w:rsidRPr="0069583A">
        <w:rPr>
          <w:bCs/>
          <w:lang w:val="lt-LT"/>
        </w:rPr>
        <w:t xml:space="preserve"> Didesniu tarifu galėtų būti apmokestinamas nenaudojamas NT, taip skatinant efektyvesnį NT </w:t>
      </w:r>
      <w:r w:rsidR="009A1CA1" w:rsidRPr="0069583A">
        <w:rPr>
          <w:bCs/>
          <w:lang w:val="lt-LT"/>
        </w:rPr>
        <w:t xml:space="preserve">fondo </w:t>
      </w:r>
      <w:r w:rsidR="00710D13" w:rsidRPr="0069583A">
        <w:rPr>
          <w:bCs/>
          <w:lang w:val="lt-LT"/>
        </w:rPr>
        <w:t>panaudojimą.</w:t>
      </w:r>
      <w:r w:rsidRPr="0069583A">
        <w:rPr>
          <w:bCs/>
          <w:lang w:val="lt-LT"/>
        </w:rPr>
        <w:t xml:space="preserve"> </w:t>
      </w:r>
      <w:r w:rsidR="00235C47" w:rsidRPr="0069583A">
        <w:rPr>
          <w:bCs/>
          <w:lang w:val="lt-LT"/>
        </w:rPr>
        <w:t>Kadangi Finansų ministerija siūlo pirmas</w:t>
      </w:r>
      <w:r w:rsidRPr="0069583A">
        <w:rPr>
          <w:bCs/>
          <w:lang w:val="lt-LT"/>
        </w:rPr>
        <w:t xml:space="preserve"> mokesčio </w:t>
      </w:r>
      <w:r w:rsidR="00235C47" w:rsidRPr="0069583A">
        <w:rPr>
          <w:bCs/>
          <w:lang w:val="lt-LT"/>
        </w:rPr>
        <w:t>deklaracijas pagal naują apmokestinimą pateikti tik 2025 m., iki tol</w:t>
      </w:r>
      <w:r w:rsidRPr="0069583A">
        <w:rPr>
          <w:bCs/>
          <w:lang w:val="lt-LT"/>
        </w:rPr>
        <w:t xml:space="preserve"> galėtų būti </w:t>
      </w:r>
      <w:r w:rsidR="00235C47" w:rsidRPr="0069583A">
        <w:rPr>
          <w:bCs/>
          <w:lang w:val="lt-LT"/>
        </w:rPr>
        <w:t>išsprendžiama automatinio mokesčio apskaičiavimo problema, kai apmokestinamas visas asmeniui priklausantis NT, jei tokia problema yra.</w:t>
      </w:r>
    </w:p>
    <w:p w14:paraId="05532E6F" w14:textId="6B160EF5" w:rsidR="00786FD8" w:rsidRPr="0069583A" w:rsidRDefault="00D242B7" w:rsidP="00786FD8">
      <w:pPr>
        <w:spacing w:after="240"/>
        <w:jc w:val="both"/>
        <w:rPr>
          <w:bCs/>
          <w:lang w:val="lt-LT"/>
        </w:rPr>
      </w:pPr>
      <w:r w:rsidRPr="0069583A">
        <w:rPr>
          <w:b/>
          <w:lang w:val="lt-LT"/>
        </w:rPr>
        <w:t>C</w:t>
      </w:r>
      <w:r w:rsidR="00786FD8" w:rsidRPr="0069583A">
        <w:rPr>
          <w:b/>
          <w:lang w:val="lt-LT"/>
        </w:rPr>
        <w:t>entralizuotai surinkt</w:t>
      </w:r>
      <w:r w:rsidRPr="0069583A">
        <w:rPr>
          <w:b/>
          <w:lang w:val="lt-LT"/>
        </w:rPr>
        <w:t>os NT mokesčio lėšos</w:t>
      </w:r>
      <w:r w:rsidR="00786FD8" w:rsidRPr="0069583A">
        <w:rPr>
          <w:b/>
          <w:lang w:val="lt-LT"/>
        </w:rPr>
        <w:t xml:space="preserve"> galėtų būti </w:t>
      </w:r>
      <w:r w:rsidR="003B63B7" w:rsidRPr="0069583A">
        <w:rPr>
          <w:b/>
          <w:lang w:val="lt-LT"/>
        </w:rPr>
        <w:t>paskirstomos</w:t>
      </w:r>
      <w:r w:rsidR="00786FD8" w:rsidRPr="0069583A">
        <w:rPr>
          <w:b/>
          <w:lang w:val="lt-LT"/>
        </w:rPr>
        <w:t xml:space="preserve"> savivaldybėms </w:t>
      </w:r>
      <w:r w:rsidR="003B63B7" w:rsidRPr="0069583A">
        <w:rPr>
          <w:b/>
          <w:lang w:val="lt-LT"/>
        </w:rPr>
        <w:t>pagal sutartą</w:t>
      </w:r>
      <w:r w:rsidR="00074B9B" w:rsidRPr="0069583A">
        <w:rPr>
          <w:b/>
          <w:lang w:val="lt-LT"/>
        </w:rPr>
        <w:t xml:space="preserve"> metodiką</w:t>
      </w:r>
      <w:r w:rsidR="00921677" w:rsidRPr="0069583A">
        <w:rPr>
          <w:b/>
          <w:lang w:val="lt-LT"/>
        </w:rPr>
        <w:t xml:space="preserve">, tai paskatintų savivaldybes surinktas lėšas išleisti infrastruktūros gerinimui ir taip didinti </w:t>
      </w:r>
      <w:r w:rsidR="00074B9B" w:rsidRPr="0069583A">
        <w:rPr>
          <w:b/>
          <w:lang w:val="lt-LT"/>
        </w:rPr>
        <w:t>jose</w:t>
      </w:r>
      <w:r w:rsidR="00921677" w:rsidRPr="0069583A">
        <w:rPr>
          <w:b/>
          <w:lang w:val="lt-LT"/>
        </w:rPr>
        <w:t xml:space="preserve"> esančio NT vertę.</w:t>
      </w:r>
      <w:r w:rsidRPr="0069583A">
        <w:rPr>
          <w:b/>
          <w:lang w:val="lt-LT"/>
        </w:rPr>
        <w:t xml:space="preserve"> </w:t>
      </w:r>
      <w:r w:rsidR="00921677" w:rsidRPr="0069583A">
        <w:rPr>
          <w:bCs/>
          <w:lang w:val="lt-LT"/>
        </w:rPr>
        <w:t>G</w:t>
      </w:r>
      <w:r w:rsidR="00635D3C" w:rsidRPr="0069583A">
        <w:rPr>
          <w:bCs/>
          <w:lang w:val="lt-LT"/>
        </w:rPr>
        <w:t>yventojų pajamų mokesčiu</w:t>
      </w:r>
      <w:r w:rsidRPr="0069583A">
        <w:rPr>
          <w:bCs/>
          <w:lang w:val="lt-LT"/>
        </w:rPr>
        <w:t xml:space="preserve"> surinktos lėšos </w:t>
      </w:r>
      <w:r w:rsidR="00635D3C" w:rsidRPr="0069583A">
        <w:rPr>
          <w:bCs/>
          <w:lang w:val="lt-LT"/>
        </w:rPr>
        <w:t>jau yra perskirstomos savivaldybėms.</w:t>
      </w:r>
      <w:r w:rsidRPr="0069583A">
        <w:rPr>
          <w:bCs/>
          <w:lang w:val="lt-LT"/>
        </w:rPr>
        <w:t xml:space="preserve"> </w:t>
      </w:r>
      <w:r w:rsidR="003B63B7" w:rsidRPr="0069583A">
        <w:rPr>
          <w:bCs/>
          <w:lang w:val="lt-LT"/>
        </w:rPr>
        <w:t>Vienas iš būdų</w:t>
      </w:r>
      <w:r w:rsidR="00635D3C" w:rsidRPr="0069583A">
        <w:rPr>
          <w:bCs/>
          <w:lang w:val="lt-LT"/>
        </w:rPr>
        <w:t xml:space="preserve"> perskirstyti NT mokesčiu surenkamas lėšas</w:t>
      </w:r>
      <w:r w:rsidR="003B63B7" w:rsidRPr="0069583A">
        <w:rPr>
          <w:bCs/>
          <w:lang w:val="lt-LT"/>
        </w:rPr>
        <w:t xml:space="preserve"> </w:t>
      </w:r>
      <w:r w:rsidR="00E24777" w:rsidRPr="0069583A">
        <w:rPr>
          <w:bCs/>
          <w:lang w:val="lt-LT"/>
        </w:rPr>
        <w:t>–</w:t>
      </w:r>
      <w:r w:rsidRPr="0069583A">
        <w:rPr>
          <w:bCs/>
          <w:lang w:val="lt-LT"/>
        </w:rPr>
        <w:t xml:space="preserve"> </w:t>
      </w:r>
      <w:r w:rsidR="00635D3C" w:rsidRPr="0069583A">
        <w:rPr>
          <w:bCs/>
          <w:lang w:val="lt-LT"/>
        </w:rPr>
        <w:t>jas savivaldybėms padal</w:t>
      </w:r>
      <w:r w:rsidR="005242AE">
        <w:rPr>
          <w:bCs/>
          <w:lang w:val="lt-LT"/>
        </w:rPr>
        <w:t>y</w:t>
      </w:r>
      <w:r w:rsidR="00635D3C" w:rsidRPr="0069583A">
        <w:rPr>
          <w:bCs/>
          <w:lang w:val="lt-LT"/>
        </w:rPr>
        <w:t>ti</w:t>
      </w:r>
      <w:r w:rsidR="00786FD8" w:rsidRPr="0069583A">
        <w:rPr>
          <w:bCs/>
          <w:lang w:val="lt-LT"/>
        </w:rPr>
        <w:t xml:space="preserve"> proporcingai</w:t>
      </w:r>
      <w:r w:rsidR="00346D2F" w:rsidRPr="0069583A">
        <w:rPr>
          <w:bCs/>
          <w:lang w:val="lt-LT"/>
        </w:rPr>
        <w:t>, atsižvelgiant į</w:t>
      </w:r>
      <w:r w:rsidR="00786FD8" w:rsidRPr="0069583A">
        <w:rPr>
          <w:bCs/>
          <w:lang w:val="lt-LT"/>
        </w:rPr>
        <w:t xml:space="preserve"> </w:t>
      </w:r>
      <w:r w:rsidR="00786FD8" w:rsidRPr="0069583A">
        <w:rPr>
          <w:bCs/>
          <w:lang w:val="lt-LT"/>
        </w:rPr>
        <w:lastRenderedPageBreak/>
        <w:t>savivaldybė</w:t>
      </w:r>
      <w:r w:rsidRPr="0069583A">
        <w:rPr>
          <w:bCs/>
          <w:lang w:val="lt-LT"/>
        </w:rPr>
        <w:t>se</w:t>
      </w:r>
      <w:r w:rsidR="00786FD8" w:rsidRPr="0069583A">
        <w:rPr>
          <w:bCs/>
          <w:lang w:val="lt-LT"/>
        </w:rPr>
        <w:t xml:space="preserve"> esančio </w:t>
      </w:r>
      <w:r w:rsidRPr="0069583A">
        <w:rPr>
          <w:bCs/>
          <w:lang w:val="lt-LT"/>
        </w:rPr>
        <w:t xml:space="preserve">NT </w:t>
      </w:r>
      <w:r w:rsidR="00786FD8" w:rsidRPr="0069583A">
        <w:rPr>
          <w:bCs/>
          <w:lang w:val="lt-LT"/>
        </w:rPr>
        <w:t>fondo mokestinę vertę.</w:t>
      </w:r>
      <w:r w:rsidRPr="0069583A">
        <w:rPr>
          <w:bCs/>
          <w:lang w:val="lt-LT"/>
        </w:rPr>
        <w:t xml:space="preserve"> Ta</w:t>
      </w:r>
      <w:r w:rsidR="005242AE">
        <w:rPr>
          <w:bCs/>
          <w:lang w:val="lt-LT"/>
        </w:rPr>
        <w:t>da</w:t>
      </w:r>
      <w:r w:rsidRPr="0069583A">
        <w:rPr>
          <w:bCs/>
          <w:lang w:val="lt-LT"/>
        </w:rPr>
        <w:t xml:space="preserve"> </w:t>
      </w:r>
      <w:r w:rsidR="005242AE" w:rsidRPr="0069583A">
        <w:rPr>
          <w:bCs/>
          <w:lang w:val="lt-LT"/>
        </w:rPr>
        <w:t xml:space="preserve">savivaldybės </w:t>
      </w:r>
      <w:r w:rsidR="005242AE">
        <w:rPr>
          <w:bCs/>
          <w:lang w:val="lt-LT"/>
        </w:rPr>
        <w:t xml:space="preserve">galėtų </w:t>
      </w:r>
      <w:r w:rsidRPr="0069583A">
        <w:rPr>
          <w:bCs/>
          <w:lang w:val="lt-LT"/>
        </w:rPr>
        <w:t>savarankišk</w:t>
      </w:r>
      <w:r w:rsidR="005242AE">
        <w:rPr>
          <w:bCs/>
          <w:lang w:val="lt-LT"/>
        </w:rPr>
        <w:t>ai</w:t>
      </w:r>
      <w:r w:rsidRPr="0069583A">
        <w:rPr>
          <w:bCs/>
          <w:lang w:val="lt-LT"/>
        </w:rPr>
        <w:t xml:space="preserve"> apsispręsti </w:t>
      </w:r>
      <w:r w:rsidR="00DF27EA" w:rsidRPr="0069583A">
        <w:rPr>
          <w:bCs/>
          <w:lang w:val="lt-LT"/>
        </w:rPr>
        <w:t>dėl</w:t>
      </w:r>
      <w:r w:rsidRPr="0069583A">
        <w:rPr>
          <w:bCs/>
          <w:lang w:val="lt-LT"/>
        </w:rPr>
        <w:t xml:space="preserve"> lėšų panaudojim</w:t>
      </w:r>
      <w:r w:rsidR="00DF27EA" w:rsidRPr="0069583A">
        <w:rPr>
          <w:bCs/>
          <w:lang w:val="lt-LT"/>
        </w:rPr>
        <w:t>o</w:t>
      </w:r>
      <w:r w:rsidRPr="0069583A">
        <w:rPr>
          <w:bCs/>
          <w:lang w:val="lt-LT"/>
        </w:rPr>
        <w:t>. Be to, padali</w:t>
      </w:r>
      <w:r w:rsidR="005242AE">
        <w:rPr>
          <w:bCs/>
          <w:lang w:val="lt-LT"/>
        </w:rPr>
        <w:t>j</w:t>
      </w:r>
      <w:r w:rsidRPr="0069583A">
        <w:rPr>
          <w:bCs/>
          <w:lang w:val="lt-LT"/>
        </w:rPr>
        <w:t xml:space="preserve">ant mokesčio lėšas </w:t>
      </w:r>
      <w:r w:rsidR="005242AE">
        <w:rPr>
          <w:bCs/>
          <w:lang w:val="lt-LT"/>
        </w:rPr>
        <w:t>pagal</w:t>
      </w:r>
      <w:r w:rsidR="00786FD8" w:rsidRPr="0069583A">
        <w:rPr>
          <w:bCs/>
          <w:lang w:val="lt-LT"/>
        </w:rPr>
        <w:t xml:space="preserve"> savivaldybėje esančio </w:t>
      </w:r>
      <w:r w:rsidRPr="0069583A">
        <w:rPr>
          <w:bCs/>
          <w:lang w:val="lt-LT"/>
        </w:rPr>
        <w:t>NT vertę, savivaldybėms d</w:t>
      </w:r>
      <w:r w:rsidR="005242AE">
        <w:rPr>
          <w:bCs/>
          <w:lang w:val="lt-LT"/>
        </w:rPr>
        <w:t>augėja</w:t>
      </w:r>
      <w:r w:rsidRPr="0069583A">
        <w:rPr>
          <w:bCs/>
          <w:lang w:val="lt-LT"/>
        </w:rPr>
        <w:t xml:space="preserve"> paskat</w:t>
      </w:r>
      <w:r w:rsidR="005242AE">
        <w:rPr>
          <w:bCs/>
          <w:lang w:val="lt-LT"/>
        </w:rPr>
        <w:t>ų</w:t>
      </w:r>
      <w:r w:rsidRPr="0069583A">
        <w:rPr>
          <w:bCs/>
          <w:lang w:val="lt-LT"/>
        </w:rPr>
        <w:t xml:space="preserve"> didinti jose esančio NT vertę, pavyzdžiui, investuojant į infrastruktūrą, taip užsitikrinant didesnę mokesčio lėšų dalį</w:t>
      </w:r>
      <w:r w:rsidR="00786FD8" w:rsidRPr="0069583A">
        <w:rPr>
          <w:bCs/>
          <w:lang w:val="lt-LT"/>
        </w:rPr>
        <w:t>.</w:t>
      </w:r>
    </w:p>
    <w:p w14:paraId="6518FC94" w14:textId="4848BB73" w:rsidR="00F96D49" w:rsidRPr="0069583A" w:rsidRDefault="00786FD8" w:rsidP="00C65831">
      <w:pPr>
        <w:spacing w:after="240"/>
        <w:jc w:val="both"/>
        <w:rPr>
          <w:lang w:val="lt-LT"/>
        </w:rPr>
      </w:pPr>
      <w:r w:rsidRPr="0069583A">
        <w:rPr>
          <w:b/>
          <w:lang w:val="lt-LT"/>
        </w:rPr>
        <w:t>P</w:t>
      </w:r>
      <w:r w:rsidR="00F96D49" w:rsidRPr="0069583A">
        <w:rPr>
          <w:b/>
          <w:lang w:val="lt-LT"/>
        </w:rPr>
        <w:t>ažymime, kad</w:t>
      </w:r>
      <w:r w:rsidR="005242AE">
        <w:rPr>
          <w:b/>
          <w:lang w:val="lt-LT"/>
        </w:rPr>
        <w:t>,</w:t>
      </w:r>
      <w:r w:rsidR="00F96D49" w:rsidRPr="0069583A">
        <w:rPr>
          <w:b/>
          <w:lang w:val="lt-LT"/>
        </w:rPr>
        <w:t xml:space="preserve"> apskaičiuojant mokestinę vertę, iš valdomo</w:t>
      </w:r>
      <w:r w:rsidR="00590B97" w:rsidRPr="0069583A">
        <w:rPr>
          <w:b/>
          <w:lang w:val="lt-LT"/>
        </w:rPr>
        <w:t xml:space="preserve"> </w:t>
      </w:r>
      <w:r w:rsidR="00F96D49" w:rsidRPr="0069583A">
        <w:rPr>
          <w:b/>
          <w:lang w:val="lt-LT"/>
        </w:rPr>
        <w:t xml:space="preserve">NT vertės neturėtų būti atimami </w:t>
      </w:r>
      <w:r w:rsidR="00590B97" w:rsidRPr="0069583A">
        <w:rPr>
          <w:b/>
          <w:lang w:val="lt-LT"/>
        </w:rPr>
        <w:t xml:space="preserve">šiuo NT užtikrinti ar kiti </w:t>
      </w:r>
      <w:r w:rsidR="00F96D49" w:rsidRPr="0069583A">
        <w:rPr>
          <w:b/>
          <w:lang w:val="lt-LT"/>
        </w:rPr>
        <w:t>finansiniai įsipareigojimai.</w:t>
      </w:r>
      <w:r w:rsidR="00F96D49" w:rsidRPr="0069583A">
        <w:rPr>
          <w:bCs/>
          <w:lang w:val="lt-LT"/>
        </w:rPr>
        <w:t xml:space="preserve"> Apmokestinamos vertės sumažinimas atimant įsipareigojimus didintų paskatas </w:t>
      </w:r>
      <w:r w:rsidR="00590B97" w:rsidRPr="0069583A">
        <w:rPr>
          <w:bCs/>
          <w:lang w:val="lt-LT"/>
        </w:rPr>
        <w:t xml:space="preserve">ne tik </w:t>
      </w:r>
      <w:r w:rsidR="00F96D49" w:rsidRPr="0069583A">
        <w:rPr>
          <w:bCs/>
          <w:lang w:val="lt-LT"/>
        </w:rPr>
        <w:t>skolintis</w:t>
      </w:r>
      <w:r w:rsidR="00594211" w:rsidRPr="0069583A">
        <w:rPr>
          <w:bCs/>
          <w:lang w:val="lt-LT"/>
        </w:rPr>
        <w:t xml:space="preserve">, </w:t>
      </w:r>
      <w:r w:rsidR="00590B97" w:rsidRPr="0069583A">
        <w:rPr>
          <w:bCs/>
          <w:lang w:val="lt-LT"/>
        </w:rPr>
        <w:t xml:space="preserve">bet ir skolintis </w:t>
      </w:r>
      <w:r w:rsidR="00F96D49" w:rsidRPr="0069583A">
        <w:rPr>
          <w:bCs/>
          <w:lang w:val="lt-LT"/>
        </w:rPr>
        <w:t>didesnes sumas</w:t>
      </w:r>
      <w:r w:rsidR="009E4213" w:rsidRPr="0069583A">
        <w:rPr>
          <w:bCs/>
          <w:lang w:val="lt-LT"/>
        </w:rPr>
        <w:t xml:space="preserve">, </w:t>
      </w:r>
      <w:r w:rsidR="00590B97" w:rsidRPr="0069583A">
        <w:rPr>
          <w:bCs/>
          <w:lang w:val="lt-LT"/>
        </w:rPr>
        <w:t>įsigyti ar investuoti į NT skolintomis lėšomis net tada</w:t>
      </w:r>
      <w:r w:rsidR="00B85D35" w:rsidRPr="0069583A">
        <w:rPr>
          <w:bCs/>
          <w:lang w:val="lt-LT"/>
        </w:rPr>
        <w:t>,</w:t>
      </w:r>
      <w:r w:rsidR="00590B97" w:rsidRPr="0069583A">
        <w:rPr>
          <w:bCs/>
          <w:lang w:val="lt-LT"/>
        </w:rPr>
        <w:t xml:space="preserve"> kai turima pakankamai nuosavų lėšų. Tai didintų nekomercinio NT kainas, individualų ir bendrą šalies gyventojų įsiskolinimą ir jų pažeidžiamumą netikėtiems sukrėtimams</w:t>
      </w:r>
      <w:r w:rsidR="00594211" w:rsidRPr="0069583A">
        <w:rPr>
          <w:bCs/>
          <w:lang w:val="lt-LT"/>
        </w:rPr>
        <w:t xml:space="preserve">. </w:t>
      </w:r>
      <w:r w:rsidR="00F96D49" w:rsidRPr="0069583A">
        <w:rPr>
          <w:bCs/>
          <w:lang w:val="lt-LT"/>
        </w:rPr>
        <w:t>Didesni namų ūkių prisiimami finansiniai įsipareigojimai įvykus netikėtam sukrėtimui galėtų neigiamai paveikti jų finansinę padėtį, o tai keltų rizik</w:t>
      </w:r>
      <w:r w:rsidR="005242AE">
        <w:rPr>
          <w:bCs/>
          <w:lang w:val="lt-LT"/>
        </w:rPr>
        <w:t>ą</w:t>
      </w:r>
      <w:r w:rsidR="00F96D49" w:rsidRPr="0069583A">
        <w:rPr>
          <w:bCs/>
          <w:lang w:val="lt-LT"/>
        </w:rPr>
        <w:t xml:space="preserve"> finansiniam stabilumui ir visai šalies ekonomikai.</w:t>
      </w:r>
    </w:p>
    <w:p w14:paraId="44411594" w14:textId="54EEF712" w:rsidR="00250485" w:rsidRPr="0069583A" w:rsidRDefault="00250485" w:rsidP="006B7A55">
      <w:pPr>
        <w:spacing w:after="240"/>
        <w:jc w:val="both"/>
        <w:rPr>
          <w:bCs/>
          <w:lang w:val="lt-LT"/>
        </w:rPr>
      </w:pPr>
      <w:r w:rsidRPr="0069583A">
        <w:rPr>
          <w:b/>
          <w:lang w:val="lt-LT"/>
        </w:rPr>
        <w:t xml:space="preserve">Apibendriname, kad NTMĮ projektas turėtų būti patobulintas </w:t>
      </w:r>
      <w:r w:rsidRPr="0069583A" w:rsidDel="00590B97">
        <w:rPr>
          <w:b/>
          <w:lang w:val="lt-LT"/>
        </w:rPr>
        <w:t>siekiant</w:t>
      </w:r>
      <w:r w:rsidR="00590B97" w:rsidRPr="0069583A" w:rsidDel="00590B97">
        <w:rPr>
          <w:b/>
          <w:lang w:val="lt-LT"/>
        </w:rPr>
        <w:t xml:space="preserve"> </w:t>
      </w:r>
      <w:r w:rsidR="006B538A">
        <w:rPr>
          <w:b/>
          <w:lang w:val="lt-LT"/>
        </w:rPr>
        <w:t>daugiau</w:t>
      </w:r>
      <w:r w:rsidR="005242AE" w:rsidRPr="0069583A">
        <w:rPr>
          <w:b/>
          <w:lang w:val="lt-LT"/>
        </w:rPr>
        <w:t xml:space="preserve"> </w:t>
      </w:r>
      <w:r w:rsidRPr="0069583A">
        <w:rPr>
          <w:b/>
          <w:lang w:val="lt-LT"/>
        </w:rPr>
        <w:t>tikslų.</w:t>
      </w:r>
      <w:r w:rsidRPr="0069583A">
        <w:rPr>
          <w:bCs/>
          <w:lang w:val="lt-LT"/>
        </w:rPr>
        <w:t xml:space="preserve"> Teisingai sukalibruotas NT mokesčio modelis galėtų būti tvarus pajamų šaltinis, tiek skatinantis savivaldybes investuoti į infrastruktūrą, tiek mažinantis turtinę </w:t>
      </w:r>
      <w:r w:rsidR="00590B97" w:rsidRPr="0069583A">
        <w:rPr>
          <w:bCs/>
          <w:lang w:val="lt-LT"/>
        </w:rPr>
        <w:t xml:space="preserve">ir regioninę </w:t>
      </w:r>
      <w:r w:rsidR="00C2167A" w:rsidRPr="0069583A">
        <w:rPr>
          <w:bCs/>
          <w:lang w:val="lt-LT"/>
        </w:rPr>
        <w:t xml:space="preserve">pajamų </w:t>
      </w:r>
      <w:r w:rsidRPr="0069583A">
        <w:rPr>
          <w:bCs/>
          <w:lang w:val="lt-LT"/>
        </w:rPr>
        <w:t>nelygybę, tiek prisidedantis prie NT rinkos ir kartu finansinio stabilumo Lietuvoje užtikrinimo.</w:t>
      </w:r>
    </w:p>
    <w:p w14:paraId="51823CE7" w14:textId="62DE8424" w:rsidR="00D26F34" w:rsidRPr="0069583A" w:rsidRDefault="00D26F34" w:rsidP="001B6027">
      <w:pPr>
        <w:widowControl/>
        <w:autoSpaceDE/>
        <w:autoSpaceDN/>
        <w:adjustRightInd/>
        <w:spacing w:after="200" w:line="276" w:lineRule="auto"/>
        <w:jc w:val="both"/>
        <w:rPr>
          <w:lang w:val="lt-LT"/>
        </w:rPr>
      </w:pPr>
      <w:r w:rsidRPr="0069583A">
        <w:rPr>
          <w:lang w:val="lt-LT"/>
        </w:rPr>
        <w:t>Toliau pateikiame keli</w:t>
      </w:r>
      <w:r w:rsidR="005242AE">
        <w:rPr>
          <w:lang w:val="lt-LT"/>
        </w:rPr>
        <w:t>a</w:t>
      </w:r>
      <w:r w:rsidRPr="0069583A">
        <w:rPr>
          <w:lang w:val="lt-LT"/>
        </w:rPr>
        <w:t>s past</w:t>
      </w:r>
      <w:r w:rsidR="005242AE">
        <w:rPr>
          <w:lang w:val="lt-LT"/>
        </w:rPr>
        <w:t>abas</w:t>
      </w:r>
      <w:r w:rsidRPr="0069583A">
        <w:rPr>
          <w:lang w:val="lt-LT"/>
        </w:rPr>
        <w:t xml:space="preserve"> dėl siūlomo Fiskalinės sutarties konstitucinio įstatymo pakeitimo projekto.</w:t>
      </w:r>
    </w:p>
    <w:p w14:paraId="1F2443C4" w14:textId="7A5524C0" w:rsidR="00B22858" w:rsidRPr="0069583A" w:rsidRDefault="00D26F34" w:rsidP="00EC0A62">
      <w:pPr>
        <w:spacing w:after="240"/>
        <w:jc w:val="both"/>
        <w:rPr>
          <w:lang w:val="lt-LT"/>
        </w:rPr>
      </w:pPr>
      <w:r w:rsidRPr="0069583A">
        <w:rPr>
          <w:b/>
          <w:bCs/>
          <w:lang w:val="lt-LT"/>
        </w:rPr>
        <w:t>Siūlome apsvarstyti galimybę griežčiau įpareigoti savivaldybes susimažinti įsiskolinimus, jeigu savivaldybės skola viršija Lietuvos Respublikos fiskalinės sutarties įgyvendinimo konstitucinio įstatymo Nr. Xii</w:t>
      </w:r>
      <w:r w:rsidR="00786FD8" w:rsidRPr="0069583A">
        <w:rPr>
          <w:b/>
          <w:bCs/>
          <w:lang w:val="lt-LT"/>
        </w:rPr>
        <w:t>–</w:t>
      </w:r>
      <w:r w:rsidRPr="0069583A">
        <w:rPr>
          <w:b/>
          <w:bCs/>
          <w:lang w:val="lt-LT"/>
        </w:rPr>
        <w:t xml:space="preserve">1289 4 straipsnio pakeitimo konstitucinio įstatymo </w:t>
      </w:r>
      <w:r w:rsidR="005F7A53" w:rsidRPr="0069583A">
        <w:rPr>
          <w:b/>
          <w:bCs/>
          <w:lang w:val="lt-LT"/>
        </w:rPr>
        <w:t xml:space="preserve">1 straipsnio 2 punkte siūlomą </w:t>
      </w:r>
      <w:r w:rsidRPr="0069583A">
        <w:rPr>
          <w:b/>
          <w:bCs/>
          <w:lang w:val="lt-LT"/>
        </w:rPr>
        <w:t>nustatyt</w:t>
      </w:r>
      <w:r w:rsidR="005F7A53" w:rsidRPr="0069583A">
        <w:rPr>
          <w:b/>
          <w:bCs/>
          <w:lang w:val="lt-LT"/>
        </w:rPr>
        <w:t>i</w:t>
      </w:r>
      <w:r w:rsidRPr="0069583A">
        <w:rPr>
          <w:b/>
          <w:bCs/>
          <w:lang w:val="lt-LT"/>
        </w:rPr>
        <w:t xml:space="preserve"> skolos limitą</w:t>
      </w:r>
      <w:r w:rsidRPr="0069583A">
        <w:rPr>
          <w:lang w:val="lt-LT"/>
        </w:rPr>
        <w:t xml:space="preserve">. Šiuo metu skolos limitą pažeidusioms savivaldybėms siūloma tik netaikyti savivaldybės biudžeto sudarymo lankstumo taisyklės. </w:t>
      </w:r>
      <w:r w:rsidR="001B6027" w:rsidRPr="0069583A">
        <w:rPr>
          <w:lang w:val="lt-LT"/>
        </w:rPr>
        <w:t>M</w:t>
      </w:r>
      <w:r w:rsidRPr="0069583A">
        <w:rPr>
          <w:lang w:val="lt-LT"/>
        </w:rPr>
        <w:t xml:space="preserve">anome, kad formuluotę reikėtų sugriežtinti ir ne tik netaikyti savivaldybės biudžeto sudarymo lankstumo taisyklės, bet </w:t>
      </w:r>
      <w:r w:rsidR="005242AE">
        <w:rPr>
          <w:lang w:val="lt-LT"/>
        </w:rPr>
        <w:t>ir</w:t>
      </w:r>
      <w:r w:rsidRPr="0069583A">
        <w:rPr>
          <w:lang w:val="lt-LT"/>
        </w:rPr>
        <w:t xml:space="preserve"> įpareigoti savivaldybę iki limito ribos susimažinti įsiskolinimus per, pavyzdžiui, artimiausius dvejus</w:t>
      </w:r>
      <w:r w:rsidR="00786FD8" w:rsidRPr="0069583A">
        <w:rPr>
          <w:lang w:val="lt-LT"/>
        </w:rPr>
        <w:t>–</w:t>
      </w:r>
      <w:r w:rsidRPr="0069583A">
        <w:rPr>
          <w:lang w:val="lt-LT"/>
        </w:rPr>
        <w:t>trejus metus.</w:t>
      </w:r>
      <w:r w:rsidR="001B6027" w:rsidRPr="0069583A">
        <w:rPr>
          <w:lang w:val="lt-LT"/>
        </w:rPr>
        <w:t xml:space="preserve"> Be to, s</w:t>
      </w:r>
      <w:r w:rsidRPr="0069583A">
        <w:rPr>
          <w:lang w:val="lt-LT"/>
        </w:rPr>
        <w:t>iūlome patikslinti Lietuvos Respublikos fiskalinės sutarties įgyvendinimo konstitucinio įstatymo Nr. Xii</w:t>
      </w:r>
      <w:r w:rsidR="00786FD8" w:rsidRPr="0069583A">
        <w:rPr>
          <w:lang w:val="lt-LT"/>
        </w:rPr>
        <w:t>–</w:t>
      </w:r>
      <w:r w:rsidRPr="0069583A">
        <w:rPr>
          <w:lang w:val="lt-LT"/>
        </w:rPr>
        <w:t xml:space="preserve">1289 4 straipsnio pakeitimo konstitucinio įstatymo </w:t>
      </w:r>
      <w:r w:rsidR="005F7A53" w:rsidRPr="0069583A">
        <w:rPr>
          <w:lang w:val="lt-LT"/>
        </w:rPr>
        <w:t xml:space="preserve">1 straipsnio 2 punkte siūlomos papildomos 9 dalies </w:t>
      </w:r>
      <w:r w:rsidRPr="0069583A">
        <w:rPr>
          <w:lang w:val="lt-LT"/>
        </w:rPr>
        <w:t>formuluotę tiksliai įvardi</w:t>
      </w:r>
      <w:r w:rsidR="000F44ED">
        <w:rPr>
          <w:lang w:val="lt-LT"/>
        </w:rPr>
        <w:t>j</w:t>
      </w:r>
      <w:r w:rsidRPr="0069583A">
        <w:rPr>
          <w:lang w:val="lt-LT"/>
        </w:rPr>
        <w:t>ant maksimalų savivaldybės biudžeto balanso nukrypimo koregavimo laikotarpį ir dydį, nuo kurio matuojam</w:t>
      </w:r>
      <w:r w:rsidR="001B6027" w:rsidRPr="0069583A">
        <w:rPr>
          <w:lang w:val="lt-LT"/>
        </w:rPr>
        <w:t>a</w:t>
      </w:r>
      <w:r w:rsidRPr="0069583A">
        <w:rPr>
          <w:lang w:val="lt-LT"/>
        </w:rPr>
        <w:t xml:space="preserve"> 25 proc. nuokrypio korekcija.</w:t>
      </w:r>
    </w:p>
    <w:p w14:paraId="3D224330" w14:textId="77777777" w:rsidR="00B22858" w:rsidRPr="0069583A" w:rsidRDefault="00B22858">
      <w:pPr>
        <w:widowControl/>
        <w:autoSpaceDE/>
        <w:autoSpaceDN/>
        <w:adjustRightInd/>
        <w:spacing w:after="200" w:line="276" w:lineRule="auto"/>
        <w:rPr>
          <w:lang w:val="lt-LT"/>
        </w:rPr>
      </w:pPr>
      <w:r w:rsidRPr="0069583A">
        <w:rPr>
          <w:lang w:val="lt-LT"/>
        </w:rPr>
        <w:br w:type="page"/>
      </w:r>
    </w:p>
    <w:p w14:paraId="60DC06EF" w14:textId="2F6FC19A" w:rsidR="00B22858" w:rsidRPr="0069583A" w:rsidRDefault="00B22858" w:rsidP="00B22858">
      <w:pPr>
        <w:spacing w:after="240"/>
        <w:jc w:val="both"/>
        <w:rPr>
          <w:b/>
          <w:bCs/>
          <w:lang w:val="lt-LT"/>
        </w:rPr>
      </w:pPr>
      <w:r w:rsidRPr="0069583A">
        <w:rPr>
          <w:b/>
          <w:bCs/>
          <w:lang w:val="lt-LT"/>
        </w:rPr>
        <w:lastRenderedPageBreak/>
        <w:t>PRIEDAS</w:t>
      </w:r>
      <w:r w:rsidR="000F44ED">
        <w:rPr>
          <w:b/>
          <w:bCs/>
          <w:lang w:val="lt-LT"/>
        </w:rPr>
        <w:t>.</w:t>
      </w:r>
      <w:r w:rsidR="00511F4F" w:rsidRPr="0069583A">
        <w:rPr>
          <w:b/>
          <w:bCs/>
          <w:lang w:val="lt-LT"/>
        </w:rPr>
        <w:t xml:space="preserve"> </w:t>
      </w:r>
      <w:r w:rsidR="00511F4F" w:rsidRPr="006B538A">
        <w:rPr>
          <w:b/>
          <w:bCs/>
          <w:sz w:val="22"/>
          <w:szCs w:val="22"/>
          <w:lang w:val="lt-LT"/>
        </w:rPr>
        <w:t>Lietuvos banko siūlymas dėl visuotinio NT mokesčio Lietuvoje</w:t>
      </w:r>
    </w:p>
    <w:p w14:paraId="7402F1C3" w14:textId="4F95B9A9" w:rsidR="00B22858" w:rsidRPr="0069583A" w:rsidRDefault="00B22858" w:rsidP="00B22858">
      <w:pPr>
        <w:spacing w:after="240"/>
        <w:jc w:val="both"/>
        <w:rPr>
          <w:lang w:val="lt-LT"/>
        </w:rPr>
      </w:pPr>
      <w:r w:rsidRPr="0069583A">
        <w:rPr>
          <w:lang w:val="lt-LT"/>
        </w:rPr>
        <w:t>Lietuvos bankas siūlo papildyti šiuo metu galiojančius nekomercinio NT verčių, nuo kurių mokamas mokestis, rėžius aiškiai apibrėžtais ir statistiškai pagrįstais papildomais rėžių intervalais, apvalinamais į didesnę pusę iki aiškaus ir lengvai suprantamo vertės dydžio. Šiuo metu nekomercinio NT mokestis yra mokamas taikant šiuos nekomercinio NT vertės rėžius: 1) už 150 001–300 000 Eur vertės nekomercinį NT taikomas 0,5; 2) už 300 001–500 000 Eur vertės – 1 ir 3) už daugiau kaip 500 000 Eur vertės – 2</w:t>
      </w:r>
      <w:r w:rsidR="00F2656B" w:rsidRPr="0069583A">
        <w:rPr>
          <w:lang w:val="lt-LT"/>
        </w:rPr>
        <w:t xml:space="preserve"> </w:t>
      </w:r>
      <w:r w:rsidRPr="0069583A">
        <w:rPr>
          <w:lang w:val="lt-LT"/>
        </w:rPr>
        <w:t xml:space="preserve">proc. NT mokesčio tarifas. </w:t>
      </w:r>
    </w:p>
    <w:p w14:paraId="3001B81B" w14:textId="77777777" w:rsidR="00B22858" w:rsidRPr="0069583A" w:rsidRDefault="00B22858" w:rsidP="00B22858">
      <w:pPr>
        <w:spacing w:after="240"/>
        <w:jc w:val="both"/>
        <w:rPr>
          <w:lang w:val="lt-LT"/>
        </w:rPr>
      </w:pPr>
      <w:r w:rsidRPr="0069583A">
        <w:rPr>
          <w:lang w:val="lt-LT"/>
        </w:rPr>
        <w:t>Mūsų vertinimu, nekomercinio NT verčių, nuo kurių būtų mokamas mokestis, rėžiai galėtų būti tokie:</w:t>
      </w:r>
    </w:p>
    <w:p w14:paraId="4D00BDCC" w14:textId="6D63017E" w:rsidR="00B22858" w:rsidRPr="0069583A" w:rsidRDefault="000F44ED" w:rsidP="00B22858">
      <w:pPr>
        <w:pStyle w:val="ListParagraph"/>
        <w:numPr>
          <w:ilvl w:val="0"/>
          <w:numId w:val="7"/>
        </w:numPr>
        <w:spacing w:after="240"/>
        <w:jc w:val="both"/>
        <w:rPr>
          <w:lang w:val="lt-LT"/>
        </w:rPr>
      </w:pPr>
      <w:r>
        <w:rPr>
          <w:lang w:val="lt-LT"/>
        </w:rPr>
        <w:t>i</w:t>
      </w:r>
      <w:r w:rsidR="00B22858" w:rsidRPr="0069583A">
        <w:rPr>
          <w:lang w:val="lt-LT"/>
        </w:rPr>
        <w:t>ki 10 000 Eur (pirmas šalyje esantis nekomercinio NT verčių kvartilis, toliau – 1 kvartilis);</w:t>
      </w:r>
    </w:p>
    <w:p w14:paraId="307E1AB8" w14:textId="77777777" w:rsidR="00B22858" w:rsidRPr="0069583A" w:rsidRDefault="00B22858" w:rsidP="00B22858">
      <w:pPr>
        <w:pStyle w:val="ListParagraph"/>
        <w:numPr>
          <w:ilvl w:val="0"/>
          <w:numId w:val="7"/>
        </w:numPr>
        <w:spacing w:after="240"/>
        <w:jc w:val="both"/>
        <w:rPr>
          <w:lang w:val="lt-LT"/>
        </w:rPr>
      </w:pPr>
      <w:r w:rsidRPr="0069583A">
        <w:rPr>
          <w:lang w:val="lt-LT"/>
        </w:rPr>
        <w:t>10 001–25 000 Eur (šalyje esanti nekomercinio NT verčių mediana, toliau – mediana);</w:t>
      </w:r>
    </w:p>
    <w:p w14:paraId="70D3D5FD" w14:textId="77777777" w:rsidR="00B22858" w:rsidRPr="0069583A" w:rsidRDefault="00B22858" w:rsidP="00B22858">
      <w:pPr>
        <w:pStyle w:val="ListParagraph"/>
        <w:numPr>
          <w:ilvl w:val="0"/>
          <w:numId w:val="7"/>
        </w:numPr>
        <w:spacing w:after="240"/>
        <w:jc w:val="both"/>
        <w:rPr>
          <w:lang w:val="lt-LT"/>
        </w:rPr>
      </w:pPr>
      <w:r w:rsidRPr="0069583A">
        <w:rPr>
          <w:lang w:val="lt-LT"/>
        </w:rPr>
        <w:t>25 001–50 000 Eur (trečias šalyje esantis nekomercinio NT verčių kvartilis, toliau – 3 kvartilis);</w:t>
      </w:r>
    </w:p>
    <w:p w14:paraId="09C54040" w14:textId="77777777" w:rsidR="00B22858" w:rsidRPr="0069583A" w:rsidRDefault="00B22858" w:rsidP="00B22858">
      <w:pPr>
        <w:pStyle w:val="ListParagraph"/>
        <w:numPr>
          <w:ilvl w:val="0"/>
          <w:numId w:val="7"/>
        </w:numPr>
        <w:spacing w:after="240"/>
        <w:jc w:val="both"/>
        <w:rPr>
          <w:lang w:val="lt-LT"/>
        </w:rPr>
      </w:pPr>
      <w:r w:rsidRPr="0069583A">
        <w:rPr>
          <w:lang w:val="lt-LT"/>
        </w:rPr>
        <w:t>50 001–100 000 Eur;</w:t>
      </w:r>
    </w:p>
    <w:p w14:paraId="6F3E9C1B" w14:textId="77777777" w:rsidR="00B22858" w:rsidRPr="0069583A" w:rsidRDefault="00B22858" w:rsidP="00B22858">
      <w:pPr>
        <w:pStyle w:val="ListParagraph"/>
        <w:numPr>
          <w:ilvl w:val="0"/>
          <w:numId w:val="7"/>
        </w:numPr>
        <w:spacing w:after="240"/>
        <w:jc w:val="both"/>
        <w:rPr>
          <w:lang w:val="lt-LT"/>
        </w:rPr>
      </w:pPr>
      <w:r w:rsidRPr="0069583A">
        <w:rPr>
          <w:lang w:val="lt-LT"/>
        </w:rPr>
        <w:t>100 001–150 000 Eur (mažiausia nekomercinio NT vertė, nuo kurios šiuo metu reikia mokėti nekomercinio NT mokestį);</w:t>
      </w:r>
    </w:p>
    <w:p w14:paraId="4FF7B53D" w14:textId="77777777" w:rsidR="00B22858" w:rsidRPr="0069583A" w:rsidRDefault="00B22858" w:rsidP="00B22858">
      <w:pPr>
        <w:pStyle w:val="ListParagraph"/>
        <w:numPr>
          <w:ilvl w:val="0"/>
          <w:numId w:val="7"/>
        </w:numPr>
        <w:spacing w:after="240"/>
        <w:jc w:val="both"/>
        <w:rPr>
          <w:lang w:val="lt-LT"/>
        </w:rPr>
      </w:pPr>
      <w:r w:rsidRPr="0069583A">
        <w:rPr>
          <w:lang w:val="lt-LT"/>
        </w:rPr>
        <w:t>150 001–300 000 Eur;</w:t>
      </w:r>
    </w:p>
    <w:p w14:paraId="6CF0C1B2" w14:textId="77777777" w:rsidR="00B22858" w:rsidRPr="0069583A" w:rsidRDefault="00B22858" w:rsidP="00B22858">
      <w:pPr>
        <w:pStyle w:val="ListParagraph"/>
        <w:numPr>
          <w:ilvl w:val="0"/>
          <w:numId w:val="7"/>
        </w:numPr>
        <w:spacing w:after="240"/>
        <w:jc w:val="both"/>
        <w:rPr>
          <w:lang w:val="lt-LT"/>
        </w:rPr>
      </w:pPr>
      <w:r w:rsidRPr="0069583A">
        <w:rPr>
          <w:lang w:val="lt-LT"/>
        </w:rPr>
        <w:t>300 001–500 000 Eur;</w:t>
      </w:r>
    </w:p>
    <w:p w14:paraId="6B43B004" w14:textId="0A3D22BB" w:rsidR="00B22858" w:rsidRPr="0069583A" w:rsidRDefault="000F44ED" w:rsidP="00B22858">
      <w:pPr>
        <w:pStyle w:val="ListParagraph"/>
        <w:numPr>
          <w:ilvl w:val="0"/>
          <w:numId w:val="7"/>
        </w:numPr>
        <w:spacing w:after="240"/>
        <w:jc w:val="both"/>
        <w:rPr>
          <w:lang w:val="lt-LT"/>
        </w:rPr>
      </w:pPr>
      <w:r>
        <w:rPr>
          <w:lang w:val="lt-LT"/>
        </w:rPr>
        <w:t>d</w:t>
      </w:r>
      <w:r w:rsidR="00B22858" w:rsidRPr="0069583A">
        <w:rPr>
          <w:lang w:val="lt-LT"/>
        </w:rPr>
        <w:t>augiau kaip 500 000 Eur.</w:t>
      </w:r>
    </w:p>
    <w:p w14:paraId="1EC46817" w14:textId="473F8957" w:rsidR="00B22858" w:rsidRPr="0069583A" w:rsidRDefault="00B22858" w:rsidP="00B22858">
      <w:pPr>
        <w:spacing w:after="240"/>
        <w:jc w:val="both"/>
        <w:rPr>
          <w:lang w:val="lt-LT"/>
        </w:rPr>
      </w:pPr>
      <w:r w:rsidRPr="0069583A">
        <w:rPr>
          <w:lang w:val="lt-LT"/>
        </w:rPr>
        <w:t>Toliau pateikiame pasiūlymą, kokiais tarifais galėtų būtų apmokestinamas fizinių asmenų nekomercinis NT, kurio vertė patenka į pirmiau išvardytus nekomercinio NT vertės rėžių intervalus</w:t>
      </w:r>
      <w:r w:rsidR="0069583A" w:rsidRPr="0069583A">
        <w:rPr>
          <w:lang w:val="lt-LT"/>
        </w:rPr>
        <w:t xml:space="preserve"> (žr. 1 lentelę)</w:t>
      </w:r>
      <w:r w:rsidRPr="0069583A">
        <w:rPr>
          <w:lang w:val="lt-LT"/>
        </w:rPr>
        <w:t>. Mūsų vertinimu, svarbu nekomercinio NT mokestį taikyti kiek galima platesniu mastu. Mažiausiu nekomercinio NT mokesčio tarifu, siekiančiu 0,1 proc., galėtų būti apmokestinamas palyginti nedidelės vertės – nuo 10 000 iki 25 000 Eur – valdančių asmenų nekomercinis NT. Nekomercinis NT, kurio vertė sudaro nuo 25 001 iki 50 000 Eur, galėtų būti apmokestinamas didesniu, bet taip pat</w:t>
      </w:r>
      <w:r w:rsidR="000F44ED">
        <w:rPr>
          <w:lang w:val="lt-LT"/>
        </w:rPr>
        <w:t>,</w:t>
      </w:r>
      <w:r w:rsidRPr="0069583A">
        <w:rPr>
          <w:lang w:val="lt-LT"/>
        </w:rPr>
        <w:t xml:space="preserve"> palyginti nedideliu 0,2 proc. tarifu. Nekomercinis NT, kurio vertė sudaro nuo 50 001 iki 100 000 Eur, galėtų būti apmokestinamas 0,3 proc. tarifu. Nekomercinis NT, kurio vertė sudaro nuo 100 001 iki 150 000 Eur, galėtų būti apmokestinamas 0,4 proc. tarifu. Didesnės vertės nekomercinį NT valdančių asmenų nekomercinio NT tarifai nesikeistų, palyginti su šiuo metu galiojančiais tarifais. </w:t>
      </w:r>
    </w:p>
    <w:p w14:paraId="723741F3" w14:textId="48F3CCDC" w:rsidR="0069583A" w:rsidRDefault="00B22858" w:rsidP="00B22858">
      <w:pPr>
        <w:spacing w:after="240"/>
        <w:jc w:val="both"/>
        <w:rPr>
          <w:lang w:val="lt-LT"/>
        </w:rPr>
      </w:pPr>
      <w:r w:rsidRPr="0069583A">
        <w:rPr>
          <w:lang w:val="lt-LT"/>
        </w:rPr>
        <w:t>Mūsų teikiamas pasiūlymas leistų užtikrinti laipsnišką nekomercinio NT mokesčio progresyvumo didėjimą, o taikant minimalų (arba nulinį) tarifą valdančių asmenų mažiausios vertės nekomerciniam NT, būtų atsižvelgiama į socialiai jautriausias visuomenės grupes. Remiantis pateiktu pasiūlymu, iš nekomercinio NT mokesčio kasmet galėtų būti surenkama 97 mln. Eur</w:t>
      </w:r>
      <w:r w:rsidR="0069583A" w:rsidRPr="0069583A">
        <w:rPr>
          <w:rStyle w:val="FootnoteReference"/>
          <w:lang w:val="lt-LT"/>
        </w:rPr>
        <w:footnoteReference w:id="7"/>
      </w:r>
      <w:r w:rsidRPr="0069583A">
        <w:rPr>
          <w:lang w:val="lt-LT"/>
        </w:rPr>
        <w:t>. Palyginkime: pagal šiuo metu galiojančius nekomercinio NT mokesčio tarifus galėtų būti surenkama apie 30 mln. Eur, tačiau dėl taikomų papildomų Nekilnojamojo turto mokesčio įstatyme numatytų išimčių ir lengvatų (pvz., žemės ūkio veikla besiverčiantiems asmenims) Finansų ministerija 2021 m. surinko tik apie 9,6 mln. Eur pajamų.</w:t>
      </w:r>
    </w:p>
    <w:p w14:paraId="5902559B" w14:textId="77777777" w:rsidR="0069583A" w:rsidRDefault="0069583A">
      <w:pPr>
        <w:widowControl/>
        <w:autoSpaceDE/>
        <w:autoSpaceDN/>
        <w:adjustRightInd/>
        <w:spacing w:after="200" w:line="276" w:lineRule="auto"/>
        <w:rPr>
          <w:lang w:val="lt-LT"/>
        </w:rPr>
      </w:pPr>
      <w:r>
        <w:rPr>
          <w:lang w:val="lt-LT"/>
        </w:rPr>
        <w:br w:type="page"/>
      </w:r>
    </w:p>
    <w:p w14:paraId="497E47CF" w14:textId="666A1F65" w:rsidR="004666A6" w:rsidRPr="0069583A" w:rsidRDefault="004666A6" w:rsidP="0069583A">
      <w:pPr>
        <w:widowControl/>
        <w:autoSpaceDE/>
        <w:autoSpaceDN/>
        <w:adjustRightInd/>
        <w:spacing w:after="200" w:line="276" w:lineRule="auto"/>
        <w:rPr>
          <w:lang w:val="lt-LT"/>
        </w:rPr>
      </w:pPr>
      <w:r w:rsidRPr="0069583A">
        <w:rPr>
          <w:lang w:val="lt-LT"/>
        </w:rPr>
        <w:lastRenderedPageBreak/>
        <w:t>1 lentelė</w:t>
      </w:r>
      <w:r w:rsidR="000F44ED">
        <w:rPr>
          <w:lang w:val="lt-LT"/>
        </w:rPr>
        <w:t>.</w:t>
      </w:r>
      <w:r w:rsidR="0069583A" w:rsidRPr="0069583A">
        <w:rPr>
          <w:lang w:val="lt-LT"/>
        </w:rPr>
        <w:t xml:space="preserve"> Galimas NT mokesčio modelis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1701"/>
        <w:gridCol w:w="1701"/>
        <w:gridCol w:w="1701"/>
        <w:gridCol w:w="1701"/>
        <w:gridCol w:w="1701"/>
      </w:tblGrid>
      <w:tr w:rsidR="004666A6" w:rsidRPr="0069583A" w14:paraId="3B6BCE3D" w14:textId="77777777" w:rsidTr="004666A6">
        <w:trPr>
          <w:trHeight w:val="20"/>
        </w:trPr>
        <w:tc>
          <w:tcPr>
            <w:tcW w:w="1701" w:type="dxa"/>
            <w:tcBorders>
              <w:top w:val="single" w:sz="8" w:space="0" w:color="auto"/>
              <w:bottom w:val="single" w:sz="8" w:space="0" w:color="auto"/>
            </w:tcBorders>
            <w:vAlign w:val="bottom"/>
          </w:tcPr>
          <w:p w14:paraId="1A35831D" w14:textId="091936F9" w:rsidR="004666A6" w:rsidRPr="0069583A" w:rsidRDefault="004666A6" w:rsidP="004666A6">
            <w:pPr>
              <w:spacing w:after="240"/>
              <w:rPr>
                <w:b/>
                <w:bCs/>
                <w:sz w:val="18"/>
                <w:szCs w:val="18"/>
                <w:lang w:val="lt-LT"/>
              </w:rPr>
            </w:pPr>
            <w:r w:rsidRPr="0069583A">
              <w:rPr>
                <w:b/>
                <w:bCs/>
                <w:sz w:val="18"/>
                <w:szCs w:val="18"/>
                <w:lang w:val="lt-LT"/>
              </w:rPr>
              <w:t>Priklausančio NT vertė (Eur), nuo</w:t>
            </w:r>
          </w:p>
        </w:tc>
        <w:tc>
          <w:tcPr>
            <w:tcW w:w="1701" w:type="dxa"/>
            <w:tcBorders>
              <w:top w:val="single" w:sz="8" w:space="0" w:color="auto"/>
              <w:bottom w:val="single" w:sz="8" w:space="0" w:color="auto"/>
            </w:tcBorders>
            <w:vAlign w:val="bottom"/>
          </w:tcPr>
          <w:p w14:paraId="11F3A81C" w14:textId="519D57A9" w:rsidR="004666A6" w:rsidRPr="0069583A" w:rsidRDefault="004666A6" w:rsidP="004666A6">
            <w:pPr>
              <w:spacing w:after="240"/>
              <w:rPr>
                <w:b/>
                <w:bCs/>
                <w:sz w:val="18"/>
                <w:szCs w:val="18"/>
                <w:lang w:val="lt-LT"/>
              </w:rPr>
            </w:pPr>
            <w:r w:rsidRPr="0069583A">
              <w:rPr>
                <w:b/>
                <w:bCs/>
                <w:sz w:val="18"/>
                <w:szCs w:val="18"/>
                <w:lang w:val="lt-LT"/>
              </w:rPr>
              <w:t>Priklausančio NT vertė (Eur), iki</w:t>
            </w:r>
          </w:p>
        </w:tc>
        <w:tc>
          <w:tcPr>
            <w:tcW w:w="1701" w:type="dxa"/>
            <w:tcBorders>
              <w:top w:val="single" w:sz="8" w:space="0" w:color="auto"/>
              <w:bottom w:val="single" w:sz="8" w:space="0" w:color="auto"/>
            </w:tcBorders>
            <w:vAlign w:val="bottom"/>
          </w:tcPr>
          <w:p w14:paraId="4B84F2F8" w14:textId="2D7E527D" w:rsidR="004666A6" w:rsidRPr="0069583A" w:rsidRDefault="004666A6" w:rsidP="004666A6">
            <w:pPr>
              <w:spacing w:after="240"/>
              <w:rPr>
                <w:b/>
                <w:bCs/>
                <w:sz w:val="18"/>
                <w:szCs w:val="18"/>
                <w:lang w:val="lt-LT"/>
              </w:rPr>
            </w:pPr>
            <w:r w:rsidRPr="0069583A">
              <w:rPr>
                <w:b/>
                <w:bCs/>
                <w:sz w:val="18"/>
                <w:szCs w:val="18"/>
                <w:lang w:val="lt-LT"/>
              </w:rPr>
              <w:t>Tarifas, proc.</w:t>
            </w:r>
          </w:p>
        </w:tc>
        <w:tc>
          <w:tcPr>
            <w:tcW w:w="1701" w:type="dxa"/>
            <w:tcBorders>
              <w:top w:val="single" w:sz="8" w:space="0" w:color="auto"/>
              <w:bottom w:val="single" w:sz="8" w:space="0" w:color="auto"/>
            </w:tcBorders>
            <w:vAlign w:val="bottom"/>
          </w:tcPr>
          <w:p w14:paraId="4669E1CB" w14:textId="10436021" w:rsidR="004666A6" w:rsidRPr="0069583A" w:rsidRDefault="004666A6" w:rsidP="004666A6">
            <w:pPr>
              <w:spacing w:after="240"/>
              <w:rPr>
                <w:b/>
                <w:bCs/>
                <w:sz w:val="18"/>
                <w:szCs w:val="18"/>
                <w:lang w:val="lt-LT"/>
              </w:rPr>
            </w:pPr>
            <w:r w:rsidRPr="0069583A">
              <w:rPr>
                <w:b/>
                <w:bCs/>
                <w:sz w:val="18"/>
                <w:szCs w:val="18"/>
                <w:lang w:val="lt-LT"/>
              </w:rPr>
              <w:t>Surenkama mokesči</w:t>
            </w:r>
            <w:r w:rsidR="000F44ED">
              <w:rPr>
                <w:b/>
                <w:bCs/>
                <w:sz w:val="18"/>
                <w:szCs w:val="18"/>
                <w:lang w:val="lt-LT"/>
              </w:rPr>
              <w:t>ų</w:t>
            </w:r>
            <w:r w:rsidRPr="0069583A">
              <w:rPr>
                <w:b/>
                <w:bCs/>
                <w:sz w:val="18"/>
                <w:szCs w:val="18"/>
                <w:lang w:val="lt-LT"/>
              </w:rPr>
              <w:t>, mln. Eur</w:t>
            </w:r>
          </w:p>
        </w:tc>
        <w:tc>
          <w:tcPr>
            <w:tcW w:w="1701" w:type="dxa"/>
            <w:tcBorders>
              <w:top w:val="single" w:sz="8" w:space="0" w:color="auto"/>
              <w:bottom w:val="single" w:sz="8" w:space="0" w:color="auto"/>
            </w:tcBorders>
            <w:vAlign w:val="bottom"/>
          </w:tcPr>
          <w:p w14:paraId="67081072" w14:textId="03CB7DD3" w:rsidR="004666A6" w:rsidRPr="0069583A" w:rsidRDefault="004666A6" w:rsidP="004666A6">
            <w:pPr>
              <w:spacing w:after="240"/>
              <w:rPr>
                <w:b/>
                <w:bCs/>
                <w:sz w:val="18"/>
                <w:szCs w:val="18"/>
                <w:lang w:val="lt-LT"/>
              </w:rPr>
            </w:pPr>
            <w:r w:rsidRPr="0069583A">
              <w:rPr>
                <w:b/>
                <w:bCs/>
                <w:sz w:val="18"/>
                <w:szCs w:val="18"/>
                <w:lang w:val="lt-LT"/>
              </w:rPr>
              <w:t>Sumokama mokesči</w:t>
            </w:r>
            <w:r w:rsidR="000F44ED">
              <w:rPr>
                <w:b/>
                <w:bCs/>
                <w:sz w:val="18"/>
                <w:szCs w:val="18"/>
                <w:lang w:val="lt-LT"/>
              </w:rPr>
              <w:t>ų</w:t>
            </w:r>
            <w:r w:rsidRPr="0069583A">
              <w:rPr>
                <w:b/>
                <w:bCs/>
                <w:sz w:val="18"/>
                <w:szCs w:val="18"/>
                <w:lang w:val="lt-LT"/>
              </w:rPr>
              <w:t xml:space="preserve"> už rėžio viduryje esančią NT vertę, Eur</w:t>
            </w:r>
          </w:p>
        </w:tc>
      </w:tr>
      <w:tr w:rsidR="004666A6" w:rsidRPr="0069583A" w14:paraId="55BB845B" w14:textId="77777777" w:rsidTr="0069583A">
        <w:trPr>
          <w:trHeight w:val="20"/>
        </w:trPr>
        <w:tc>
          <w:tcPr>
            <w:tcW w:w="1701" w:type="dxa"/>
            <w:tcBorders>
              <w:top w:val="single" w:sz="8" w:space="0" w:color="auto"/>
            </w:tcBorders>
            <w:vAlign w:val="center"/>
          </w:tcPr>
          <w:p w14:paraId="31D3D86C" w14:textId="1B8AEF43" w:rsidR="004666A6" w:rsidRPr="0069583A" w:rsidRDefault="004666A6" w:rsidP="004666A6">
            <w:pPr>
              <w:spacing w:after="240"/>
              <w:rPr>
                <w:sz w:val="18"/>
                <w:szCs w:val="18"/>
                <w:lang w:val="lt-LT"/>
              </w:rPr>
            </w:pPr>
            <w:r w:rsidRPr="0069583A">
              <w:rPr>
                <w:sz w:val="18"/>
                <w:szCs w:val="18"/>
                <w:lang w:val="lt-LT"/>
              </w:rPr>
              <w:t>0</w:t>
            </w:r>
          </w:p>
        </w:tc>
        <w:tc>
          <w:tcPr>
            <w:tcW w:w="1701" w:type="dxa"/>
            <w:tcBorders>
              <w:top w:val="single" w:sz="8" w:space="0" w:color="auto"/>
            </w:tcBorders>
            <w:vAlign w:val="center"/>
          </w:tcPr>
          <w:p w14:paraId="27226E0B" w14:textId="03FA06CA" w:rsidR="004666A6" w:rsidRPr="0069583A" w:rsidRDefault="004666A6" w:rsidP="0069583A">
            <w:pPr>
              <w:spacing w:after="240"/>
              <w:rPr>
                <w:sz w:val="18"/>
                <w:szCs w:val="18"/>
                <w:lang w:val="lt-LT"/>
              </w:rPr>
            </w:pPr>
            <w:r w:rsidRPr="0069583A">
              <w:rPr>
                <w:sz w:val="18"/>
                <w:szCs w:val="18"/>
                <w:lang w:val="lt-LT"/>
              </w:rPr>
              <w:t>10 000</w:t>
            </w:r>
          </w:p>
        </w:tc>
        <w:tc>
          <w:tcPr>
            <w:tcW w:w="1701" w:type="dxa"/>
            <w:tcBorders>
              <w:top w:val="single" w:sz="8" w:space="0" w:color="auto"/>
            </w:tcBorders>
            <w:vAlign w:val="center"/>
          </w:tcPr>
          <w:p w14:paraId="6EE4686C" w14:textId="7B61E1F2" w:rsidR="004666A6" w:rsidRPr="0069583A" w:rsidRDefault="004666A6" w:rsidP="004666A6">
            <w:pPr>
              <w:spacing w:after="240"/>
              <w:rPr>
                <w:sz w:val="18"/>
                <w:szCs w:val="18"/>
                <w:lang w:val="lt-LT"/>
              </w:rPr>
            </w:pPr>
            <w:r w:rsidRPr="0069583A">
              <w:rPr>
                <w:sz w:val="18"/>
                <w:szCs w:val="18"/>
                <w:lang w:val="lt-LT"/>
              </w:rPr>
              <w:t>0,0</w:t>
            </w:r>
          </w:p>
        </w:tc>
        <w:tc>
          <w:tcPr>
            <w:tcW w:w="1701" w:type="dxa"/>
            <w:tcBorders>
              <w:top w:val="single" w:sz="8" w:space="0" w:color="auto"/>
            </w:tcBorders>
            <w:vAlign w:val="center"/>
          </w:tcPr>
          <w:p w14:paraId="4B86DB90" w14:textId="60081E6D" w:rsidR="004666A6" w:rsidRPr="0069583A" w:rsidRDefault="004666A6" w:rsidP="004666A6">
            <w:pPr>
              <w:spacing w:after="240"/>
              <w:jc w:val="right"/>
              <w:rPr>
                <w:sz w:val="18"/>
                <w:szCs w:val="18"/>
                <w:lang w:val="lt-LT"/>
              </w:rPr>
            </w:pPr>
            <w:r w:rsidRPr="0069583A">
              <w:rPr>
                <w:sz w:val="18"/>
                <w:szCs w:val="18"/>
                <w:lang w:val="lt-LT"/>
              </w:rPr>
              <w:t>0</w:t>
            </w:r>
          </w:p>
        </w:tc>
        <w:tc>
          <w:tcPr>
            <w:tcW w:w="1701" w:type="dxa"/>
            <w:tcBorders>
              <w:top w:val="single" w:sz="8" w:space="0" w:color="auto"/>
            </w:tcBorders>
            <w:vAlign w:val="center"/>
          </w:tcPr>
          <w:p w14:paraId="0FA2058C" w14:textId="71CC2F77" w:rsidR="004666A6" w:rsidRPr="0069583A" w:rsidRDefault="004666A6" w:rsidP="004666A6">
            <w:pPr>
              <w:spacing w:after="240"/>
              <w:jc w:val="right"/>
              <w:rPr>
                <w:sz w:val="18"/>
                <w:szCs w:val="18"/>
                <w:lang w:val="lt-LT"/>
              </w:rPr>
            </w:pPr>
            <w:r w:rsidRPr="0069583A">
              <w:rPr>
                <w:sz w:val="18"/>
                <w:szCs w:val="18"/>
                <w:lang w:val="lt-LT"/>
              </w:rPr>
              <w:t>0</w:t>
            </w:r>
          </w:p>
        </w:tc>
      </w:tr>
      <w:tr w:rsidR="004666A6" w:rsidRPr="0069583A" w14:paraId="48B4A211" w14:textId="77777777" w:rsidTr="0069583A">
        <w:trPr>
          <w:trHeight w:val="20"/>
        </w:trPr>
        <w:tc>
          <w:tcPr>
            <w:tcW w:w="1701" w:type="dxa"/>
            <w:vAlign w:val="center"/>
          </w:tcPr>
          <w:p w14:paraId="15D16F41" w14:textId="41D88FC4" w:rsidR="004666A6" w:rsidRPr="0069583A" w:rsidRDefault="004666A6" w:rsidP="004666A6">
            <w:pPr>
              <w:spacing w:after="240"/>
              <w:rPr>
                <w:sz w:val="18"/>
                <w:szCs w:val="18"/>
                <w:lang w:val="lt-LT"/>
              </w:rPr>
            </w:pPr>
            <w:r w:rsidRPr="0069583A">
              <w:rPr>
                <w:sz w:val="18"/>
                <w:szCs w:val="18"/>
                <w:lang w:val="lt-LT"/>
              </w:rPr>
              <w:t>10 001</w:t>
            </w:r>
          </w:p>
        </w:tc>
        <w:tc>
          <w:tcPr>
            <w:tcW w:w="1701" w:type="dxa"/>
            <w:vAlign w:val="center"/>
          </w:tcPr>
          <w:p w14:paraId="1EA5BC13" w14:textId="769ED339" w:rsidR="004666A6" w:rsidRPr="0069583A" w:rsidRDefault="004666A6" w:rsidP="0069583A">
            <w:pPr>
              <w:spacing w:after="240"/>
              <w:rPr>
                <w:sz w:val="18"/>
                <w:szCs w:val="18"/>
                <w:lang w:val="lt-LT"/>
              </w:rPr>
            </w:pPr>
            <w:r w:rsidRPr="0069583A">
              <w:rPr>
                <w:sz w:val="18"/>
                <w:szCs w:val="18"/>
                <w:lang w:val="lt-LT"/>
              </w:rPr>
              <w:t>25 000</w:t>
            </w:r>
          </w:p>
        </w:tc>
        <w:tc>
          <w:tcPr>
            <w:tcW w:w="1701" w:type="dxa"/>
            <w:vAlign w:val="center"/>
          </w:tcPr>
          <w:p w14:paraId="572CE5DD" w14:textId="72082A7B" w:rsidR="004666A6" w:rsidRPr="0069583A" w:rsidRDefault="004666A6" w:rsidP="004666A6">
            <w:pPr>
              <w:spacing w:after="240"/>
              <w:rPr>
                <w:sz w:val="18"/>
                <w:szCs w:val="18"/>
                <w:lang w:val="lt-LT"/>
              </w:rPr>
            </w:pPr>
            <w:r w:rsidRPr="0069583A">
              <w:rPr>
                <w:sz w:val="18"/>
                <w:szCs w:val="18"/>
                <w:lang w:val="lt-LT"/>
              </w:rPr>
              <w:t>0,1</w:t>
            </w:r>
          </w:p>
        </w:tc>
        <w:tc>
          <w:tcPr>
            <w:tcW w:w="1701" w:type="dxa"/>
            <w:vAlign w:val="center"/>
          </w:tcPr>
          <w:p w14:paraId="707B3BA1" w14:textId="32841B0F" w:rsidR="004666A6" w:rsidRPr="0069583A" w:rsidRDefault="004666A6" w:rsidP="004666A6">
            <w:pPr>
              <w:spacing w:after="240"/>
              <w:jc w:val="right"/>
              <w:rPr>
                <w:sz w:val="18"/>
                <w:szCs w:val="18"/>
                <w:lang w:val="lt-LT"/>
              </w:rPr>
            </w:pPr>
            <w:r w:rsidRPr="0069583A">
              <w:rPr>
                <w:sz w:val="18"/>
                <w:szCs w:val="18"/>
                <w:lang w:val="lt-LT"/>
              </w:rPr>
              <w:t>2</w:t>
            </w:r>
          </w:p>
        </w:tc>
        <w:tc>
          <w:tcPr>
            <w:tcW w:w="1701" w:type="dxa"/>
            <w:vAlign w:val="center"/>
          </w:tcPr>
          <w:p w14:paraId="42AB825B" w14:textId="4145D67D" w:rsidR="004666A6" w:rsidRPr="0069583A" w:rsidRDefault="004666A6" w:rsidP="004666A6">
            <w:pPr>
              <w:spacing w:after="240"/>
              <w:jc w:val="right"/>
              <w:rPr>
                <w:sz w:val="18"/>
                <w:szCs w:val="18"/>
                <w:lang w:val="lt-LT"/>
              </w:rPr>
            </w:pPr>
            <w:r w:rsidRPr="0069583A">
              <w:rPr>
                <w:sz w:val="18"/>
                <w:szCs w:val="18"/>
                <w:lang w:val="lt-LT"/>
              </w:rPr>
              <w:t>8</w:t>
            </w:r>
          </w:p>
        </w:tc>
      </w:tr>
      <w:tr w:rsidR="004666A6" w:rsidRPr="0069583A" w14:paraId="3F0919C5" w14:textId="77777777" w:rsidTr="0069583A">
        <w:trPr>
          <w:trHeight w:val="20"/>
        </w:trPr>
        <w:tc>
          <w:tcPr>
            <w:tcW w:w="1701" w:type="dxa"/>
            <w:vAlign w:val="center"/>
          </w:tcPr>
          <w:p w14:paraId="54BA4B2E" w14:textId="6DB5D06C" w:rsidR="004666A6" w:rsidRPr="0069583A" w:rsidRDefault="004666A6" w:rsidP="004666A6">
            <w:pPr>
              <w:spacing w:after="240"/>
              <w:rPr>
                <w:sz w:val="18"/>
                <w:szCs w:val="18"/>
                <w:lang w:val="lt-LT"/>
              </w:rPr>
            </w:pPr>
            <w:r w:rsidRPr="0069583A">
              <w:rPr>
                <w:sz w:val="18"/>
                <w:szCs w:val="18"/>
                <w:lang w:val="lt-LT"/>
              </w:rPr>
              <w:t>25 001</w:t>
            </w:r>
          </w:p>
        </w:tc>
        <w:tc>
          <w:tcPr>
            <w:tcW w:w="1701" w:type="dxa"/>
            <w:vAlign w:val="center"/>
          </w:tcPr>
          <w:p w14:paraId="09E2F7DC" w14:textId="79881AD3" w:rsidR="004666A6" w:rsidRPr="0069583A" w:rsidRDefault="004666A6" w:rsidP="0069583A">
            <w:pPr>
              <w:spacing w:after="240"/>
              <w:rPr>
                <w:sz w:val="18"/>
                <w:szCs w:val="18"/>
                <w:lang w:val="lt-LT"/>
              </w:rPr>
            </w:pPr>
            <w:r w:rsidRPr="0069583A">
              <w:rPr>
                <w:sz w:val="18"/>
                <w:szCs w:val="18"/>
                <w:lang w:val="lt-LT"/>
              </w:rPr>
              <w:t>50 000</w:t>
            </w:r>
          </w:p>
        </w:tc>
        <w:tc>
          <w:tcPr>
            <w:tcW w:w="1701" w:type="dxa"/>
            <w:vAlign w:val="center"/>
          </w:tcPr>
          <w:p w14:paraId="634B65B9" w14:textId="59420CD4" w:rsidR="004666A6" w:rsidRPr="0069583A" w:rsidRDefault="004666A6" w:rsidP="004666A6">
            <w:pPr>
              <w:spacing w:after="240"/>
              <w:rPr>
                <w:sz w:val="18"/>
                <w:szCs w:val="18"/>
                <w:lang w:val="lt-LT"/>
              </w:rPr>
            </w:pPr>
            <w:r w:rsidRPr="0069583A">
              <w:rPr>
                <w:sz w:val="18"/>
                <w:szCs w:val="18"/>
                <w:lang w:val="lt-LT"/>
              </w:rPr>
              <w:t>0,2</w:t>
            </w:r>
          </w:p>
        </w:tc>
        <w:tc>
          <w:tcPr>
            <w:tcW w:w="1701" w:type="dxa"/>
            <w:vAlign w:val="center"/>
          </w:tcPr>
          <w:p w14:paraId="5E8A49E4" w14:textId="008E179E" w:rsidR="004666A6" w:rsidRPr="0069583A" w:rsidRDefault="004666A6" w:rsidP="004666A6">
            <w:pPr>
              <w:spacing w:after="240"/>
              <w:jc w:val="right"/>
              <w:rPr>
                <w:sz w:val="18"/>
                <w:szCs w:val="18"/>
                <w:lang w:val="lt-LT"/>
              </w:rPr>
            </w:pPr>
            <w:r w:rsidRPr="0069583A">
              <w:rPr>
                <w:sz w:val="18"/>
                <w:szCs w:val="18"/>
                <w:lang w:val="lt-LT"/>
              </w:rPr>
              <w:t>11</w:t>
            </w:r>
          </w:p>
        </w:tc>
        <w:tc>
          <w:tcPr>
            <w:tcW w:w="1701" w:type="dxa"/>
            <w:vAlign w:val="center"/>
          </w:tcPr>
          <w:p w14:paraId="7A4187F1" w14:textId="1D445E26" w:rsidR="004666A6" w:rsidRPr="0069583A" w:rsidRDefault="004666A6" w:rsidP="004666A6">
            <w:pPr>
              <w:spacing w:after="240"/>
              <w:jc w:val="right"/>
              <w:rPr>
                <w:sz w:val="18"/>
                <w:szCs w:val="18"/>
                <w:lang w:val="lt-LT"/>
              </w:rPr>
            </w:pPr>
            <w:r w:rsidRPr="0069583A">
              <w:rPr>
                <w:sz w:val="18"/>
                <w:szCs w:val="18"/>
                <w:lang w:val="lt-LT"/>
              </w:rPr>
              <w:t>40</w:t>
            </w:r>
          </w:p>
        </w:tc>
      </w:tr>
      <w:tr w:rsidR="004666A6" w:rsidRPr="0069583A" w14:paraId="5D49F71B" w14:textId="77777777" w:rsidTr="0069583A">
        <w:trPr>
          <w:trHeight w:val="20"/>
        </w:trPr>
        <w:tc>
          <w:tcPr>
            <w:tcW w:w="1701" w:type="dxa"/>
            <w:vAlign w:val="center"/>
          </w:tcPr>
          <w:p w14:paraId="5B2E5FB9" w14:textId="699205D1" w:rsidR="004666A6" w:rsidRPr="0069583A" w:rsidRDefault="004666A6" w:rsidP="004666A6">
            <w:pPr>
              <w:spacing w:after="240"/>
              <w:rPr>
                <w:sz w:val="18"/>
                <w:szCs w:val="18"/>
                <w:lang w:val="lt-LT"/>
              </w:rPr>
            </w:pPr>
            <w:r w:rsidRPr="0069583A">
              <w:rPr>
                <w:sz w:val="18"/>
                <w:szCs w:val="18"/>
                <w:lang w:val="lt-LT"/>
              </w:rPr>
              <w:t>50 001</w:t>
            </w:r>
          </w:p>
        </w:tc>
        <w:tc>
          <w:tcPr>
            <w:tcW w:w="1701" w:type="dxa"/>
            <w:vAlign w:val="center"/>
          </w:tcPr>
          <w:p w14:paraId="1D1B2F26" w14:textId="7F411227" w:rsidR="004666A6" w:rsidRPr="0069583A" w:rsidRDefault="004666A6" w:rsidP="0069583A">
            <w:pPr>
              <w:spacing w:after="240"/>
              <w:rPr>
                <w:sz w:val="18"/>
                <w:szCs w:val="18"/>
                <w:lang w:val="lt-LT"/>
              </w:rPr>
            </w:pPr>
            <w:r w:rsidRPr="0069583A">
              <w:rPr>
                <w:sz w:val="18"/>
                <w:szCs w:val="18"/>
                <w:lang w:val="lt-LT"/>
              </w:rPr>
              <w:t>100 000</w:t>
            </w:r>
          </w:p>
        </w:tc>
        <w:tc>
          <w:tcPr>
            <w:tcW w:w="1701" w:type="dxa"/>
            <w:vAlign w:val="center"/>
          </w:tcPr>
          <w:p w14:paraId="36EC90B5" w14:textId="28C3BFBD" w:rsidR="004666A6" w:rsidRPr="0069583A" w:rsidRDefault="004666A6" w:rsidP="004666A6">
            <w:pPr>
              <w:spacing w:after="240"/>
              <w:rPr>
                <w:sz w:val="18"/>
                <w:szCs w:val="18"/>
                <w:lang w:val="lt-LT"/>
              </w:rPr>
            </w:pPr>
            <w:r w:rsidRPr="0069583A">
              <w:rPr>
                <w:sz w:val="18"/>
                <w:szCs w:val="18"/>
                <w:lang w:val="lt-LT"/>
              </w:rPr>
              <w:t>0,3</w:t>
            </w:r>
          </w:p>
        </w:tc>
        <w:tc>
          <w:tcPr>
            <w:tcW w:w="1701" w:type="dxa"/>
            <w:vAlign w:val="center"/>
          </w:tcPr>
          <w:p w14:paraId="2C7849AB" w14:textId="59E8F7CF" w:rsidR="004666A6" w:rsidRPr="0069583A" w:rsidRDefault="004666A6" w:rsidP="004666A6">
            <w:pPr>
              <w:spacing w:after="240"/>
              <w:jc w:val="right"/>
              <w:rPr>
                <w:sz w:val="18"/>
                <w:szCs w:val="18"/>
                <w:lang w:val="lt-LT"/>
              </w:rPr>
            </w:pPr>
            <w:r w:rsidRPr="0069583A">
              <w:rPr>
                <w:sz w:val="18"/>
                <w:szCs w:val="18"/>
                <w:lang w:val="lt-LT"/>
              </w:rPr>
              <w:t>24</w:t>
            </w:r>
          </w:p>
        </w:tc>
        <w:tc>
          <w:tcPr>
            <w:tcW w:w="1701" w:type="dxa"/>
            <w:vAlign w:val="center"/>
          </w:tcPr>
          <w:p w14:paraId="1DAEFDC4" w14:textId="13DC7B5C" w:rsidR="004666A6" w:rsidRPr="0069583A" w:rsidRDefault="004666A6" w:rsidP="004666A6">
            <w:pPr>
              <w:spacing w:after="240"/>
              <w:jc w:val="right"/>
              <w:rPr>
                <w:sz w:val="18"/>
                <w:szCs w:val="18"/>
                <w:lang w:val="lt-LT"/>
              </w:rPr>
            </w:pPr>
            <w:r w:rsidRPr="0069583A">
              <w:rPr>
                <w:sz w:val="18"/>
                <w:szCs w:val="18"/>
                <w:lang w:val="lt-LT"/>
              </w:rPr>
              <w:t>140</w:t>
            </w:r>
          </w:p>
        </w:tc>
      </w:tr>
      <w:tr w:rsidR="004666A6" w:rsidRPr="0069583A" w14:paraId="79FE32D0" w14:textId="77777777" w:rsidTr="0069583A">
        <w:trPr>
          <w:trHeight w:val="20"/>
        </w:trPr>
        <w:tc>
          <w:tcPr>
            <w:tcW w:w="1701" w:type="dxa"/>
            <w:vAlign w:val="center"/>
          </w:tcPr>
          <w:p w14:paraId="7999BBC5" w14:textId="47FB54BD" w:rsidR="004666A6" w:rsidRPr="0069583A" w:rsidRDefault="004666A6" w:rsidP="004666A6">
            <w:pPr>
              <w:spacing w:after="240"/>
              <w:rPr>
                <w:sz w:val="18"/>
                <w:szCs w:val="18"/>
                <w:lang w:val="lt-LT"/>
              </w:rPr>
            </w:pPr>
            <w:r w:rsidRPr="0069583A">
              <w:rPr>
                <w:sz w:val="18"/>
                <w:szCs w:val="18"/>
                <w:lang w:val="lt-LT"/>
              </w:rPr>
              <w:t>100 001</w:t>
            </w:r>
          </w:p>
        </w:tc>
        <w:tc>
          <w:tcPr>
            <w:tcW w:w="1701" w:type="dxa"/>
            <w:vAlign w:val="center"/>
          </w:tcPr>
          <w:p w14:paraId="19C5632A" w14:textId="34AAE907" w:rsidR="004666A6" w:rsidRPr="0069583A" w:rsidRDefault="004666A6" w:rsidP="0069583A">
            <w:pPr>
              <w:spacing w:after="240"/>
              <w:rPr>
                <w:sz w:val="18"/>
                <w:szCs w:val="18"/>
                <w:lang w:val="lt-LT"/>
              </w:rPr>
            </w:pPr>
            <w:r w:rsidRPr="0069583A">
              <w:rPr>
                <w:sz w:val="18"/>
                <w:szCs w:val="18"/>
                <w:lang w:val="lt-LT"/>
              </w:rPr>
              <w:t>150 000</w:t>
            </w:r>
          </w:p>
        </w:tc>
        <w:tc>
          <w:tcPr>
            <w:tcW w:w="1701" w:type="dxa"/>
            <w:vAlign w:val="center"/>
          </w:tcPr>
          <w:p w14:paraId="4479F9A1" w14:textId="1C11D0EE" w:rsidR="004666A6" w:rsidRPr="0069583A" w:rsidRDefault="004666A6" w:rsidP="004666A6">
            <w:pPr>
              <w:spacing w:after="240"/>
              <w:rPr>
                <w:sz w:val="18"/>
                <w:szCs w:val="18"/>
                <w:lang w:val="lt-LT"/>
              </w:rPr>
            </w:pPr>
            <w:r w:rsidRPr="0069583A">
              <w:rPr>
                <w:sz w:val="18"/>
                <w:szCs w:val="18"/>
                <w:lang w:val="lt-LT"/>
              </w:rPr>
              <w:t>0,3</w:t>
            </w:r>
          </w:p>
        </w:tc>
        <w:tc>
          <w:tcPr>
            <w:tcW w:w="1701" w:type="dxa"/>
            <w:vAlign w:val="center"/>
          </w:tcPr>
          <w:p w14:paraId="166A783F" w14:textId="602037FB" w:rsidR="004666A6" w:rsidRPr="0069583A" w:rsidRDefault="004666A6" w:rsidP="004666A6">
            <w:pPr>
              <w:spacing w:after="240"/>
              <w:jc w:val="right"/>
              <w:rPr>
                <w:sz w:val="18"/>
                <w:szCs w:val="18"/>
                <w:lang w:val="lt-LT"/>
              </w:rPr>
            </w:pPr>
            <w:r w:rsidRPr="0069583A">
              <w:rPr>
                <w:sz w:val="18"/>
                <w:szCs w:val="18"/>
                <w:lang w:val="lt-LT"/>
              </w:rPr>
              <w:t>16</w:t>
            </w:r>
          </w:p>
        </w:tc>
        <w:tc>
          <w:tcPr>
            <w:tcW w:w="1701" w:type="dxa"/>
            <w:vAlign w:val="center"/>
          </w:tcPr>
          <w:p w14:paraId="0D93CBCD" w14:textId="5155741D" w:rsidR="004666A6" w:rsidRPr="0069583A" w:rsidRDefault="004666A6" w:rsidP="004666A6">
            <w:pPr>
              <w:spacing w:after="240"/>
              <w:jc w:val="right"/>
              <w:rPr>
                <w:sz w:val="18"/>
                <w:szCs w:val="18"/>
                <w:lang w:val="lt-LT"/>
              </w:rPr>
            </w:pPr>
            <w:r w:rsidRPr="0069583A">
              <w:rPr>
                <w:sz w:val="18"/>
                <w:szCs w:val="18"/>
                <w:lang w:val="lt-LT"/>
              </w:rPr>
              <w:t>315</w:t>
            </w:r>
          </w:p>
        </w:tc>
      </w:tr>
      <w:tr w:rsidR="004666A6" w:rsidRPr="0069583A" w14:paraId="0EF03170" w14:textId="77777777" w:rsidTr="0069583A">
        <w:trPr>
          <w:trHeight w:val="20"/>
        </w:trPr>
        <w:tc>
          <w:tcPr>
            <w:tcW w:w="1701" w:type="dxa"/>
            <w:vAlign w:val="center"/>
          </w:tcPr>
          <w:p w14:paraId="27F0505F" w14:textId="342C428D" w:rsidR="004666A6" w:rsidRPr="0069583A" w:rsidRDefault="004666A6" w:rsidP="004666A6">
            <w:pPr>
              <w:spacing w:after="240"/>
              <w:rPr>
                <w:sz w:val="18"/>
                <w:szCs w:val="18"/>
                <w:lang w:val="lt-LT"/>
              </w:rPr>
            </w:pPr>
            <w:r w:rsidRPr="0069583A">
              <w:rPr>
                <w:sz w:val="18"/>
                <w:szCs w:val="18"/>
                <w:lang w:val="lt-LT"/>
              </w:rPr>
              <w:t>150 001</w:t>
            </w:r>
          </w:p>
        </w:tc>
        <w:tc>
          <w:tcPr>
            <w:tcW w:w="1701" w:type="dxa"/>
            <w:vAlign w:val="center"/>
          </w:tcPr>
          <w:p w14:paraId="49481B43" w14:textId="518DD8AF" w:rsidR="004666A6" w:rsidRPr="0069583A" w:rsidRDefault="004666A6" w:rsidP="0069583A">
            <w:pPr>
              <w:spacing w:after="240"/>
              <w:rPr>
                <w:sz w:val="18"/>
                <w:szCs w:val="18"/>
                <w:lang w:val="lt-LT"/>
              </w:rPr>
            </w:pPr>
            <w:r w:rsidRPr="0069583A">
              <w:rPr>
                <w:sz w:val="18"/>
                <w:szCs w:val="18"/>
                <w:lang w:val="lt-LT"/>
              </w:rPr>
              <w:t>300 000</w:t>
            </w:r>
          </w:p>
        </w:tc>
        <w:tc>
          <w:tcPr>
            <w:tcW w:w="1701" w:type="dxa"/>
            <w:vAlign w:val="center"/>
          </w:tcPr>
          <w:p w14:paraId="6E4AAF81" w14:textId="773FF397" w:rsidR="004666A6" w:rsidRPr="0069583A" w:rsidRDefault="004666A6" w:rsidP="004666A6">
            <w:pPr>
              <w:spacing w:after="240"/>
              <w:rPr>
                <w:sz w:val="18"/>
                <w:szCs w:val="18"/>
                <w:lang w:val="lt-LT"/>
              </w:rPr>
            </w:pPr>
            <w:r w:rsidRPr="0069583A">
              <w:rPr>
                <w:sz w:val="18"/>
                <w:szCs w:val="18"/>
                <w:lang w:val="lt-LT"/>
              </w:rPr>
              <w:t>0,5</w:t>
            </w:r>
          </w:p>
        </w:tc>
        <w:tc>
          <w:tcPr>
            <w:tcW w:w="1701" w:type="dxa"/>
            <w:vAlign w:val="center"/>
          </w:tcPr>
          <w:p w14:paraId="423BE3B8" w14:textId="44F601B9" w:rsidR="004666A6" w:rsidRPr="0069583A" w:rsidRDefault="004666A6" w:rsidP="004666A6">
            <w:pPr>
              <w:spacing w:after="240"/>
              <w:jc w:val="right"/>
              <w:rPr>
                <w:sz w:val="18"/>
                <w:szCs w:val="18"/>
                <w:lang w:val="lt-LT"/>
              </w:rPr>
            </w:pPr>
            <w:r w:rsidRPr="0069583A">
              <w:rPr>
                <w:sz w:val="18"/>
                <w:szCs w:val="18"/>
                <w:lang w:val="lt-LT"/>
              </w:rPr>
              <w:t>20</w:t>
            </w:r>
          </w:p>
        </w:tc>
        <w:tc>
          <w:tcPr>
            <w:tcW w:w="1701" w:type="dxa"/>
            <w:vAlign w:val="center"/>
          </w:tcPr>
          <w:p w14:paraId="0E9BED6D" w14:textId="09CCF16A" w:rsidR="004666A6" w:rsidRPr="0069583A" w:rsidRDefault="004666A6" w:rsidP="004666A6">
            <w:pPr>
              <w:spacing w:after="240"/>
              <w:jc w:val="right"/>
              <w:rPr>
                <w:sz w:val="18"/>
                <w:szCs w:val="18"/>
                <w:lang w:val="lt-LT"/>
              </w:rPr>
            </w:pPr>
            <w:r w:rsidRPr="0069583A">
              <w:rPr>
                <w:sz w:val="18"/>
                <w:szCs w:val="18"/>
                <w:lang w:val="lt-LT"/>
              </w:rPr>
              <w:t>790</w:t>
            </w:r>
          </w:p>
        </w:tc>
      </w:tr>
      <w:tr w:rsidR="004666A6" w:rsidRPr="0069583A" w14:paraId="12B915A9" w14:textId="77777777" w:rsidTr="0069583A">
        <w:trPr>
          <w:trHeight w:val="20"/>
        </w:trPr>
        <w:tc>
          <w:tcPr>
            <w:tcW w:w="1701" w:type="dxa"/>
            <w:vAlign w:val="center"/>
          </w:tcPr>
          <w:p w14:paraId="2FA54A10" w14:textId="31C07E2A" w:rsidR="004666A6" w:rsidRPr="0069583A" w:rsidRDefault="004666A6" w:rsidP="004666A6">
            <w:pPr>
              <w:spacing w:after="240"/>
              <w:rPr>
                <w:sz w:val="18"/>
                <w:szCs w:val="18"/>
                <w:lang w:val="lt-LT"/>
              </w:rPr>
            </w:pPr>
            <w:r w:rsidRPr="0069583A">
              <w:rPr>
                <w:sz w:val="18"/>
                <w:szCs w:val="18"/>
                <w:lang w:val="lt-LT"/>
              </w:rPr>
              <w:t>300 001</w:t>
            </w:r>
          </w:p>
        </w:tc>
        <w:tc>
          <w:tcPr>
            <w:tcW w:w="1701" w:type="dxa"/>
            <w:vAlign w:val="center"/>
          </w:tcPr>
          <w:p w14:paraId="73172060" w14:textId="47B2742C" w:rsidR="004666A6" w:rsidRPr="0069583A" w:rsidRDefault="004666A6" w:rsidP="0069583A">
            <w:pPr>
              <w:spacing w:after="240"/>
              <w:rPr>
                <w:sz w:val="18"/>
                <w:szCs w:val="18"/>
                <w:lang w:val="lt-LT"/>
              </w:rPr>
            </w:pPr>
            <w:r w:rsidRPr="0069583A">
              <w:rPr>
                <w:sz w:val="18"/>
                <w:szCs w:val="18"/>
                <w:lang w:val="lt-LT"/>
              </w:rPr>
              <w:t>500 000</w:t>
            </w:r>
          </w:p>
        </w:tc>
        <w:tc>
          <w:tcPr>
            <w:tcW w:w="1701" w:type="dxa"/>
            <w:vAlign w:val="center"/>
          </w:tcPr>
          <w:p w14:paraId="5941F78A" w14:textId="4527F78E" w:rsidR="004666A6" w:rsidRPr="0069583A" w:rsidRDefault="004666A6" w:rsidP="004666A6">
            <w:pPr>
              <w:spacing w:after="240"/>
              <w:rPr>
                <w:sz w:val="18"/>
                <w:szCs w:val="18"/>
                <w:lang w:val="lt-LT"/>
              </w:rPr>
            </w:pPr>
            <w:r w:rsidRPr="0069583A">
              <w:rPr>
                <w:sz w:val="18"/>
                <w:szCs w:val="18"/>
                <w:lang w:val="lt-LT"/>
              </w:rPr>
              <w:t>1,0</w:t>
            </w:r>
          </w:p>
        </w:tc>
        <w:tc>
          <w:tcPr>
            <w:tcW w:w="1701" w:type="dxa"/>
            <w:vAlign w:val="center"/>
          </w:tcPr>
          <w:p w14:paraId="52C23BEE" w14:textId="2CACEB7A" w:rsidR="004666A6" w:rsidRPr="0069583A" w:rsidRDefault="004666A6" w:rsidP="004666A6">
            <w:pPr>
              <w:spacing w:after="240"/>
              <w:jc w:val="right"/>
              <w:rPr>
                <w:sz w:val="18"/>
                <w:szCs w:val="18"/>
                <w:lang w:val="lt-LT"/>
              </w:rPr>
            </w:pPr>
            <w:r w:rsidRPr="0069583A">
              <w:rPr>
                <w:sz w:val="18"/>
                <w:szCs w:val="18"/>
                <w:lang w:val="lt-LT"/>
              </w:rPr>
              <w:t>8</w:t>
            </w:r>
          </w:p>
        </w:tc>
        <w:tc>
          <w:tcPr>
            <w:tcW w:w="1701" w:type="dxa"/>
            <w:vAlign w:val="center"/>
          </w:tcPr>
          <w:p w14:paraId="0081E84A" w14:textId="3391D7D0" w:rsidR="004666A6" w:rsidRPr="0069583A" w:rsidRDefault="004666A6" w:rsidP="004666A6">
            <w:pPr>
              <w:spacing w:after="240"/>
              <w:jc w:val="right"/>
              <w:rPr>
                <w:sz w:val="18"/>
                <w:szCs w:val="18"/>
                <w:lang w:val="lt-LT"/>
              </w:rPr>
            </w:pPr>
            <w:r w:rsidRPr="0069583A">
              <w:rPr>
                <w:sz w:val="18"/>
                <w:szCs w:val="18"/>
                <w:lang w:val="lt-LT"/>
              </w:rPr>
              <w:t>2 165</w:t>
            </w:r>
          </w:p>
        </w:tc>
      </w:tr>
      <w:tr w:rsidR="004666A6" w:rsidRPr="0069583A" w14:paraId="0DF82D7D" w14:textId="77777777" w:rsidTr="0069583A">
        <w:trPr>
          <w:trHeight w:val="20"/>
        </w:trPr>
        <w:tc>
          <w:tcPr>
            <w:tcW w:w="1701" w:type="dxa"/>
            <w:tcBorders>
              <w:bottom w:val="single" w:sz="8" w:space="0" w:color="auto"/>
            </w:tcBorders>
            <w:vAlign w:val="center"/>
          </w:tcPr>
          <w:p w14:paraId="1B44E545" w14:textId="56D509C9" w:rsidR="004666A6" w:rsidRPr="0069583A" w:rsidRDefault="004666A6" w:rsidP="004666A6">
            <w:pPr>
              <w:spacing w:after="240"/>
              <w:rPr>
                <w:sz w:val="18"/>
                <w:szCs w:val="18"/>
                <w:lang w:val="lt-LT"/>
              </w:rPr>
            </w:pPr>
            <w:r w:rsidRPr="0069583A">
              <w:rPr>
                <w:sz w:val="18"/>
                <w:szCs w:val="18"/>
                <w:lang w:val="lt-LT"/>
              </w:rPr>
              <w:t>500 001</w:t>
            </w:r>
          </w:p>
        </w:tc>
        <w:tc>
          <w:tcPr>
            <w:tcW w:w="1701" w:type="dxa"/>
            <w:tcBorders>
              <w:bottom w:val="single" w:sz="8" w:space="0" w:color="auto"/>
            </w:tcBorders>
            <w:vAlign w:val="center"/>
          </w:tcPr>
          <w:p w14:paraId="3D1C5565" w14:textId="3691D6EC" w:rsidR="004666A6" w:rsidRPr="0069583A" w:rsidRDefault="004666A6" w:rsidP="0069583A">
            <w:pPr>
              <w:spacing w:after="240"/>
              <w:rPr>
                <w:sz w:val="18"/>
                <w:szCs w:val="18"/>
                <w:lang w:val="lt-LT"/>
              </w:rPr>
            </w:pPr>
            <w:r w:rsidRPr="0069583A">
              <w:rPr>
                <w:sz w:val="18"/>
                <w:szCs w:val="18"/>
                <w:lang w:val="lt-LT"/>
              </w:rPr>
              <w:t>&gt;500 001</w:t>
            </w:r>
          </w:p>
        </w:tc>
        <w:tc>
          <w:tcPr>
            <w:tcW w:w="1701" w:type="dxa"/>
            <w:tcBorders>
              <w:bottom w:val="single" w:sz="8" w:space="0" w:color="auto"/>
            </w:tcBorders>
            <w:vAlign w:val="center"/>
          </w:tcPr>
          <w:p w14:paraId="0304C88E" w14:textId="1EA94D53" w:rsidR="004666A6" w:rsidRPr="0069583A" w:rsidRDefault="004666A6" w:rsidP="004666A6">
            <w:pPr>
              <w:spacing w:after="240"/>
              <w:rPr>
                <w:sz w:val="18"/>
                <w:szCs w:val="18"/>
                <w:lang w:val="lt-LT"/>
              </w:rPr>
            </w:pPr>
            <w:r w:rsidRPr="0069583A">
              <w:rPr>
                <w:sz w:val="18"/>
                <w:szCs w:val="18"/>
                <w:lang w:val="lt-LT"/>
              </w:rPr>
              <w:t>2,0</w:t>
            </w:r>
          </w:p>
        </w:tc>
        <w:tc>
          <w:tcPr>
            <w:tcW w:w="1701" w:type="dxa"/>
            <w:tcBorders>
              <w:bottom w:val="single" w:sz="8" w:space="0" w:color="auto"/>
            </w:tcBorders>
            <w:vAlign w:val="center"/>
          </w:tcPr>
          <w:p w14:paraId="698EA04A" w14:textId="2502A6F8" w:rsidR="004666A6" w:rsidRPr="0069583A" w:rsidRDefault="004666A6" w:rsidP="004666A6">
            <w:pPr>
              <w:spacing w:after="240"/>
              <w:jc w:val="right"/>
              <w:rPr>
                <w:sz w:val="18"/>
                <w:szCs w:val="18"/>
                <w:lang w:val="lt-LT"/>
              </w:rPr>
            </w:pPr>
            <w:r w:rsidRPr="0069583A">
              <w:rPr>
                <w:sz w:val="18"/>
                <w:szCs w:val="18"/>
                <w:lang w:val="lt-LT"/>
              </w:rPr>
              <w:t>16</w:t>
            </w:r>
          </w:p>
        </w:tc>
        <w:tc>
          <w:tcPr>
            <w:tcW w:w="1701" w:type="dxa"/>
            <w:tcBorders>
              <w:bottom w:val="single" w:sz="8" w:space="0" w:color="auto"/>
            </w:tcBorders>
            <w:vAlign w:val="center"/>
          </w:tcPr>
          <w:p w14:paraId="1FA81346" w14:textId="77777777" w:rsidR="004666A6" w:rsidRPr="0069583A" w:rsidRDefault="004666A6" w:rsidP="004666A6">
            <w:pPr>
              <w:spacing w:after="240"/>
              <w:jc w:val="right"/>
              <w:rPr>
                <w:sz w:val="18"/>
                <w:szCs w:val="18"/>
                <w:lang w:val="lt-LT"/>
              </w:rPr>
            </w:pPr>
          </w:p>
        </w:tc>
      </w:tr>
      <w:tr w:rsidR="004666A6" w:rsidRPr="0069583A" w14:paraId="7E266089" w14:textId="77777777" w:rsidTr="004666A6">
        <w:trPr>
          <w:trHeight w:val="20"/>
        </w:trPr>
        <w:tc>
          <w:tcPr>
            <w:tcW w:w="1701" w:type="dxa"/>
            <w:tcBorders>
              <w:top w:val="single" w:sz="8" w:space="0" w:color="auto"/>
            </w:tcBorders>
            <w:vAlign w:val="center"/>
          </w:tcPr>
          <w:p w14:paraId="5E91F93E" w14:textId="73730F5F" w:rsidR="004666A6" w:rsidRPr="0069583A" w:rsidRDefault="004666A6" w:rsidP="004666A6">
            <w:pPr>
              <w:spacing w:after="240"/>
              <w:rPr>
                <w:b/>
                <w:bCs/>
                <w:sz w:val="18"/>
                <w:szCs w:val="18"/>
                <w:lang w:val="lt-LT"/>
              </w:rPr>
            </w:pPr>
          </w:p>
        </w:tc>
        <w:tc>
          <w:tcPr>
            <w:tcW w:w="1701" w:type="dxa"/>
            <w:tcBorders>
              <w:top w:val="single" w:sz="8" w:space="0" w:color="auto"/>
            </w:tcBorders>
            <w:vAlign w:val="center"/>
          </w:tcPr>
          <w:p w14:paraId="21139BFD" w14:textId="77777777" w:rsidR="004666A6" w:rsidRPr="0069583A" w:rsidRDefault="004666A6" w:rsidP="004666A6">
            <w:pPr>
              <w:spacing w:after="240"/>
              <w:rPr>
                <w:b/>
                <w:bCs/>
                <w:sz w:val="18"/>
                <w:szCs w:val="18"/>
                <w:lang w:val="lt-LT"/>
              </w:rPr>
            </w:pPr>
          </w:p>
        </w:tc>
        <w:tc>
          <w:tcPr>
            <w:tcW w:w="1701" w:type="dxa"/>
            <w:tcBorders>
              <w:top w:val="single" w:sz="8" w:space="0" w:color="auto"/>
            </w:tcBorders>
            <w:vAlign w:val="center"/>
          </w:tcPr>
          <w:p w14:paraId="0853F1EF" w14:textId="77777777" w:rsidR="004666A6" w:rsidRPr="0069583A" w:rsidRDefault="004666A6" w:rsidP="004666A6">
            <w:pPr>
              <w:spacing w:after="240"/>
              <w:rPr>
                <w:b/>
                <w:bCs/>
                <w:sz w:val="18"/>
                <w:szCs w:val="18"/>
                <w:lang w:val="lt-LT"/>
              </w:rPr>
            </w:pPr>
          </w:p>
        </w:tc>
        <w:tc>
          <w:tcPr>
            <w:tcW w:w="1701" w:type="dxa"/>
            <w:tcBorders>
              <w:top w:val="single" w:sz="8" w:space="0" w:color="auto"/>
            </w:tcBorders>
            <w:vAlign w:val="center"/>
          </w:tcPr>
          <w:p w14:paraId="17751A12" w14:textId="30A6C518" w:rsidR="004666A6" w:rsidRPr="0069583A" w:rsidRDefault="004666A6" w:rsidP="004666A6">
            <w:pPr>
              <w:spacing w:after="240"/>
              <w:jc w:val="right"/>
              <w:rPr>
                <w:b/>
                <w:bCs/>
                <w:sz w:val="18"/>
                <w:szCs w:val="18"/>
                <w:lang w:val="lt-LT"/>
              </w:rPr>
            </w:pPr>
            <w:r w:rsidRPr="0069583A">
              <w:rPr>
                <w:b/>
                <w:bCs/>
                <w:sz w:val="18"/>
                <w:szCs w:val="18"/>
                <w:lang w:val="lt-LT"/>
              </w:rPr>
              <w:t>Iš viso 97</w:t>
            </w:r>
          </w:p>
        </w:tc>
        <w:tc>
          <w:tcPr>
            <w:tcW w:w="1701" w:type="dxa"/>
            <w:tcBorders>
              <w:top w:val="single" w:sz="8" w:space="0" w:color="auto"/>
            </w:tcBorders>
            <w:vAlign w:val="center"/>
          </w:tcPr>
          <w:p w14:paraId="0275D984" w14:textId="77777777" w:rsidR="004666A6" w:rsidRPr="0069583A" w:rsidRDefault="004666A6" w:rsidP="004666A6">
            <w:pPr>
              <w:spacing w:after="240"/>
              <w:jc w:val="right"/>
              <w:rPr>
                <w:b/>
                <w:bCs/>
                <w:sz w:val="18"/>
                <w:szCs w:val="18"/>
                <w:lang w:val="lt-LT"/>
              </w:rPr>
            </w:pPr>
          </w:p>
        </w:tc>
      </w:tr>
    </w:tbl>
    <w:p w14:paraId="525ED67E" w14:textId="12E41FC9" w:rsidR="003E5E6D" w:rsidRPr="008C70D1" w:rsidRDefault="008C70D1" w:rsidP="00B22858">
      <w:pPr>
        <w:spacing w:after="240"/>
        <w:jc w:val="both"/>
        <w:rPr>
          <w:lang w:val="lt-LT"/>
        </w:rPr>
      </w:pPr>
      <w:r>
        <w:rPr>
          <w:lang w:val="lt-LT"/>
        </w:rPr>
        <w:t xml:space="preserve">Pastaba: skaičiavimai atlikti </w:t>
      </w:r>
      <w:r>
        <w:t>2021 m. rugs</w:t>
      </w:r>
      <w:r>
        <w:rPr>
          <w:lang w:val="lt-LT"/>
        </w:rPr>
        <w:t>ėjo mėn.</w:t>
      </w:r>
    </w:p>
    <w:sectPr w:rsidR="003E5E6D" w:rsidRPr="008C70D1" w:rsidSect="006B538A">
      <w:headerReference w:type="default" r:id="rId12"/>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600970" w14:textId="77777777" w:rsidR="00887A21" w:rsidRDefault="00887A21" w:rsidP="005D7B06">
      <w:r>
        <w:separator/>
      </w:r>
    </w:p>
  </w:endnote>
  <w:endnote w:type="continuationSeparator" w:id="0">
    <w:p w14:paraId="364D1D26" w14:textId="77777777" w:rsidR="00887A21" w:rsidRDefault="00887A21" w:rsidP="005D7B06">
      <w:r>
        <w:continuationSeparator/>
      </w:r>
    </w:p>
  </w:endnote>
  <w:endnote w:type="continuationNotice" w:id="1">
    <w:p w14:paraId="65B52CE5" w14:textId="77777777" w:rsidR="00887A21" w:rsidRDefault="00887A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Verdana">
    <w:panose1 w:val="020B0604030504040204"/>
    <w:charset w:val="BA"/>
    <w:family w:val="swiss"/>
    <w:pitch w:val="variable"/>
    <w:sig w:usb0="A00006FF" w:usb1="4000205B" w:usb2="0000001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BBE2AD" w14:textId="77777777" w:rsidR="00887A21" w:rsidRDefault="00887A21" w:rsidP="005D7B06">
      <w:r>
        <w:separator/>
      </w:r>
    </w:p>
  </w:footnote>
  <w:footnote w:type="continuationSeparator" w:id="0">
    <w:p w14:paraId="2DD193AE" w14:textId="77777777" w:rsidR="00887A21" w:rsidRDefault="00887A21" w:rsidP="005D7B06">
      <w:r>
        <w:continuationSeparator/>
      </w:r>
    </w:p>
  </w:footnote>
  <w:footnote w:type="continuationNotice" w:id="1">
    <w:p w14:paraId="1DC51BCC" w14:textId="77777777" w:rsidR="00887A21" w:rsidRDefault="00887A21"/>
  </w:footnote>
  <w:footnote w:id="2">
    <w:p w14:paraId="7E7200D6" w14:textId="21ED4409" w:rsidR="0041202B" w:rsidRPr="0041202B" w:rsidRDefault="0041202B">
      <w:pPr>
        <w:pStyle w:val="FootnoteText"/>
        <w:rPr>
          <w:sz w:val="14"/>
          <w:szCs w:val="14"/>
          <w:lang w:val="lt-LT"/>
        </w:rPr>
      </w:pPr>
      <w:r w:rsidRPr="0041202B">
        <w:rPr>
          <w:rStyle w:val="FootnoteReference"/>
          <w:sz w:val="14"/>
          <w:szCs w:val="14"/>
        </w:rPr>
        <w:footnoteRef/>
      </w:r>
      <w:r w:rsidRPr="0041202B">
        <w:rPr>
          <w:sz w:val="14"/>
          <w:szCs w:val="14"/>
        </w:rPr>
        <w:t xml:space="preserve"> </w:t>
      </w:r>
      <w:r>
        <w:rPr>
          <w:sz w:val="14"/>
          <w:szCs w:val="14"/>
          <w:lang w:val="lt-LT"/>
        </w:rPr>
        <w:t>Būsto paskolos namų ūkiams sudaro a</w:t>
      </w:r>
      <w:r w:rsidRPr="0041202B">
        <w:rPr>
          <w:sz w:val="14"/>
          <w:szCs w:val="14"/>
          <w:lang w:val="lt-LT"/>
        </w:rPr>
        <w:t xml:space="preserve">pie 44 proc. </w:t>
      </w:r>
      <w:r>
        <w:rPr>
          <w:sz w:val="14"/>
          <w:szCs w:val="14"/>
          <w:lang w:val="lt-LT"/>
        </w:rPr>
        <w:t>viso</w:t>
      </w:r>
      <w:r w:rsidRPr="0041202B">
        <w:rPr>
          <w:sz w:val="14"/>
          <w:szCs w:val="14"/>
          <w:lang w:val="lt-LT"/>
        </w:rPr>
        <w:t xml:space="preserve"> paskolų privačiajam ne finansų sektoriui </w:t>
      </w:r>
      <w:r>
        <w:rPr>
          <w:sz w:val="14"/>
          <w:szCs w:val="14"/>
          <w:lang w:val="lt-LT"/>
        </w:rPr>
        <w:t>portfelio</w:t>
      </w:r>
      <w:r w:rsidRPr="0041202B">
        <w:rPr>
          <w:sz w:val="14"/>
          <w:szCs w:val="14"/>
          <w:lang w:val="lt-LT"/>
        </w:rPr>
        <w:t>.</w:t>
      </w:r>
    </w:p>
  </w:footnote>
  <w:footnote w:id="3">
    <w:p w14:paraId="05FFDB4E" w14:textId="77777777" w:rsidR="00BC625B" w:rsidRPr="00250485" w:rsidRDefault="00BC625B" w:rsidP="00BC625B">
      <w:pPr>
        <w:pStyle w:val="FootnoteText"/>
        <w:rPr>
          <w:sz w:val="14"/>
          <w:szCs w:val="14"/>
          <w:lang w:val="lt-LT"/>
        </w:rPr>
      </w:pPr>
      <w:r w:rsidRPr="00250485">
        <w:rPr>
          <w:rStyle w:val="FootnoteReference"/>
          <w:sz w:val="14"/>
          <w:szCs w:val="14"/>
          <w:lang w:val="lt-LT"/>
        </w:rPr>
        <w:footnoteRef/>
      </w:r>
      <w:r w:rsidRPr="00250485">
        <w:rPr>
          <w:sz w:val="14"/>
          <w:szCs w:val="14"/>
          <w:lang w:val="lt-LT"/>
        </w:rPr>
        <w:t xml:space="preserve"> Pavyzdžiui, 2022 m. </w:t>
      </w:r>
      <w:r w:rsidRPr="00250485">
        <w:rPr>
          <w:sz w:val="14"/>
          <w:szCs w:val="14"/>
          <w:lang w:val="lt-LT"/>
        </w:rPr>
        <w:t>pirmąjį ketv. vidutinis darbo užmokestis atskaičius mokesčius Vilniaus apskrityje buvo 38,1 proc. didesnis nei Tauragės apskrityje.</w:t>
      </w:r>
    </w:p>
  </w:footnote>
  <w:footnote w:id="4">
    <w:p w14:paraId="2F82E3EB" w14:textId="352C36F8" w:rsidR="00AD24B4" w:rsidRPr="00AD24B4" w:rsidRDefault="00AD24B4">
      <w:pPr>
        <w:pStyle w:val="FootnoteText"/>
        <w:rPr>
          <w:sz w:val="14"/>
          <w:szCs w:val="14"/>
          <w:lang w:val="lt-LT"/>
        </w:rPr>
      </w:pPr>
      <w:r w:rsidRPr="00AD24B4">
        <w:rPr>
          <w:rStyle w:val="FootnoteReference"/>
          <w:sz w:val="14"/>
          <w:szCs w:val="14"/>
          <w:lang w:val="lt-LT"/>
        </w:rPr>
        <w:footnoteRef/>
      </w:r>
      <w:r w:rsidRPr="00AD24B4">
        <w:rPr>
          <w:sz w:val="14"/>
          <w:szCs w:val="14"/>
          <w:lang w:val="lt-LT"/>
        </w:rPr>
        <w:t xml:space="preserve"> Šiame pavyzdyje mokestis tampa regresyvus nustačius ne mažesnį nei 0,14 proc. tarifą nepagrindiniam NT.</w:t>
      </w:r>
    </w:p>
  </w:footnote>
  <w:footnote w:id="5">
    <w:p w14:paraId="4F4815E8" w14:textId="77777777" w:rsidR="00CD4930" w:rsidRPr="00654039" w:rsidRDefault="00CD4930" w:rsidP="00CD4930">
      <w:pPr>
        <w:pStyle w:val="FootnoteText"/>
        <w:rPr>
          <w:sz w:val="14"/>
          <w:szCs w:val="14"/>
          <w:lang w:val="lt-LT"/>
        </w:rPr>
      </w:pPr>
      <w:r w:rsidRPr="00654039">
        <w:rPr>
          <w:rStyle w:val="FootnoteReference"/>
          <w:sz w:val="14"/>
          <w:szCs w:val="14"/>
          <w:lang w:val="lt-LT"/>
        </w:rPr>
        <w:footnoteRef/>
      </w:r>
      <w:r w:rsidRPr="00654039">
        <w:rPr>
          <w:sz w:val="14"/>
          <w:szCs w:val="14"/>
          <w:lang w:val="lt-LT"/>
        </w:rPr>
        <w:t xml:space="preserve"> Šiame pavyzdyje investuoti į NT pagal naują sistemą tampa patraukliau savivaldybei nustačius mažesnį nei 0,42 proc. tarifą nepagrindiniam NT.</w:t>
      </w:r>
    </w:p>
  </w:footnote>
  <w:footnote w:id="6">
    <w:p w14:paraId="4CBDAA67" w14:textId="7553084A" w:rsidR="00E05D56" w:rsidRPr="00E05D56" w:rsidRDefault="00E05D56">
      <w:pPr>
        <w:pStyle w:val="FootnoteText"/>
        <w:rPr>
          <w:sz w:val="14"/>
          <w:szCs w:val="14"/>
          <w:lang w:val="lt-LT"/>
        </w:rPr>
      </w:pPr>
      <w:r w:rsidRPr="00E05D56">
        <w:rPr>
          <w:rStyle w:val="FootnoteReference"/>
          <w:sz w:val="14"/>
          <w:szCs w:val="14"/>
        </w:rPr>
        <w:footnoteRef/>
      </w:r>
      <w:r w:rsidRPr="00E05D56">
        <w:rPr>
          <w:sz w:val="14"/>
          <w:szCs w:val="14"/>
          <w:lang w:val="lt-LT"/>
        </w:rPr>
        <w:t xml:space="preserve"> Mediana siekia apie 25 tūkst. Eur, 1 kvartilis – apie 10 tūkst. Eur.</w:t>
      </w:r>
    </w:p>
  </w:footnote>
  <w:footnote w:id="7">
    <w:p w14:paraId="40799B74" w14:textId="33A1AFD5" w:rsidR="0069583A" w:rsidRPr="0069583A" w:rsidRDefault="0069583A">
      <w:pPr>
        <w:pStyle w:val="FootnoteText"/>
        <w:rPr>
          <w:sz w:val="14"/>
          <w:szCs w:val="14"/>
          <w:lang w:val="lt-LT"/>
        </w:rPr>
      </w:pPr>
      <w:r w:rsidRPr="0069583A">
        <w:rPr>
          <w:rStyle w:val="FootnoteReference"/>
          <w:sz w:val="14"/>
          <w:szCs w:val="14"/>
          <w:lang w:val="lt-LT"/>
        </w:rPr>
        <w:footnoteRef/>
      </w:r>
      <w:r w:rsidRPr="0069583A">
        <w:rPr>
          <w:sz w:val="14"/>
          <w:szCs w:val="14"/>
          <w:lang w:val="lt-LT"/>
        </w:rPr>
        <w:t xml:space="preserve"> Remiantis 2021 m. NT objektų vertėmis.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924513"/>
      <w:docPartObj>
        <w:docPartGallery w:val="Page Numbers (Top of Page)"/>
        <w:docPartUnique/>
      </w:docPartObj>
    </w:sdtPr>
    <w:sdtEndPr>
      <w:rPr>
        <w:noProof/>
      </w:rPr>
    </w:sdtEndPr>
    <w:sdtContent>
      <w:p w14:paraId="0087DC2F" w14:textId="3A468428" w:rsidR="00C01568" w:rsidRDefault="00C01568">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6D0637B3" w14:textId="77777777" w:rsidR="00C01568" w:rsidRDefault="00C0156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01363"/>
    <w:multiLevelType w:val="hybridMultilevel"/>
    <w:tmpl w:val="E0F250C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3381169A"/>
    <w:multiLevelType w:val="hybridMultilevel"/>
    <w:tmpl w:val="7554A1EA"/>
    <w:lvl w:ilvl="0" w:tplc="04270013">
      <w:start w:val="1"/>
      <w:numFmt w:val="upperRoman"/>
      <w:lvlText w:val="%1."/>
      <w:lvlJc w:val="righ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3A3302F3"/>
    <w:multiLevelType w:val="hybridMultilevel"/>
    <w:tmpl w:val="A2426D72"/>
    <w:lvl w:ilvl="0" w:tplc="04270013">
      <w:start w:val="1"/>
      <w:numFmt w:val="upperRoman"/>
      <w:lvlText w:val="%1."/>
      <w:lvlJc w:val="righ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3C0540D3"/>
    <w:multiLevelType w:val="hybridMultilevel"/>
    <w:tmpl w:val="2CFE51F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48F47EFC"/>
    <w:multiLevelType w:val="hybridMultilevel"/>
    <w:tmpl w:val="B3A8B7C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532A4561"/>
    <w:multiLevelType w:val="hybridMultilevel"/>
    <w:tmpl w:val="A4D4EE4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562044DD"/>
    <w:multiLevelType w:val="hybridMultilevel"/>
    <w:tmpl w:val="1B90CF3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 w:numId="2">
    <w:abstractNumId w:val="4"/>
  </w:num>
  <w:num w:numId="3">
    <w:abstractNumId w:val="6"/>
  </w:num>
  <w:num w:numId="4">
    <w:abstractNumId w:val="2"/>
  </w:num>
  <w:num w:numId="5">
    <w:abstractNumId w:val="1"/>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296"/>
  <w:hyphenationZone w:val="396"/>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441D"/>
    <w:rsid w:val="00004223"/>
    <w:rsid w:val="00007F4F"/>
    <w:rsid w:val="00011F85"/>
    <w:rsid w:val="00014C52"/>
    <w:rsid w:val="00014FCB"/>
    <w:rsid w:val="00022100"/>
    <w:rsid w:val="00026D95"/>
    <w:rsid w:val="000349B9"/>
    <w:rsid w:val="00037EEC"/>
    <w:rsid w:val="00044E0D"/>
    <w:rsid w:val="00062F96"/>
    <w:rsid w:val="00065AF7"/>
    <w:rsid w:val="000675E6"/>
    <w:rsid w:val="000702DF"/>
    <w:rsid w:val="000717BE"/>
    <w:rsid w:val="00074B9B"/>
    <w:rsid w:val="00075094"/>
    <w:rsid w:val="00075AB9"/>
    <w:rsid w:val="00080BB6"/>
    <w:rsid w:val="00083DD6"/>
    <w:rsid w:val="000A2549"/>
    <w:rsid w:val="000A4BEA"/>
    <w:rsid w:val="000B5B4D"/>
    <w:rsid w:val="000C2F4D"/>
    <w:rsid w:val="000C3BB3"/>
    <w:rsid w:val="000C43CF"/>
    <w:rsid w:val="000C50F6"/>
    <w:rsid w:val="000D55B8"/>
    <w:rsid w:val="000E2CED"/>
    <w:rsid w:val="000E515F"/>
    <w:rsid w:val="000F1749"/>
    <w:rsid w:val="000F44ED"/>
    <w:rsid w:val="00103751"/>
    <w:rsid w:val="0010595D"/>
    <w:rsid w:val="00120366"/>
    <w:rsid w:val="001207B1"/>
    <w:rsid w:val="001312F3"/>
    <w:rsid w:val="0013159E"/>
    <w:rsid w:val="00141F29"/>
    <w:rsid w:val="001446F6"/>
    <w:rsid w:val="00145707"/>
    <w:rsid w:val="001475CB"/>
    <w:rsid w:val="0015710F"/>
    <w:rsid w:val="0016135F"/>
    <w:rsid w:val="00164688"/>
    <w:rsid w:val="00165111"/>
    <w:rsid w:val="001652E3"/>
    <w:rsid w:val="001674A6"/>
    <w:rsid w:val="001705DB"/>
    <w:rsid w:val="0017194B"/>
    <w:rsid w:val="00174BD5"/>
    <w:rsid w:val="00182E95"/>
    <w:rsid w:val="0018382E"/>
    <w:rsid w:val="00185477"/>
    <w:rsid w:val="00186658"/>
    <w:rsid w:val="00187D6F"/>
    <w:rsid w:val="00190BD3"/>
    <w:rsid w:val="00194828"/>
    <w:rsid w:val="00197AE8"/>
    <w:rsid w:val="001A53B2"/>
    <w:rsid w:val="001B0DBD"/>
    <w:rsid w:val="001B1032"/>
    <w:rsid w:val="001B48B8"/>
    <w:rsid w:val="001B5718"/>
    <w:rsid w:val="001B6027"/>
    <w:rsid w:val="001C79CE"/>
    <w:rsid w:val="001D0B33"/>
    <w:rsid w:val="0021630E"/>
    <w:rsid w:val="00221A75"/>
    <w:rsid w:val="002225CC"/>
    <w:rsid w:val="00227182"/>
    <w:rsid w:val="00231F28"/>
    <w:rsid w:val="00235C47"/>
    <w:rsid w:val="00250485"/>
    <w:rsid w:val="002534C8"/>
    <w:rsid w:val="00255EF0"/>
    <w:rsid w:val="00272864"/>
    <w:rsid w:val="00274817"/>
    <w:rsid w:val="002816C1"/>
    <w:rsid w:val="002824EF"/>
    <w:rsid w:val="002837CB"/>
    <w:rsid w:val="002876A9"/>
    <w:rsid w:val="002878A0"/>
    <w:rsid w:val="00290098"/>
    <w:rsid w:val="00293124"/>
    <w:rsid w:val="00295038"/>
    <w:rsid w:val="00297DF2"/>
    <w:rsid w:val="002A2320"/>
    <w:rsid w:val="002B313C"/>
    <w:rsid w:val="002C05D9"/>
    <w:rsid w:val="002C29AB"/>
    <w:rsid w:val="002D057B"/>
    <w:rsid w:val="002D0D4D"/>
    <w:rsid w:val="002E109E"/>
    <w:rsid w:val="002E1ABB"/>
    <w:rsid w:val="002E60F2"/>
    <w:rsid w:val="002E75FB"/>
    <w:rsid w:val="002E7E7C"/>
    <w:rsid w:val="002F4683"/>
    <w:rsid w:val="002F54BA"/>
    <w:rsid w:val="002F60E9"/>
    <w:rsid w:val="002F6276"/>
    <w:rsid w:val="00300E1D"/>
    <w:rsid w:val="00302619"/>
    <w:rsid w:val="003030F3"/>
    <w:rsid w:val="00304237"/>
    <w:rsid w:val="00321FDA"/>
    <w:rsid w:val="0032647C"/>
    <w:rsid w:val="00330077"/>
    <w:rsid w:val="00335C30"/>
    <w:rsid w:val="00346D2F"/>
    <w:rsid w:val="00350200"/>
    <w:rsid w:val="00356775"/>
    <w:rsid w:val="00380871"/>
    <w:rsid w:val="00387C34"/>
    <w:rsid w:val="003908B3"/>
    <w:rsid w:val="00397AD4"/>
    <w:rsid w:val="003A1FB6"/>
    <w:rsid w:val="003A2FAB"/>
    <w:rsid w:val="003A31D4"/>
    <w:rsid w:val="003A50B0"/>
    <w:rsid w:val="003A7149"/>
    <w:rsid w:val="003B2B8A"/>
    <w:rsid w:val="003B30B6"/>
    <w:rsid w:val="003B4092"/>
    <w:rsid w:val="003B63B7"/>
    <w:rsid w:val="003E5E6D"/>
    <w:rsid w:val="003F03DB"/>
    <w:rsid w:val="003F432F"/>
    <w:rsid w:val="003F6AAF"/>
    <w:rsid w:val="003F6F4E"/>
    <w:rsid w:val="004041FC"/>
    <w:rsid w:val="0041202B"/>
    <w:rsid w:val="00415206"/>
    <w:rsid w:val="004165FF"/>
    <w:rsid w:val="00417084"/>
    <w:rsid w:val="0042588D"/>
    <w:rsid w:val="00430870"/>
    <w:rsid w:val="0043424F"/>
    <w:rsid w:val="00446806"/>
    <w:rsid w:val="00446FE3"/>
    <w:rsid w:val="00452DAC"/>
    <w:rsid w:val="004562A3"/>
    <w:rsid w:val="00456D9D"/>
    <w:rsid w:val="00460164"/>
    <w:rsid w:val="004666A6"/>
    <w:rsid w:val="0047261F"/>
    <w:rsid w:val="004A7A0B"/>
    <w:rsid w:val="004B1463"/>
    <w:rsid w:val="004B3A9E"/>
    <w:rsid w:val="004B7927"/>
    <w:rsid w:val="004C2E0A"/>
    <w:rsid w:val="004C36D8"/>
    <w:rsid w:val="004D248C"/>
    <w:rsid w:val="004E7A1B"/>
    <w:rsid w:val="004F3CDF"/>
    <w:rsid w:val="00503E55"/>
    <w:rsid w:val="00511F4F"/>
    <w:rsid w:val="00514296"/>
    <w:rsid w:val="00514CC7"/>
    <w:rsid w:val="005242AE"/>
    <w:rsid w:val="00525D9C"/>
    <w:rsid w:val="00535D6B"/>
    <w:rsid w:val="00536754"/>
    <w:rsid w:val="00553DA4"/>
    <w:rsid w:val="00560536"/>
    <w:rsid w:val="00563E3F"/>
    <w:rsid w:val="00571A8D"/>
    <w:rsid w:val="00590A05"/>
    <w:rsid w:val="00590B97"/>
    <w:rsid w:val="00594211"/>
    <w:rsid w:val="0059799B"/>
    <w:rsid w:val="005A5A49"/>
    <w:rsid w:val="005A6E0E"/>
    <w:rsid w:val="005B2C15"/>
    <w:rsid w:val="005B3114"/>
    <w:rsid w:val="005C5299"/>
    <w:rsid w:val="005D1609"/>
    <w:rsid w:val="005D7B06"/>
    <w:rsid w:val="005E4749"/>
    <w:rsid w:val="005F035B"/>
    <w:rsid w:val="005F7A53"/>
    <w:rsid w:val="006019BE"/>
    <w:rsid w:val="00615FB0"/>
    <w:rsid w:val="0061682B"/>
    <w:rsid w:val="00620CC9"/>
    <w:rsid w:val="00622F7A"/>
    <w:rsid w:val="0062459F"/>
    <w:rsid w:val="00631917"/>
    <w:rsid w:val="00635D3C"/>
    <w:rsid w:val="006506BE"/>
    <w:rsid w:val="00652B7A"/>
    <w:rsid w:val="00653055"/>
    <w:rsid w:val="00653D43"/>
    <w:rsid w:val="00654039"/>
    <w:rsid w:val="006557C3"/>
    <w:rsid w:val="00667579"/>
    <w:rsid w:val="00670510"/>
    <w:rsid w:val="00670B54"/>
    <w:rsid w:val="00671C80"/>
    <w:rsid w:val="006766A1"/>
    <w:rsid w:val="00676F31"/>
    <w:rsid w:val="006831B4"/>
    <w:rsid w:val="0068328E"/>
    <w:rsid w:val="006911C8"/>
    <w:rsid w:val="00693D56"/>
    <w:rsid w:val="0069583A"/>
    <w:rsid w:val="006A1B53"/>
    <w:rsid w:val="006A50CC"/>
    <w:rsid w:val="006B2EB1"/>
    <w:rsid w:val="006B41D9"/>
    <w:rsid w:val="006B538A"/>
    <w:rsid w:val="006B7A55"/>
    <w:rsid w:val="006D03A7"/>
    <w:rsid w:val="006D0F0C"/>
    <w:rsid w:val="006D55B4"/>
    <w:rsid w:val="006E42D3"/>
    <w:rsid w:val="007026C1"/>
    <w:rsid w:val="00705B7E"/>
    <w:rsid w:val="00710D13"/>
    <w:rsid w:val="00712B66"/>
    <w:rsid w:val="007165D0"/>
    <w:rsid w:val="00716F1C"/>
    <w:rsid w:val="00721805"/>
    <w:rsid w:val="00722C10"/>
    <w:rsid w:val="007262CE"/>
    <w:rsid w:val="00730552"/>
    <w:rsid w:val="00737343"/>
    <w:rsid w:val="007410BE"/>
    <w:rsid w:val="0074188B"/>
    <w:rsid w:val="0074382D"/>
    <w:rsid w:val="00744A2B"/>
    <w:rsid w:val="0074712F"/>
    <w:rsid w:val="00762873"/>
    <w:rsid w:val="00763205"/>
    <w:rsid w:val="00766770"/>
    <w:rsid w:val="007716FF"/>
    <w:rsid w:val="00786724"/>
    <w:rsid w:val="00786FD8"/>
    <w:rsid w:val="00791E48"/>
    <w:rsid w:val="007A174C"/>
    <w:rsid w:val="007B3DED"/>
    <w:rsid w:val="007B5F4C"/>
    <w:rsid w:val="007C69DA"/>
    <w:rsid w:val="007E06D8"/>
    <w:rsid w:val="007E3D92"/>
    <w:rsid w:val="007E4261"/>
    <w:rsid w:val="007F12FB"/>
    <w:rsid w:val="00803855"/>
    <w:rsid w:val="00810621"/>
    <w:rsid w:val="0082290D"/>
    <w:rsid w:val="00831395"/>
    <w:rsid w:val="00837ABD"/>
    <w:rsid w:val="00843008"/>
    <w:rsid w:val="00843C2F"/>
    <w:rsid w:val="00857276"/>
    <w:rsid w:val="00857CAB"/>
    <w:rsid w:val="00861507"/>
    <w:rsid w:val="00872B39"/>
    <w:rsid w:val="00877B3C"/>
    <w:rsid w:val="00881B78"/>
    <w:rsid w:val="00887A21"/>
    <w:rsid w:val="00893C96"/>
    <w:rsid w:val="008A6624"/>
    <w:rsid w:val="008B0B85"/>
    <w:rsid w:val="008B2603"/>
    <w:rsid w:val="008C3CDD"/>
    <w:rsid w:val="008C70D1"/>
    <w:rsid w:val="008D3995"/>
    <w:rsid w:val="008D4A21"/>
    <w:rsid w:val="008D4E33"/>
    <w:rsid w:val="008D5D88"/>
    <w:rsid w:val="008E291B"/>
    <w:rsid w:val="008F74A3"/>
    <w:rsid w:val="009003D7"/>
    <w:rsid w:val="00901777"/>
    <w:rsid w:val="009023AE"/>
    <w:rsid w:val="0091152C"/>
    <w:rsid w:val="0091255A"/>
    <w:rsid w:val="00913B7A"/>
    <w:rsid w:val="00921677"/>
    <w:rsid w:val="00933D1B"/>
    <w:rsid w:val="009368CE"/>
    <w:rsid w:val="009404A8"/>
    <w:rsid w:val="0094643F"/>
    <w:rsid w:val="009506D9"/>
    <w:rsid w:val="0095667C"/>
    <w:rsid w:val="0095680C"/>
    <w:rsid w:val="00971FFC"/>
    <w:rsid w:val="0097635B"/>
    <w:rsid w:val="0099006D"/>
    <w:rsid w:val="009A1CA1"/>
    <w:rsid w:val="009A2B35"/>
    <w:rsid w:val="009B4774"/>
    <w:rsid w:val="009B47EF"/>
    <w:rsid w:val="009C21B2"/>
    <w:rsid w:val="009C6792"/>
    <w:rsid w:val="009D0775"/>
    <w:rsid w:val="009D7D9C"/>
    <w:rsid w:val="009E4213"/>
    <w:rsid w:val="009F20B2"/>
    <w:rsid w:val="00A0501A"/>
    <w:rsid w:val="00A10152"/>
    <w:rsid w:val="00A12B68"/>
    <w:rsid w:val="00A23DC8"/>
    <w:rsid w:val="00A257A4"/>
    <w:rsid w:val="00A33640"/>
    <w:rsid w:val="00A34C13"/>
    <w:rsid w:val="00A35AE8"/>
    <w:rsid w:val="00A42D08"/>
    <w:rsid w:val="00A45065"/>
    <w:rsid w:val="00A76B2E"/>
    <w:rsid w:val="00A82414"/>
    <w:rsid w:val="00A87DE3"/>
    <w:rsid w:val="00A90B1D"/>
    <w:rsid w:val="00A93031"/>
    <w:rsid w:val="00A93909"/>
    <w:rsid w:val="00AC0B19"/>
    <w:rsid w:val="00AC192F"/>
    <w:rsid w:val="00AC7F76"/>
    <w:rsid w:val="00AD24B4"/>
    <w:rsid w:val="00AD2647"/>
    <w:rsid w:val="00AD26DD"/>
    <w:rsid w:val="00AE0602"/>
    <w:rsid w:val="00AE2277"/>
    <w:rsid w:val="00AF04BE"/>
    <w:rsid w:val="00AF5EE4"/>
    <w:rsid w:val="00B0377C"/>
    <w:rsid w:val="00B07A51"/>
    <w:rsid w:val="00B11F56"/>
    <w:rsid w:val="00B16D2E"/>
    <w:rsid w:val="00B22324"/>
    <w:rsid w:val="00B22858"/>
    <w:rsid w:val="00B337B9"/>
    <w:rsid w:val="00B3441D"/>
    <w:rsid w:val="00B4693D"/>
    <w:rsid w:val="00B51AE5"/>
    <w:rsid w:val="00B543A8"/>
    <w:rsid w:val="00B65025"/>
    <w:rsid w:val="00B66C9B"/>
    <w:rsid w:val="00B7099D"/>
    <w:rsid w:val="00B72875"/>
    <w:rsid w:val="00B7375A"/>
    <w:rsid w:val="00B83CFE"/>
    <w:rsid w:val="00B85D35"/>
    <w:rsid w:val="00B928C9"/>
    <w:rsid w:val="00B93B9E"/>
    <w:rsid w:val="00BA0534"/>
    <w:rsid w:val="00BB27EE"/>
    <w:rsid w:val="00BC3DB2"/>
    <w:rsid w:val="00BC625B"/>
    <w:rsid w:val="00BC6277"/>
    <w:rsid w:val="00BD7168"/>
    <w:rsid w:val="00BF0C27"/>
    <w:rsid w:val="00BF3B4F"/>
    <w:rsid w:val="00C01568"/>
    <w:rsid w:val="00C0639F"/>
    <w:rsid w:val="00C14880"/>
    <w:rsid w:val="00C169EA"/>
    <w:rsid w:val="00C2120A"/>
    <w:rsid w:val="00C2167A"/>
    <w:rsid w:val="00C27885"/>
    <w:rsid w:val="00C60E28"/>
    <w:rsid w:val="00C62411"/>
    <w:rsid w:val="00C65831"/>
    <w:rsid w:val="00C65A5C"/>
    <w:rsid w:val="00C7677A"/>
    <w:rsid w:val="00C81EAA"/>
    <w:rsid w:val="00C82E77"/>
    <w:rsid w:val="00C841A6"/>
    <w:rsid w:val="00C85EA8"/>
    <w:rsid w:val="00C86B15"/>
    <w:rsid w:val="00C87BFF"/>
    <w:rsid w:val="00C95F29"/>
    <w:rsid w:val="00C978E0"/>
    <w:rsid w:val="00CA7552"/>
    <w:rsid w:val="00CC09D7"/>
    <w:rsid w:val="00CC115E"/>
    <w:rsid w:val="00CD2852"/>
    <w:rsid w:val="00CD4930"/>
    <w:rsid w:val="00CD7276"/>
    <w:rsid w:val="00CE0042"/>
    <w:rsid w:val="00CE78B9"/>
    <w:rsid w:val="00CE7A18"/>
    <w:rsid w:val="00CF6ECF"/>
    <w:rsid w:val="00D03B70"/>
    <w:rsid w:val="00D054C6"/>
    <w:rsid w:val="00D17F92"/>
    <w:rsid w:val="00D242B7"/>
    <w:rsid w:val="00D26B35"/>
    <w:rsid w:val="00D26F34"/>
    <w:rsid w:val="00D31447"/>
    <w:rsid w:val="00D32A73"/>
    <w:rsid w:val="00D53B96"/>
    <w:rsid w:val="00D627DC"/>
    <w:rsid w:val="00D65171"/>
    <w:rsid w:val="00D70D0E"/>
    <w:rsid w:val="00D81322"/>
    <w:rsid w:val="00D81C9E"/>
    <w:rsid w:val="00DA07AC"/>
    <w:rsid w:val="00DA29C8"/>
    <w:rsid w:val="00DA3792"/>
    <w:rsid w:val="00DA59AF"/>
    <w:rsid w:val="00DB4024"/>
    <w:rsid w:val="00DB5A8F"/>
    <w:rsid w:val="00DC2310"/>
    <w:rsid w:val="00DC6AA5"/>
    <w:rsid w:val="00DE0769"/>
    <w:rsid w:val="00DE5361"/>
    <w:rsid w:val="00DE6FE2"/>
    <w:rsid w:val="00DF27EA"/>
    <w:rsid w:val="00DF793B"/>
    <w:rsid w:val="00E00344"/>
    <w:rsid w:val="00E02F34"/>
    <w:rsid w:val="00E041C6"/>
    <w:rsid w:val="00E055DD"/>
    <w:rsid w:val="00E05D56"/>
    <w:rsid w:val="00E16230"/>
    <w:rsid w:val="00E24777"/>
    <w:rsid w:val="00E24D31"/>
    <w:rsid w:val="00E27D11"/>
    <w:rsid w:val="00E37D31"/>
    <w:rsid w:val="00E42EB0"/>
    <w:rsid w:val="00E45BF7"/>
    <w:rsid w:val="00E52B92"/>
    <w:rsid w:val="00E559C3"/>
    <w:rsid w:val="00E56EB9"/>
    <w:rsid w:val="00E57362"/>
    <w:rsid w:val="00E636E5"/>
    <w:rsid w:val="00E86A52"/>
    <w:rsid w:val="00EA28F9"/>
    <w:rsid w:val="00EA4AAC"/>
    <w:rsid w:val="00EB1146"/>
    <w:rsid w:val="00EB1A02"/>
    <w:rsid w:val="00EB5D04"/>
    <w:rsid w:val="00EB745D"/>
    <w:rsid w:val="00EB7627"/>
    <w:rsid w:val="00EC0A62"/>
    <w:rsid w:val="00EC7213"/>
    <w:rsid w:val="00ED5B38"/>
    <w:rsid w:val="00EE660C"/>
    <w:rsid w:val="00EF16DE"/>
    <w:rsid w:val="00F01212"/>
    <w:rsid w:val="00F072AA"/>
    <w:rsid w:val="00F10EB0"/>
    <w:rsid w:val="00F13E48"/>
    <w:rsid w:val="00F1643B"/>
    <w:rsid w:val="00F20165"/>
    <w:rsid w:val="00F21B9E"/>
    <w:rsid w:val="00F22467"/>
    <w:rsid w:val="00F260A9"/>
    <w:rsid w:val="00F2656B"/>
    <w:rsid w:val="00F34A34"/>
    <w:rsid w:val="00F47500"/>
    <w:rsid w:val="00F54867"/>
    <w:rsid w:val="00F6131B"/>
    <w:rsid w:val="00F613D2"/>
    <w:rsid w:val="00F66C0B"/>
    <w:rsid w:val="00F74F72"/>
    <w:rsid w:val="00F815F0"/>
    <w:rsid w:val="00F85630"/>
    <w:rsid w:val="00F87F49"/>
    <w:rsid w:val="00F90139"/>
    <w:rsid w:val="00F9518D"/>
    <w:rsid w:val="00F96D49"/>
    <w:rsid w:val="00FB0063"/>
    <w:rsid w:val="00FB0AD7"/>
    <w:rsid w:val="00FB44B0"/>
    <w:rsid w:val="00FB7ADF"/>
    <w:rsid w:val="00FC6687"/>
    <w:rsid w:val="00FD07AA"/>
    <w:rsid w:val="00FD19F4"/>
    <w:rsid w:val="00FE0B62"/>
    <w:rsid w:val="00FE339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52071"/>
  <w15:chartTrackingRefBased/>
  <w15:docId w15:val="{D0652AD0-8C08-4E46-87A0-3494ECAE13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20B2"/>
    <w:pPr>
      <w:widowControl w:val="0"/>
      <w:autoSpaceDE w:val="0"/>
      <w:autoSpaceDN w:val="0"/>
      <w:adjustRightInd w:val="0"/>
      <w:spacing w:after="0" w:line="240" w:lineRule="auto"/>
    </w:pPr>
    <w:rPr>
      <w:rFonts w:ascii="Verdana" w:eastAsia="Times New Roman" w:hAnsi="Verdana" w:cs="Times New Roman"/>
      <w:sz w:val="20"/>
      <w:szCs w:val="20"/>
      <w:lang w:val="en-US"/>
    </w:rPr>
  </w:style>
  <w:style w:type="paragraph" w:styleId="Heading1">
    <w:name w:val="heading 1"/>
    <w:basedOn w:val="Normal"/>
    <w:next w:val="Normal"/>
    <w:link w:val="Heading1Char"/>
    <w:qFormat/>
    <w:rsid w:val="009F20B2"/>
    <w:pPr>
      <w:keepNext/>
      <w:jc w:val="center"/>
      <w:outlineLvl w:val="0"/>
    </w:pPr>
    <w:rPr>
      <w:b/>
      <w:sz w:val="24"/>
      <w:lang w:val="lt-LT"/>
    </w:rPr>
  </w:style>
  <w:style w:type="paragraph" w:styleId="Heading2">
    <w:name w:val="heading 2"/>
    <w:basedOn w:val="Normal"/>
    <w:next w:val="Normal"/>
    <w:link w:val="Heading2Char"/>
    <w:qFormat/>
    <w:rsid w:val="009F20B2"/>
    <w:pPr>
      <w:keepNext/>
      <w:jc w:val="right"/>
      <w:outlineLvl w:val="1"/>
    </w:pPr>
    <w:rPr>
      <w:sz w:val="24"/>
      <w:lang w:val="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F20B2"/>
    <w:rPr>
      <w:rFonts w:ascii="Verdana" w:eastAsia="Times New Roman" w:hAnsi="Verdana" w:cs="Times New Roman"/>
      <w:b/>
      <w:sz w:val="24"/>
      <w:szCs w:val="20"/>
    </w:rPr>
  </w:style>
  <w:style w:type="character" w:customStyle="1" w:styleId="Heading2Char">
    <w:name w:val="Heading 2 Char"/>
    <w:basedOn w:val="DefaultParagraphFont"/>
    <w:link w:val="Heading2"/>
    <w:rsid w:val="009F20B2"/>
    <w:rPr>
      <w:rFonts w:ascii="Verdana" w:eastAsia="Times New Roman" w:hAnsi="Verdana" w:cs="Times New Roman"/>
      <w:sz w:val="24"/>
      <w:szCs w:val="20"/>
    </w:rPr>
  </w:style>
  <w:style w:type="paragraph" w:styleId="FootnoteText">
    <w:name w:val="footnote text"/>
    <w:basedOn w:val="Normal"/>
    <w:link w:val="FootnoteTextChar"/>
    <w:uiPriority w:val="99"/>
    <w:semiHidden/>
    <w:unhideWhenUsed/>
    <w:rsid w:val="005D7B06"/>
  </w:style>
  <w:style w:type="character" w:customStyle="1" w:styleId="FootnoteTextChar">
    <w:name w:val="Footnote Text Char"/>
    <w:basedOn w:val="DefaultParagraphFont"/>
    <w:link w:val="FootnoteText"/>
    <w:uiPriority w:val="99"/>
    <w:semiHidden/>
    <w:rsid w:val="005D7B06"/>
    <w:rPr>
      <w:rFonts w:ascii="Verdana" w:eastAsia="Times New Roman" w:hAnsi="Verdana" w:cs="Times New Roman"/>
      <w:sz w:val="20"/>
      <w:szCs w:val="20"/>
      <w:lang w:val="en-US"/>
    </w:rPr>
  </w:style>
  <w:style w:type="character" w:styleId="FootnoteReference">
    <w:name w:val="footnote reference"/>
    <w:basedOn w:val="DefaultParagraphFont"/>
    <w:uiPriority w:val="99"/>
    <w:semiHidden/>
    <w:unhideWhenUsed/>
    <w:rsid w:val="005D7B06"/>
    <w:rPr>
      <w:vertAlign w:val="superscript"/>
    </w:rPr>
  </w:style>
  <w:style w:type="character" w:styleId="Hyperlink">
    <w:name w:val="Hyperlink"/>
    <w:basedOn w:val="DefaultParagraphFont"/>
    <w:uiPriority w:val="99"/>
    <w:unhideWhenUsed/>
    <w:rsid w:val="005D7B06"/>
    <w:rPr>
      <w:color w:val="0000FF" w:themeColor="hyperlink"/>
      <w:u w:val="single"/>
    </w:rPr>
  </w:style>
  <w:style w:type="character" w:styleId="UnresolvedMention">
    <w:name w:val="Unresolved Mention"/>
    <w:basedOn w:val="DefaultParagraphFont"/>
    <w:uiPriority w:val="99"/>
    <w:semiHidden/>
    <w:unhideWhenUsed/>
    <w:rsid w:val="005D7B06"/>
    <w:rPr>
      <w:color w:val="605E5C"/>
      <w:shd w:val="clear" w:color="auto" w:fill="E1DFDD"/>
    </w:rPr>
  </w:style>
  <w:style w:type="paragraph" w:styleId="ListParagraph">
    <w:name w:val="List Paragraph"/>
    <w:basedOn w:val="Normal"/>
    <w:uiPriority w:val="34"/>
    <w:qFormat/>
    <w:rsid w:val="0061682B"/>
    <w:pPr>
      <w:ind w:left="720"/>
      <w:contextualSpacing/>
    </w:pPr>
  </w:style>
  <w:style w:type="table" w:styleId="TableGrid">
    <w:name w:val="Table Grid"/>
    <w:basedOn w:val="TableNormal"/>
    <w:uiPriority w:val="59"/>
    <w:rsid w:val="000F1749"/>
    <w:pPr>
      <w:spacing w:after="0" w:line="240" w:lineRule="auto"/>
    </w:pPr>
    <w:rPr>
      <w:rFonts w:ascii="Calibri" w:eastAsia="Calibri" w:hAnsi="Calibri"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71A8D"/>
    <w:rPr>
      <w:sz w:val="16"/>
      <w:szCs w:val="16"/>
    </w:rPr>
  </w:style>
  <w:style w:type="paragraph" w:styleId="CommentText">
    <w:name w:val="annotation text"/>
    <w:basedOn w:val="Normal"/>
    <w:link w:val="CommentTextChar"/>
    <w:uiPriority w:val="99"/>
    <w:unhideWhenUsed/>
    <w:rsid w:val="00571A8D"/>
  </w:style>
  <w:style w:type="character" w:customStyle="1" w:styleId="CommentTextChar">
    <w:name w:val="Comment Text Char"/>
    <w:basedOn w:val="DefaultParagraphFont"/>
    <w:link w:val="CommentText"/>
    <w:uiPriority w:val="99"/>
    <w:rsid w:val="00571A8D"/>
    <w:rPr>
      <w:rFonts w:ascii="Verdana" w:eastAsia="Times New Roman" w:hAnsi="Verdana"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571A8D"/>
    <w:rPr>
      <w:b/>
      <w:bCs/>
    </w:rPr>
  </w:style>
  <w:style w:type="character" w:customStyle="1" w:styleId="CommentSubjectChar">
    <w:name w:val="Comment Subject Char"/>
    <w:basedOn w:val="CommentTextChar"/>
    <w:link w:val="CommentSubject"/>
    <w:uiPriority w:val="99"/>
    <w:semiHidden/>
    <w:rsid w:val="00571A8D"/>
    <w:rPr>
      <w:rFonts w:ascii="Verdana" w:eastAsia="Times New Roman" w:hAnsi="Verdana" w:cs="Times New Roman"/>
      <w:b/>
      <w:bCs/>
      <w:sz w:val="20"/>
      <w:szCs w:val="20"/>
      <w:lang w:val="en-US"/>
    </w:rPr>
  </w:style>
  <w:style w:type="character" w:styleId="FollowedHyperlink">
    <w:name w:val="FollowedHyperlink"/>
    <w:basedOn w:val="DefaultParagraphFont"/>
    <w:uiPriority w:val="99"/>
    <w:semiHidden/>
    <w:unhideWhenUsed/>
    <w:rsid w:val="00861507"/>
    <w:rPr>
      <w:color w:val="800080" w:themeColor="followedHyperlink"/>
      <w:u w:val="single"/>
    </w:rPr>
  </w:style>
  <w:style w:type="paragraph" w:styleId="Header">
    <w:name w:val="header"/>
    <w:basedOn w:val="Normal"/>
    <w:link w:val="HeaderChar"/>
    <w:uiPriority w:val="99"/>
    <w:unhideWhenUsed/>
    <w:rsid w:val="00E56EB9"/>
    <w:pPr>
      <w:tabs>
        <w:tab w:val="center" w:pos="4819"/>
        <w:tab w:val="right" w:pos="9638"/>
      </w:tabs>
    </w:pPr>
  </w:style>
  <w:style w:type="character" w:customStyle="1" w:styleId="HeaderChar">
    <w:name w:val="Header Char"/>
    <w:basedOn w:val="DefaultParagraphFont"/>
    <w:link w:val="Header"/>
    <w:uiPriority w:val="99"/>
    <w:rsid w:val="00E56EB9"/>
    <w:rPr>
      <w:rFonts w:ascii="Verdana" w:eastAsia="Times New Roman" w:hAnsi="Verdana" w:cs="Times New Roman"/>
      <w:sz w:val="20"/>
      <w:szCs w:val="20"/>
      <w:lang w:val="en-US"/>
    </w:rPr>
  </w:style>
  <w:style w:type="paragraph" w:styleId="Footer">
    <w:name w:val="footer"/>
    <w:basedOn w:val="Normal"/>
    <w:link w:val="FooterChar"/>
    <w:uiPriority w:val="99"/>
    <w:unhideWhenUsed/>
    <w:rsid w:val="00E56EB9"/>
    <w:pPr>
      <w:tabs>
        <w:tab w:val="center" w:pos="4819"/>
        <w:tab w:val="right" w:pos="9638"/>
      </w:tabs>
    </w:pPr>
  </w:style>
  <w:style w:type="character" w:customStyle="1" w:styleId="FooterChar">
    <w:name w:val="Footer Char"/>
    <w:basedOn w:val="DefaultParagraphFont"/>
    <w:link w:val="Footer"/>
    <w:uiPriority w:val="99"/>
    <w:rsid w:val="00E56EB9"/>
    <w:rPr>
      <w:rFonts w:ascii="Verdana" w:eastAsia="Times New Roman" w:hAnsi="Verdana" w:cs="Times New Roman"/>
      <w:sz w:val="20"/>
      <w:szCs w:val="20"/>
      <w:lang w:val="en-US"/>
    </w:rPr>
  </w:style>
  <w:style w:type="paragraph" w:styleId="Revision">
    <w:name w:val="Revision"/>
    <w:hidden/>
    <w:uiPriority w:val="99"/>
    <w:semiHidden/>
    <w:rsid w:val="00380871"/>
    <w:pPr>
      <w:spacing w:after="0" w:line="240" w:lineRule="auto"/>
    </w:pPr>
    <w:rPr>
      <w:rFonts w:ascii="Verdana" w:eastAsia="Times New Roman" w:hAnsi="Verdana"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9243767">
      <w:bodyDiv w:val="1"/>
      <w:marLeft w:val="0"/>
      <w:marRight w:val="0"/>
      <w:marTop w:val="0"/>
      <w:marBottom w:val="0"/>
      <w:divBdr>
        <w:top w:val="none" w:sz="0" w:space="0" w:color="auto"/>
        <w:left w:val="none" w:sz="0" w:space="0" w:color="auto"/>
        <w:bottom w:val="none" w:sz="0" w:space="0" w:color="auto"/>
        <w:right w:val="none" w:sz="0" w:space="0" w:color="auto"/>
      </w:divBdr>
    </w:div>
    <w:div w:id="848955016">
      <w:bodyDiv w:val="1"/>
      <w:marLeft w:val="0"/>
      <w:marRight w:val="0"/>
      <w:marTop w:val="0"/>
      <w:marBottom w:val="0"/>
      <w:divBdr>
        <w:top w:val="none" w:sz="0" w:space="0" w:color="auto"/>
        <w:left w:val="none" w:sz="0" w:space="0" w:color="auto"/>
        <w:bottom w:val="none" w:sz="0" w:space="0" w:color="auto"/>
        <w:right w:val="none" w:sz="0" w:space="0" w:color="auto"/>
      </w:divBdr>
    </w:div>
    <w:div w:id="1282027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B0A722507847044E8AB6567832A2FEC5" ma:contentTypeVersion="2" ma:contentTypeDescription="Create a new document." ma:contentTypeScope="" ma:versionID="3cc47cd2c676ddd5213519fe38dbf8eb">
  <xsd:schema xmlns:xsd="http://www.w3.org/2001/XMLSchema" xmlns:xs="http://www.w3.org/2001/XMLSchema" xmlns:p="http://schemas.microsoft.com/office/2006/metadata/properties" xmlns:ns2="d4a58f5e-cc25-4c88-9d38-03ca5a13db45" targetNamespace="http://schemas.microsoft.com/office/2006/metadata/properties" ma:root="true" ma:fieldsID="131ae035b19dc19eb587b71c84a5fc92" ns2:_="">
    <xsd:import namespace="d4a58f5e-cc25-4c88-9d38-03ca5a13db45"/>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a58f5e-cc25-4c88-9d38-03ca5a13db4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3E41817-38CE-4700-9029-F5F0E4EBEE2A}">
  <ds:schemaRefs>
    <ds:schemaRef ds:uri="http://schemas.openxmlformats.org/officeDocument/2006/bibliography"/>
  </ds:schemaRefs>
</ds:datastoreItem>
</file>

<file path=customXml/itemProps2.xml><?xml version="1.0" encoding="utf-8"?>
<ds:datastoreItem xmlns:ds="http://schemas.openxmlformats.org/officeDocument/2006/customXml" ds:itemID="{8319AEE3-0C38-4906-81A7-9EC3829E93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a58f5e-cc25-4c88-9d38-03ca5a13db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92F9A1-1FD7-45F7-BF47-684A8351A788}">
  <ds:schemaRefs>
    <ds:schemaRef ds:uri="http://schemas.microsoft.com/sharepoint/v3/contenttype/forms"/>
  </ds:schemaRefs>
</ds:datastoreItem>
</file>

<file path=customXml/itemProps4.xml><?xml version="1.0" encoding="utf-8"?>
<ds:datastoreItem xmlns:ds="http://schemas.openxmlformats.org/officeDocument/2006/customXml" ds:itemID="{C0E12F13-216E-429C-88CA-4085F92B3EC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10984</Words>
  <Characters>6261</Characters>
  <Application>Microsoft Office Word</Application>
  <DocSecurity>0</DocSecurity>
  <Lines>52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Mociūnaitė</dc:creator>
  <cp:keywords/>
  <dc:description/>
  <cp:lastModifiedBy>Dovydas Poderys</cp:lastModifiedBy>
  <cp:revision>5</cp:revision>
  <cp:lastPrinted>2022-06-09T06:36:00Z</cp:lastPrinted>
  <dcterms:created xsi:type="dcterms:W3CDTF">2022-06-13T07:12:00Z</dcterms:created>
  <dcterms:modified xsi:type="dcterms:W3CDTF">2022-06-13T07:14:00Z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0x010100B0A722507847044E8AB6567832A2FEC5</vt:lpwstr>
  </property>
</Properties>
</file>