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2DCA" w:rsidRDefault="00CD2DCA" w:rsidP="00CD2DCA">
      <w:pPr>
        <w:jc w:val="center"/>
        <w:rPr>
          <w:b/>
          <w:bCs/>
          <w:caps/>
          <w:color w:val="000000" w:themeColor="text1"/>
        </w:rPr>
      </w:pPr>
      <w:r>
        <w:rPr>
          <w:b/>
          <w:caps/>
          <w:color w:val="000000" w:themeColor="text1"/>
        </w:rPr>
        <w:t>Lietuvos Respublikos administracinių nusižengimų kodekso 486</w:t>
      </w:r>
      <w:r w:rsidR="00145BB7">
        <w:rPr>
          <w:b/>
          <w:caps/>
          <w:color w:val="000000" w:themeColor="text1"/>
        </w:rPr>
        <w:t> </w:t>
      </w:r>
      <w:r>
        <w:rPr>
          <w:b/>
          <w:caps/>
          <w:color w:val="000000" w:themeColor="text1"/>
        </w:rPr>
        <w:t xml:space="preserve">straipsniO pakeitimo </w:t>
      </w:r>
      <w:r>
        <w:rPr>
          <w:b/>
          <w:bCs/>
          <w:caps/>
          <w:color w:val="000000" w:themeColor="text1"/>
        </w:rPr>
        <w:t>įstatymo</w:t>
      </w:r>
      <w:r w:rsidR="00145BB7">
        <w:rPr>
          <w:b/>
          <w:bCs/>
          <w:caps/>
          <w:color w:val="000000" w:themeColor="text1"/>
        </w:rPr>
        <w:t xml:space="preserve"> PROJEKTO</w:t>
      </w:r>
    </w:p>
    <w:p w:rsidR="00CD2DCA" w:rsidRDefault="00CD2DCA" w:rsidP="00CD2DCA">
      <w:pPr>
        <w:jc w:val="center"/>
        <w:rPr>
          <w:b/>
          <w:color w:val="000000" w:themeColor="text1"/>
        </w:rPr>
      </w:pPr>
      <w:r>
        <w:rPr>
          <w:b/>
          <w:color w:val="000000" w:themeColor="text1"/>
        </w:rPr>
        <w:t>AIŠKINAMASIS RAŠTAS</w:t>
      </w:r>
    </w:p>
    <w:p w:rsidR="00CD2DCA" w:rsidRDefault="00CD2DCA" w:rsidP="00CD2DCA">
      <w:pPr>
        <w:jc w:val="center"/>
        <w:rPr>
          <w:b/>
          <w:color w:val="000000" w:themeColor="text1"/>
        </w:rPr>
      </w:pPr>
    </w:p>
    <w:p w:rsidR="00CD2DCA" w:rsidRDefault="00CD2DCA" w:rsidP="00CD2DCA">
      <w:pPr>
        <w:jc w:val="center"/>
        <w:rPr>
          <w:b/>
          <w:color w:val="000000" w:themeColor="text1"/>
        </w:rPr>
      </w:pPr>
    </w:p>
    <w:p w:rsidR="00CD2DCA" w:rsidRDefault="00CD2DCA" w:rsidP="00CD2DCA">
      <w:pPr>
        <w:jc w:val="center"/>
        <w:rPr>
          <w:b/>
          <w:color w:val="000000" w:themeColor="text1"/>
        </w:rPr>
      </w:pPr>
    </w:p>
    <w:p w:rsidR="00CD2DCA" w:rsidRDefault="00CD2DCA" w:rsidP="00CD2DCA">
      <w:pPr>
        <w:pStyle w:val="Standard"/>
        <w:widowControl w:val="0"/>
        <w:tabs>
          <w:tab w:val="left" w:pos="720"/>
          <w:tab w:val="left" w:pos="993"/>
        </w:tabs>
        <w:spacing w:line="276" w:lineRule="auto"/>
        <w:ind w:firstLine="709"/>
        <w:jc w:val="both"/>
        <w:rPr>
          <w:rFonts w:ascii="Times New Roman" w:hAnsi="Times New Roman" w:cs="Times New Roman"/>
        </w:rPr>
      </w:pPr>
      <w:r>
        <w:rPr>
          <w:rFonts w:ascii="Times New Roman" w:hAnsi="Times New Roman" w:cs="Times New Roman"/>
          <w:b/>
          <w:lang w:eastAsia="lt-LT"/>
        </w:rPr>
        <w:t>1. Įstatymo projekto rengimą paskatinusios priežastys, įstatymo projekto tikslai ir uždaviniai.</w:t>
      </w:r>
    </w:p>
    <w:p w:rsidR="00D81774" w:rsidRDefault="00CD2DCA" w:rsidP="00CD2DCA">
      <w:pPr>
        <w:pStyle w:val="Standard"/>
        <w:widowControl w:val="0"/>
        <w:tabs>
          <w:tab w:val="left" w:pos="720"/>
          <w:tab w:val="left" w:pos="993"/>
        </w:tabs>
        <w:spacing w:line="276" w:lineRule="auto"/>
        <w:ind w:firstLine="709"/>
        <w:jc w:val="both"/>
        <w:rPr>
          <w:rFonts w:ascii="Times New Roman" w:hAnsi="Times New Roman" w:cs="Times New Roman"/>
          <w:lang w:eastAsia="ru-RU"/>
        </w:rPr>
      </w:pPr>
      <w:r>
        <w:rPr>
          <w:rFonts w:ascii="Times New Roman" w:hAnsi="Times New Roman" w:cs="Times New Roman"/>
          <w:lang w:eastAsia="ru-RU"/>
        </w:rPr>
        <w:t>Lietuvos Respublikos administracinių nusižengimų kodekso 486</w:t>
      </w:r>
      <w:r w:rsidR="00145BB7">
        <w:rPr>
          <w:rFonts w:ascii="Times New Roman" w:hAnsi="Times New Roman" w:cs="Times New Roman"/>
          <w:lang w:eastAsia="ru-RU"/>
        </w:rPr>
        <w:t xml:space="preserve"> </w:t>
      </w:r>
      <w:r>
        <w:rPr>
          <w:rFonts w:ascii="Times New Roman" w:hAnsi="Times New Roman" w:cs="Times New Roman"/>
          <w:lang w:eastAsia="ru-RU"/>
        </w:rPr>
        <w:t>straipsni</w:t>
      </w:r>
      <w:r w:rsidR="00B23C5B">
        <w:rPr>
          <w:rFonts w:ascii="Times New Roman" w:hAnsi="Times New Roman" w:cs="Times New Roman"/>
          <w:lang w:eastAsia="ru-RU"/>
        </w:rPr>
        <w:t>o</w:t>
      </w:r>
      <w:r>
        <w:rPr>
          <w:rFonts w:ascii="Times New Roman" w:hAnsi="Times New Roman" w:cs="Times New Roman"/>
          <w:lang w:eastAsia="ru-RU"/>
        </w:rPr>
        <w:t xml:space="preserve"> pakeitimo įstatymo projekto (toliau – Įstatymo projektas) parengimą paskatino </w:t>
      </w:r>
      <w:r w:rsidR="00D81774">
        <w:rPr>
          <w:rFonts w:ascii="Times New Roman" w:hAnsi="Times New Roman" w:cs="Times New Roman"/>
          <w:lang w:eastAsia="ru-RU"/>
        </w:rPr>
        <w:t xml:space="preserve">praktikoje išryškėjusi teisinio reguliavimo spraga, kai </w:t>
      </w:r>
      <w:r w:rsidR="00D81774" w:rsidRPr="00D81774">
        <w:rPr>
          <w:rFonts w:ascii="Times New Roman" w:hAnsi="Times New Roman" w:cs="Times New Roman"/>
          <w:lang w:eastAsia="ru-RU"/>
        </w:rPr>
        <w:t>narkotinių, psichotropinių ar kitų psichiką veikiančių medžiagų vartojimo lindyn</w:t>
      </w:r>
      <w:r w:rsidR="00D81774">
        <w:rPr>
          <w:rFonts w:ascii="Times New Roman" w:hAnsi="Times New Roman" w:cs="Times New Roman"/>
          <w:lang w:eastAsia="ru-RU"/>
        </w:rPr>
        <w:t xml:space="preserve">es laikantys asmenys išvengia atsakomybės, nes galiojanti ANK 486 straipsnio redakcija numato atsakomybę tik už </w:t>
      </w:r>
      <w:r w:rsidR="00D81774" w:rsidRPr="00D81774">
        <w:rPr>
          <w:rFonts w:ascii="Times New Roman" w:hAnsi="Times New Roman" w:cs="Times New Roman"/>
          <w:lang w:eastAsia="ru-RU"/>
        </w:rPr>
        <w:t>azartinių lošimų, ištvirkavimo arba alkoholinių gėrimų vartojimo lindynių laikymą</w:t>
      </w:r>
      <w:r w:rsidR="00D81774">
        <w:rPr>
          <w:rFonts w:ascii="Times New Roman" w:hAnsi="Times New Roman" w:cs="Times New Roman"/>
          <w:lang w:eastAsia="ru-RU"/>
        </w:rPr>
        <w:t xml:space="preserve">. </w:t>
      </w:r>
    </w:p>
    <w:p w:rsidR="00C510E0" w:rsidRDefault="008B7B22" w:rsidP="00CD2DCA">
      <w:pPr>
        <w:pStyle w:val="Standard"/>
        <w:widowControl w:val="0"/>
        <w:tabs>
          <w:tab w:val="left" w:pos="720"/>
          <w:tab w:val="left" w:pos="993"/>
        </w:tabs>
        <w:spacing w:line="276" w:lineRule="auto"/>
        <w:ind w:firstLine="709"/>
        <w:jc w:val="both"/>
        <w:rPr>
          <w:rFonts w:ascii="Times New Roman" w:hAnsi="Times New Roman" w:cs="Times New Roman"/>
          <w:lang w:eastAsia="ru-RU"/>
        </w:rPr>
      </w:pPr>
      <w:r>
        <w:rPr>
          <w:rFonts w:ascii="Times New Roman" w:hAnsi="Times New Roman" w:cs="Times New Roman"/>
          <w:lang w:eastAsia="ru-RU"/>
        </w:rPr>
        <w:t>Didelis narkotikų prieinamumas ir vartojimas tampa vis opesnė Vilniaus ir visos Lietuvos problema</w:t>
      </w:r>
      <w:r w:rsidR="0040358A">
        <w:rPr>
          <w:rFonts w:ascii="Times New Roman" w:hAnsi="Times New Roman" w:cs="Times New Roman"/>
          <w:lang w:eastAsia="ru-RU"/>
        </w:rPr>
        <w:t xml:space="preserve">, tačiau gyventojai nesulaukia realios pagalbos kovojant prieš beveik atvirai veikiančius narkotikų prekybos taškus. </w:t>
      </w:r>
      <w:r w:rsidR="00773889">
        <w:rPr>
          <w:rFonts w:ascii="Times New Roman" w:hAnsi="Times New Roman" w:cs="Times New Roman"/>
          <w:lang w:eastAsia="ru-RU"/>
        </w:rPr>
        <w:t>Vienas pavyzdžių – Vilniuje</w:t>
      </w:r>
      <w:r w:rsidR="00283AB5">
        <w:rPr>
          <w:rFonts w:ascii="Times New Roman" w:hAnsi="Times New Roman" w:cs="Times New Roman"/>
          <w:lang w:eastAsia="ru-RU"/>
        </w:rPr>
        <w:t>,</w:t>
      </w:r>
      <w:r w:rsidR="00773889">
        <w:rPr>
          <w:rFonts w:ascii="Times New Roman" w:hAnsi="Times New Roman" w:cs="Times New Roman"/>
          <w:lang w:eastAsia="ru-RU"/>
        </w:rPr>
        <w:t xml:space="preserve"> </w:t>
      </w:r>
      <w:r w:rsidR="00773889" w:rsidRPr="008B7B22">
        <w:rPr>
          <w:rFonts w:ascii="Times New Roman" w:hAnsi="Times New Roman" w:cs="Times New Roman"/>
          <w:lang w:eastAsia="ru-RU"/>
        </w:rPr>
        <w:t>Pakraščio gatvėje</w:t>
      </w:r>
      <w:r w:rsidR="00773889">
        <w:rPr>
          <w:rFonts w:ascii="Times New Roman" w:hAnsi="Times New Roman" w:cs="Times New Roman"/>
          <w:lang w:eastAsia="ru-RU"/>
        </w:rPr>
        <w:t xml:space="preserve"> netoli daugiabučių namų veikiantis prekybos kvaišalais taškas.  Net dienos metu iš šio prekybos taško išeina akivaizdžiai apsvaigę ir aplinkoje nesiorientuojantys asmenys. </w:t>
      </w:r>
      <w:r w:rsidR="00D0044C">
        <w:rPr>
          <w:rFonts w:ascii="Times New Roman" w:hAnsi="Times New Roman" w:cs="Times New Roman"/>
          <w:lang w:eastAsia="ru-RU"/>
        </w:rPr>
        <w:t xml:space="preserve">Susitikimų metu Markučių gyventojai pranešė, kad teikti skundai </w:t>
      </w:r>
      <w:r w:rsidR="00D0044C" w:rsidRPr="008B7B22">
        <w:rPr>
          <w:rFonts w:ascii="Times New Roman" w:hAnsi="Times New Roman" w:cs="Times New Roman"/>
          <w:lang w:eastAsia="ru-RU"/>
        </w:rPr>
        <w:t>savivaldybei, Vilniaus policijai ir net generaliniam komisarui</w:t>
      </w:r>
      <w:r w:rsidR="00577DEB">
        <w:rPr>
          <w:rFonts w:ascii="Times New Roman" w:hAnsi="Times New Roman" w:cs="Times New Roman"/>
          <w:lang w:eastAsia="ru-RU"/>
        </w:rPr>
        <w:t xml:space="preserve">, tačiau </w:t>
      </w:r>
      <w:r w:rsidR="0028270A">
        <w:rPr>
          <w:rFonts w:ascii="Times New Roman" w:hAnsi="Times New Roman" w:cs="Times New Roman"/>
          <w:lang w:eastAsia="ru-RU"/>
        </w:rPr>
        <w:t>nesulaukia institucijų veiksmų ir sprendimų</w:t>
      </w:r>
      <w:r>
        <w:rPr>
          <w:rFonts w:ascii="Times New Roman" w:hAnsi="Times New Roman" w:cs="Times New Roman"/>
          <w:lang w:eastAsia="ru-RU"/>
        </w:rPr>
        <w:t xml:space="preserve">. </w:t>
      </w:r>
      <w:r w:rsidR="00D06B82">
        <w:rPr>
          <w:rFonts w:ascii="Times New Roman" w:hAnsi="Times New Roman" w:cs="Times New Roman"/>
          <w:lang w:eastAsia="ru-RU"/>
        </w:rPr>
        <w:t>Vienas iš būdų</w:t>
      </w:r>
      <w:r w:rsidR="00027537">
        <w:rPr>
          <w:rFonts w:ascii="Times New Roman" w:hAnsi="Times New Roman" w:cs="Times New Roman"/>
          <w:lang w:eastAsia="ru-RU"/>
        </w:rPr>
        <w:t xml:space="preserve"> geriau </w:t>
      </w:r>
      <w:r w:rsidR="00D06B82">
        <w:rPr>
          <w:rFonts w:ascii="Times New Roman" w:hAnsi="Times New Roman" w:cs="Times New Roman"/>
          <w:lang w:eastAsia="ru-RU"/>
        </w:rPr>
        <w:t xml:space="preserve">spręsti tokias situacijas yra </w:t>
      </w:r>
      <w:r w:rsidR="00C510E0">
        <w:rPr>
          <w:rFonts w:ascii="Times New Roman" w:hAnsi="Times New Roman" w:cs="Times New Roman"/>
          <w:lang w:eastAsia="ru-RU"/>
        </w:rPr>
        <w:t>užpildyti</w:t>
      </w:r>
      <w:r w:rsidR="00D06B82">
        <w:rPr>
          <w:rFonts w:ascii="Times New Roman" w:hAnsi="Times New Roman" w:cs="Times New Roman"/>
          <w:lang w:eastAsia="ru-RU"/>
        </w:rPr>
        <w:t xml:space="preserve"> teisinio reguliavimo spragą ir policijai suteikti įgaliojimus taikyti administracines nuobaudas už </w:t>
      </w:r>
      <w:bookmarkStart w:id="0" w:name="_Hlk174454751"/>
      <w:r w:rsidR="00D06B82" w:rsidRPr="00D06B82">
        <w:rPr>
          <w:rFonts w:ascii="Times New Roman" w:hAnsi="Times New Roman" w:cs="Times New Roman"/>
          <w:lang w:eastAsia="ru-RU"/>
        </w:rPr>
        <w:t>narkotinių, psichotropinių ar kitų psichiką veikiančių medžiagų vartojimo lindyn</w:t>
      </w:r>
      <w:r w:rsidR="00D06B82">
        <w:rPr>
          <w:rFonts w:ascii="Times New Roman" w:hAnsi="Times New Roman" w:cs="Times New Roman"/>
          <w:lang w:eastAsia="ru-RU"/>
        </w:rPr>
        <w:t xml:space="preserve">ių </w:t>
      </w:r>
      <w:bookmarkEnd w:id="0"/>
      <w:r w:rsidR="00D06B82" w:rsidRPr="00D06B82">
        <w:rPr>
          <w:rFonts w:ascii="Times New Roman" w:hAnsi="Times New Roman" w:cs="Times New Roman"/>
          <w:lang w:eastAsia="ru-RU"/>
        </w:rPr>
        <w:t>laik</w:t>
      </w:r>
      <w:r w:rsidR="00D06B82">
        <w:rPr>
          <w:rFonts w:ascii="Times New Roman" w:hAnsi="Times New Roman" w:cs="Times New Roman"/>
          <w:lang w:eastAsia="ru-RU"/>
        </w:rPr>
        <w:t xml:space="preserve">ymą. </w:t>
      </w:r>
    </w:p>
    <w:p w:rsidR="00D06B82" w:rsidRDefault="00C510E0" w:rsidP="00CD2DCA">
      <w:pPr>
        <w:pStyle w:val="Standard"/>
        <w:widowControl w:val="0"/>
        <w:tabs>
          <w:tab w:val="left" w:pos="720"/>
          <w:tab w:val="left" w:pos="993"/>
        </w:tabs>
        <w:spacing w:line="276" w:lineRule="auto"/>
        <w:ind w:firstLine="709"/>
        <w:jc w:val="both"/>
        <w:rPr>
          <w:rFonts w:ascii="Times New Roman" w:hAnsi="Times New Roman" w:cs="Times New Roman"/>
          <w:lang w:eastAsia="ru-RU"/>
        </w:rPr>
      </w:pPr>
      <w:r>
        <w:rPr>
          <w:rFonts w:ascii="Times New Roman" w:hAnsi="Times New Roman" w:cs="Times New Roman"/>
          <w:lang w:eastAsia="ru-RU"/>
        </w:rPr>
        <w:t>Numačius administracinę atsakomybę už pavojingesnę ir sudėtingesnę veiką –</w:t>
      </w:r>
      <w:r w:rsidRPr="00C510E0">
        <w:rPr>
          <w:rFonts w:ascii="Times New Roman" w:hAnsi="Times New Roman" w:cs="Times New Roman"/>
          <w:lang w:eastAsia="ru-RU"/>
        </w:rPr>
        <w:t>narkotinių, psichotropinių ar kitų psichiką veikiančių medžiagų vartojimo lindynių</w:t>
      </w:r>
      <w:r>
        <w:rPr>
          <w:rFonts w:ascii="Times New Roman" w:hAnsi="Times New Roman" w:cs="Times New Roman"/>
          <w:lang w:eastAsia="ru-RU"/>
        </w:rPr>
        <w:t xml:space="preserve"> laikymą, būtina padidinti ir taip galiojančioje redakcijoje nustatyt</w:t>
      </w:r>
      <w:r w:rsidR="00DA20F8">
        <w:rPr>
          <w:rFonts w:ascii="Times New Roman" w:hAnsi="Times New Roman" w:cs="Times New Roman"/>
          <w:lang w:eastAsia="ru-RU"/>
        </w:rPr>
        <w:t>u</w:t>
      </w:r>
      <w:r>
        <w:rPr>
          <w:rFonts w:ascii="Times New Roman" w:hAnsi="Times New Roman" w:cs="Times New Roman"/>
          <w:lang w:eastAsia="ru-RU"/>
        </w:rPr>
        <w:t xml:space="preserve">s neproporcingai mažus baudų dydžius. </w:t>
      </w:r>
      <w:r w:rsidR="00D06B82">
        <w:rPr>
          <w:rFonts w:ascii="Times New Roman" w:hAnsi="Times New Roman" w:cs="Times New Roman"/>
          <w:lang w:eastAsia="ru-RU"/>
        </w:rPr>
        <w:t xml:space="preserve"> </w:t>
      </w:r>
    </w:p>
    <w:p w:rsidR="00CD2DCA" w:rsidRDefault="00CD2DCA" w:rsidP="00CD2DCA">
      <w:pPr>
        <w:spacing w:line="276" w:lineRule="auto"/>
        <w:ind w:firstLine="850"/>
        <w:jc w:val="both"/>
      </w:pPr>
    </w:p>
    <w:p w:rsidR="00CD2DCA" w:rsidRDefault="00CD2DCA" w:rsidP="00CD2DCA">
      <w:pPr>
        <w:pStyle w:val="Standard"/>
        <w:widowControl w:val="0"/>
        <w:tabs>
          <w:tab w:val="left" w:pos="709"/>
          <w:tab w:val="left" w:pos="1080"/>
        </w:tabs>
        <w:spacing w:line="276" w:lineRule="auto"/>
        <w:ind w:firstLine="709"/>
        <w:jc w:val="both"/>
        <w:rPr>
          <w:rFonts w:ascii="Times New Roman" w:hAnsi="Times New Roman" w:cs="Times New Roman"/>
        </w:rPr>
      </w:pPr>
      <w:r>
        <w:rPr>
          <w:rFonts w:ascii="Times New Roman" w:hAnsi="Times New Roman" w:cs="Times New Roman"/>
          <w:b/>
          <w:bCs/>
          <w:lang w:eastAsia="lt-LT"/>
        </w:rPr>
        <w:t>2. Įstatymo projekto iniciatoriai ir rengėjai.</w:t>
      </w:r>
    </w:p>
    <w:p w:rsidR="005A4DE0" w:rsidRDefault="00CD2DCA" w:rsidP="00CD2DCA">
      <w:pPr>
        <w:pStyle w:val="Standard"/>
        <w:widowControl w:val="0"/>
        <w:tabs>
          <w:tab w:val="left" w:pos="709"/>
          <w:tab w:val="left" w:pos="1080"/>
        </w:tabs>
        <w:spacing w:line="276" w:lineRule="auto"/>
        <w:ind w:firstLine="709"/>
        <w:jc w:val="both"/>
        <w:rPr>
          <w:rFonts w:ascii="Times New Roman" w:hAnsi="Times New Roman" w:cs="Times New Roman"/>
          <w:bCs/>
          <w:lang w:val="en-GB" w:eastAsia="lt-LT"/>
        </w:rPr>
      </w:pPr>
      <w:r>
        <w:rPr>
          <w:rFonts w:ascii="Times New Roman" w:hAnsi="Times New Roman" w:cs="Times New Roman"/>
          <w:bCs/>
          <w:lang w:eastAsia="lt-LT"/>
        </w:rPr>
        <w:t>Įstatymo projekto</w:t>
      </w:r>
      <w:r w:rsidR="005A4DE0">
        <w:rPr>
          <w:rFonts w:ascii="Times New Roman" w:hAnsi="Times New Roman" w:cs="Times New Roman"/>
          <w:bCs/>
          <w:lang w:eastAsia="lt-LT"/>
        </w:rPr>
        <w:t xml:space="preserve"> iniciatorius </w:t>
      </w:r>
      <w:r w:rsidR="009158AF">
        <w:rPr>
          <w:rFonts w:ascii="Times New Roman" w:hAnsi="Times New Roman" w:cs="Times New Roman"/>
          <w:bCs/>
          <w:lang w:eastAsia="lt-LT"/>
        </w:rPr>
        <w:t>Seimo nariai :</w:t>
      </w:r>
      <w:r w:rsidR="005A4DE0">
        <w:rPr>
          <w:rFonts w:ascii="Times New Roman" w:hAnsi="Times New Roman" w:cs="Times New Roman"/>
          <w:bCs/>
          <w:lang w:eastAsia="lt-LT"/>
        </w:rPr>
        <w:t>Artūras Zuokas</w:t>
      </w:r>
      <w:r w:rsidR="009158AF">
        <w:rPr>
          <w:rFonts w:ascii="Times New Roman" w:hAnsi="Times New Roman" w:cs="Times New Roman"/>
          <w:bCs/>
          <w:lang w:eastAsia="lt-LT"/>
        </w:rPr>
        <w:t xml:space="preserve">, Viktoras Fiodorovas, Vytautas </w:t>
      </w:r>
      <w:proofErr w:type="spellStart"/>
      <w:r w:rsidR="009158AF">
        <w:rPr>
          <w:rFonts w:ascii="Times New Roman" w:hAnsi="Times New Roman" w:cs="Times New Roman"/>
          <w:bCs/>
          <w:lang w:eastAsia="lt-LT"/>
        </w:rPr>
        <w:t>Sinica</w:t>
      </w:r>
      <w:proofErr w:type="spellEnd"/>
      <w:r w:rsidR="009158AF">
        <w:rPr>
          <w:rFonts w:ascii="Times New Roman" w:hAnsi="Times New Roman" w:cs="Times New Roman"/>
          <w:bCs/>
          <w:lang w:eastAsia="lt-LT"/>
        </w:rPr>
        <w:t xml:space="preserve"> ir Vitalijus </w:t>
      </w:r>
      <w:proofErr w:type="spellStart"/>
      <w:r w:rsidR="009158AF">
        <w:rPr>
          <w:rFonts w:ascii="Times New Roman" w:hAnsi="Times New Roman" w:cs="Times New Roman"/>
          <w:bCs/>
          <w:lang w:eastAsia="lt-LT"/>
        </w:rPr>
        <w:t>Šeršniovas</w:t>
      </w:r>
      <w:proofErr w:type="spellEnd"/>
      <w:r w:rsidR="009158AF">
        <w:rPr>
          <w:rFonts w:ascii="Times New Roman" w:hAnsi="Times New Roman" w:cs="Times New Roman"/>
          <w:bCs/>
          <w:lang w:eastAsia="lt-LT"/>
        </w:rPr>
        <w:t>.</w:t>
      </w:r>
      <w:r w:rsidR="005A4DE0">
        <w:rPr>
          <w:rFonts w:ascii="Times New Roman" w:hAnsi="Times New Roman" w:cs="Times New Roman"/>
          <w:bCs/>
          <w:lang w:val="en-GB" w:eastAsia="lt-LT"/>
        </w:rPr>
        <w:t xml:space="preserve">. </w:t>
      </w:r>
    </w:p>
    <w:p w:rsidR="00CD2DCA" w:rsidRPr="00101234" w:rsidRDefault="00CD2DCA" w:rsidP="00101234">
      <w:pPr>
        <w:spacing w:line="276" w:lineRule="auto"/>
        <w:ind w:firstLine="850"/>
        <w:jc w:val="both"/>
      </w:pPr>
    </w:p>
    <w:p w:rsidR="00CD2DCA" w:rsidRDefault="00CD2DCA" w:rsidP="00CD2DCA">
      <w:pPr>
        <w:pStyle w:val="Standard"/>
        <w:spacing w:line="276" w:lineRule="auto"/>
        <w:ind w:right="-198" w:firstLine="709"/>
        <w:jc w:val="both"/>
        <w:rPr>
          <w:rFonts w:ascii="Times New Roman" w:hAnsi="Times New Roman" w:cs="Times New Roman"/>
        </w:rPr>
      </w:pPr>
      <w:r>
        <w:rPr>
          <w:rFonts w:ascii="Times New Roman" w:hAnsi="Times New Roman" w:cs="Times New Roman"/>
          <w:b/>
          <w:bCs/>
          <w:lang w:eastAsia="lt-LT"/>
        </w:rPr>
        <w:t>3.</w:t>
      </w:r>
      <w:r>
        <w:rPr>
          <w:rFonts w:ascii="Times New Roman" w:hAnsi="Times New Roman" w:cs="Times New Roman"/>
          <w:bCs/>
          <w:lang w:eastAsia="lt-LT"/>
        </w:rPr>
        <w:t xml:space="preserve"> </w:t>
      </w:r>
      <w:r>
        <w:rPr>
          <w:rFonts w:ascii="Times New Roman" w:hAnsi="Times New Roman" w:cs="Times New Roman"/>
          <w:b/>
          <w:bCs/>
          <w:lang w:eastAsia="lt-LT"/>
        </w:rPr>
        <w:t>Kaip šiuo metu yra reguliuojami Įstatymo projekte aptariami teisiniai santykiai.</w:t>
      </w:r>
    </w:p>
    <w:p w:rsidR="00CD2DCA" w:rsidRDefault="00CD2DCA" w:rsidP="00CD2DCA">
      <w:pPr>
        <w:spacing w:line="276" w:lineRule="auto"/>
        <w:ind w:firstLine="709"/>
        <w:jc w:val="both"/>
        <w:rPr>
          <w:color w:val="000000"/>
        </w:rPr>
      </w:pPr>
      <w:r>
        <w:t xml:space="preserve">ANK 486 straipsnio 1 dalyje numatyta, kad </w:t>
      </w:r>
      <w:bookmarkStart w:id="1" w:name="part_1c2f684a6158484c8f9988ede5eb6dc0"/>
      <w:bookmarkEnd w:id="1"/>
      <w:r>
        <w:t>a</w:t>
      </w:r>
      <w:r>
        <w:rPr>
          <w:color w:val="000000"/>
        </w:rPr>
        <w:t>zartinių lošimų, ištvirkavimo arba alkoholinių gėrimų vartojimo lindynių laikymas užtraukia baudą nuo trisdešimt iki šešiasdešimt eurų</w:t>
      </w:r>
      <w:r w:rsidR="005A4DE0">
        <w:rPr>
          <w:color w:val="000000"/>
        </w:rPr>
        <w:t>, o už pakartotinai padarytą nusižengimą nustatyt</w:t>
      </w:r>
      <w:r w:rsidR="001C1361">
        <w:rPr>
          <w:color w:val="000000"/>
        </w:rPr>
        <w:t>a</w:t>
      </w:r>
      <w:r w:rsidR="005A4DE0">
        <w:rPr>
          <w:color w:val="000000"/>
        </w:rPr>
        <w:t xml:space="preserve"> n</w:t>
      </w:r>
      <w:r w:rsidR="005A4DE0" w:rsidRPr="005A4DE0">
        <w:rPr>
          <w:color w:val="000000"/>
        </w:rPr>
        <w:t>uo šešiasdešimt iki vieno šimto keturiasdešimt eurų</w:t>
      </w:r>
      <w:r w:rsidR="005A4DE0">
        <w:rPr>
          <w:color w:val="000000"/>
        </w:rPr>
        <w:t xml:space="preserve"> dydžio bauda.</w:t>
      </w:r>
    </w:p>
    <w:p w:rsidR="00CD2DCA" w:rsidRPr="00101234" w:rsidRDefault="00CD2DCA" w:rsidP="00101234">
      <w:pPr>
        <w:spacing w:line="276" w:lineRule="auto"/>
        <w:ind w:firstLine="850"/>
        <w:jc w:val="both"/>
      </w:pPr>
      <w:bookmarkStart w:id="2" w:name="part_80d9191e072a4c8d8ece231569d10d95"/>
      <w:bookmarkEnd w:id="2"/>
    </w:p>
    <w:p w:rsidR="00CD2DCA" w:rsidRDefault="00CD2DCA" w:rsidP="00CD2DCA">
      <w:pPr>
        <w:pStyle w:val="Standard"/>
        <w:widowControl w:val="0"/>
        <w:tabs>
          <w:tab w:val="left" w:pos="1080"/>
        </w:tabs>
        <w:spacing w:line="276" w:lineRule="auto"/>
        <w:ind w:firstLine="709"/>
        <w:jc w:val="both"/>
        <w:rPr>
          <w:rFonts w:ascii="Times New Roman" w:hAnsi="Times New Roman" w:cs="Times New Roman"/>
        </w:rPr>
      </w:pPr>
      <w:r>
        <w:rPr>
          <w:rFonts w:ascii="Times New Roman" w:hAnsi="Times New Roman" w:cs="Times New Roman"/>
          <w:b/>
          <w:lang w:eastAsia="lt-LT"/>
        </w:rPr>
        <w:t>4. Siūlomos naujos teisinio reguliavimo nuostatos ir kokių teigiamų rezultatų laukiama.</w:t>
      </w:r>
    </w:p>
    <w:p w:rsidR="005A4DE0" w:rsidRPr="005A4DE0" w:rsidRDefault="00CD2DCA" w:rsidP="005A4DE0">
      <w:pPr>
        <w:pStyle w:val="Standard"/>
        <w:widowControl w:val="0"/>
        <w:tabs>
          <w:tab w:val="left" w:pos="720"/>
          <w:tab w:val="left" w:pos="960"/>
          <w:tab w:val="left" w:pos="1080"/>
        </w:tabs>
        <w:spacing w:line="276" w:lineRule="auto"/>
        <w:ind w:firstLine="720"/>
        <w:jc w:val="both"/>
        <w:rPr>
          <w:rFonts w:ascii="Times New Roman" w:hAnsi="Times New Roman" w:cs="Times New Roman"/>
        </w:rPr>
      </w:pPr>
      <w:r>
        <w:rPr>
          <w:rFonts w:ascii="Times New Roman" w:hAnsi="Times New Roman" w:cs="Times New Roman"/>
        </w:rPr>
        <w:t>ANK 486 straipsnio 1 dalyje siūloma nustatyti, kad administracinė atsakomybė taikoma ne tik azartinių lošimų, ištvirkavimo</w:t>
      </w:r>
      <w:r>
        <w:rPr>
          <w:rFonts w:ascii="Times New Roman" w:hAnsi="Times New Roman" w:cs="Times New Roman"/>
          <w:bCs/>
        </w:rPr>
        <w:t xml:space="preserve">, </w:t>
      </w:r>
      <w:r>
        <w:rPr>
          <w:rFonts w:ascii="Times New Roman" w:hAnsi="Times New Roman" w:cs="Times New Roman"/>
        </w:rPr>
        <w:t>alkoholinių gėrimų vartojimo lindynių</w:t>
      </w:r>
      <w:r>
        <w:rPr>
          <w:rFonts w:ascii="Times New Roman" w:hAnsi="Times New Roman" w:cs="Times New Roman"/>
          <w:bCs/>
        </w:rPr>
        <w:t>, bet ir narkotinių, psichotropinių ar kitų psichiką veikiančių medžiagų</w:t>
      </w:r>
      <w:r>
        <w:rPr>
          <w:rFonts w:ascii="Times New Roman" w:hAnsi="Times New Roman" w:cs="Times New Roman"/>
        </w:rPr>
        <w:t xml:space="preserve"> lindynių laikymą.</w:t>
      </w:r>
      <w:r w:rsidR="005A4DE0">
        <w:rPr>
          <w:rFonts w:ascii="Times New Roman" w:hAnsi="Times New Roman" w:cs="Times New Roman"/>
        </w:rPr>
        <w:t xml:space="preserve"> Kartu siūloma padidinti </w:t>
      </w:r>
      <w:r w:rsidR="005A4DE0">
        <w:rPr>
          <w:rFonts w:ascii="Times New Roman" w:hAnsi="Times New Roman" w:cs="Times New Roman"/>
        </w:rPr>
        <w:lastRenderedPageBreak/>
        <w:t xml:space="preserve">baudas už lindynių laikymą: </w:t>
      </w:r>
      <w:r w:rsidR="00DA20F8">
        <w:rPr>
          <w:rFonts w:ascii="Times New Roman" w:hAnsi="Times New Roman" w:cs="Times New Roman"/>
        </w:rPr>
        <w:t xml:space="preserve">už pirmą kartą padarytą administracinė nusižengimą </w:t>
      </w:r>
      <w:r w:rsidR="00027537">
        <w:rPr>
          <w:rFonts w:ascii="Times New Roman" w:hAnsi="Times New Roman" w:cs="Times New Roman"/>
        </w:rPr>
        <w:t xml:space="preserve">numatyta </w:t>
      </w:r>
      <w:r w:rsidR="00DA20F8">
        <w:rPr>
          <w:rFonts w:ascii="Times New Roman" w:hAnsi="Times New Roman" w:cs="Times New Roman"/>
        </w:rPr>
        <w:t xml:space="preserve">nuo </w:t>
      </w:r>
      <w:r w:rsidR="005A4DE0" w:rsidRPr="005A4DE0">
        <w:rPr>
          <w:rFonts w:ascii="Times New Roman" w:hAnsi="Times New Roman" w:cs="Times New Roman"/>
        </w:rPr>
        <w:t>šimto iki trijų šimtų eurų</w:t>
      </w:r>
      <w:r w:rsidR="00027537" w:rsidRPr="00027537">
        <w:rPr>
          <w:rFonts w:ascii="Times New Roman" w:hAnsi="Times New Roman" w:cs="Times New Roman"/>
        </w:rPr>
        <w:t xml:space="preserve"> </w:t>
      </w:r>
      <w:r w:rsidR="00027537">
        <w:rPr>
          <w:rFonts w:ascii="Times New Roman" w:hAnsi="Times New Roman" w:cs="Times New Roman"/>
        </w:rPr>
        <w:t>bauda</w:t>
      </w:r>
      <w:r w:rsidR="005A4DE0">
        <w:rPr>
          <w:rFonts w:ascii="Times New Roman" w:hAnsi="Times New Roman" w:cs="Times New Roman"/>
        </w:rPr>
        <w:t xml:space="preserve">, o už pakartotinai padarytą administracinį nusižengimą </w:t>
      </w:r>
      <w:r w:rsidR="00DA20F8">
        <w:rPr>
          <w:rFonts w:ascii="Times New Roman" w:hAnsi="Times New Roman" w:cs="Times New Roman"/>
        </w:rPr>
        <w:t xml:space="preserve">siūlomas </w:t>
      </w:r>
      <w:r w:rsidR="005A4DE0" w:rsidRPr="005A4DE0">
        <w:rPr>
          <w:rFonts w:ascii="Times New Roman" w:hAnsi="Times New Roman" w:cs="Times New Roman"/>
        </w:rPr>
        <w:t>baud</w:t>
      </w:r>
      <w:r w:rsidR="00DA20F8">
        <w:rPr>
          <w:rFonts w:ascii="Times New Roman" w:hAnsi="Times New Roman" w:cs="Times New Roman"/>
        </w:rPr>
        <w:t xml:space="preserve">os dydis – </w:t>
      </w:r>
      <w:r w:rsidR="005A4DE0" w:rsidRPr="005A4DE0">
        <w:rPr>
          <w:rFonts w:ascii="Times New Roman" w:hAnsi="Times New Roman" w:cs="Times New Roman"/>
        </w:rPr>
        <w:t>nuo trijų šimtų iki septynių šimtų eurų.</w:t>
      </w:r>
    </w:p>
    <w:p w:rsidR="00CD2DCA" w:rsidRDefault="00CD2DCA" w:rsidP="00101234">
      <w:pPr>
        <w:spacing w:line="276" w:lineRule="auto"/>
        <w:ind w:firstLine="850"/>
        <w:jc w:val="both"/>
      </w:pP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b/>
          <w:bCs/>
          <w:lang w:eastAsia="lt-LT"/>
        </w:rPr>
        <w:t>5. Numatomo teisinio reguliavimo poveikio vertinimo rezultatai (jeigu rengiant įstatymo projektą toks vertinimas turi būti atliktas ir jo rezultatai nepateikiami atskiru dokumentu), galimos neigiamos priimtų įstatymų pasekmės ir kokių priemonių reikėtų imtis, kad tokių pasekmių būtų išvengta.</w:t>
      </w: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lang w:eastAsia="lt-LT"/>
        </w:rPr>
        <w:t>Numatoma, kad Įstatymo projektas neigiamų pasekmių neturės.</w:t>
      </w:r>
    </w:p>
    <w:p w:rsidR="00CD2DCA" w:rsidRPr="00101234" w:rsidRDefault="00CD2DCA" w:rsidP="00101234">
      <w:pPr>
        <w:spacing w:line="276" w:lineRule="auto"/>
        <w:ind w:firstLine="850"/>
        <w:jc w:val="both"/>
      </w:pP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b/>
          <w:lang w:eastAsia="lt-LT"/>
        </w:rPr>
        <w:t>6. Galima priimto įstatymo įtaka kriminogeninei situacijai, korupcijai.</w:t>
      </w:r>
    </w:p>
    <w:p w:rsidR="00CD2DCA" w:rsidRDefault="00CD2DCA" w:rsidP="00CD2DCA">
      <w:pPr>
        <w:pStyle w:val="Standard"/>
        <w:spacing w:line="276" w:lineRule="auto"/>
        <w:ind w:firstLine="709"/>
        <w:jc w:val="both"/>
        <w:rPr>
          <w:rFonts w:ascii="Times New Roman" w:hAnsi="Times New Roman" w:cs="Times New Roman"/>
          <w:lang w:eastAsia="lt-LT"/>
        </w:rPr>
      </w:pPr>
      <w:r>
        <w:rPr>
          <w:rFonts w:ascii="Times New Roman" w:hAnsi="Times New Roman" w:cs="Times New Roman"/>
          <w:lang w:eastAsia="lt-LT"/>
        </w:rPr>
        <w:t xml:space="preserve">Priimtas Įstatymo projektas turės teigiamos įtakos kriminogeninei situacijai, kadangi bus pašalinta teisinio reguliavimo spraga ir policijai bus suteikti įgaliojimai bausti ir už </w:t>
      </w:r>
      <w:r w:rsidRPr="00CD2DCA">
        <w:rPr>
          <w:rFonts w:ascii="Times New Roman" w:hAnsi="Times New Roman" w:cs="Times New Roman"/>
          <w:lang w:eastAsia="lt-LT"/>
        </w:rPr>
        <w:t xml:space="preserve">narkotinių, psichotropinių ar kitų psichiką veikiančių  medžiagų </w:t>
      </w:r>
      <w:r>
        <w:rPr>
          <w:rFonts w:ascii="Times New Roman" w:hAnsi="Times New Roman" w:cs="Times New Roman"/>
          <w:lang w:eastAsia="lt-LT"/>
        </w:rPr>
        <w:t xml:space="preserve">lindynių laikymą. </w:t>
      </w:r>
    </w:p>
    <w:p w:rsidR="00CD2DCA" w:rsidRDefault="00CD2DCA" w:rsidP="00101234">
      <w:pPr>
        <w:spacing w:line="276" w:lineRule="auto"/>
        <w:ind w:firstLine="850"/>
        <w:jc w:val="both"/>
      </w:pPr>
    </w:p>
    <w:p w:rsidR="00CD2DCA" w:rsidRDefault="00CD2DCA" w:rsidP="00CD2DCA">
      <w:pPr>
        <w:pStyle w:val="Standard"/>
        <w:widowControl w:val="0"/>
        <w:tabs>
          <w:tab w:val="left" w:pos="2029"/>
          <w:tab w:val="left" w:pos="2149"/>
        </w:tabs>
        <w:spacing w:line="276" w:lineRule="auto"/>
        <w:ind w:left="1069" w:hanging="360"/>
        <w:jc w:val="both"/>
        <w:rPr>
          <w:rFonts w:ascii="Times New Roman" w:hAnsi="Times New Roman" w:cs="Times New Roman"/>
        </w:rPr>
      </w:pPr>
      <w:r>
        <w:rPr>
          <w:rFonts w:ascii="Times New Roman" w:hAnsi="Times New Roman" w:cs="Times New Roman"/>
          <w:b/>
          <w:lang w:eastAsia="lt-LT"/>
        </w:rPr>
        <w:t>7. Galima priimto įstatymo įgyvendinimo įtaka verslo sąlygoms ir jo plėtrai.</w:t>
      </w: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lang w:eastAsia="lt-LT"/>
        </w:rPr>
        <w:t>Įstatymo projekto nuostatų įgyvendinimas įtakos verslo sąlygoms ir jo plėtrai neturės.</w:t>
      </w:r>
    </w:p>
    <w:p w:rsidR="00CD2DCA" w:rsidRDefault="00CD2DCA" w:rsidP="00101234">
      <w:pPr>
        <w:spacing w:line="276" w:lineRule="auto"/>
        <w:ind w:firstLine="850"/>
        <w:jc w:val="both"/>
      </w:pP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b/>
          <w:lang w:eastAsia="lt-LT"/>
        </w:rPr>
        <w:t>8. Ar įstatymo projektas neprieštarauja strateginio lygmens planavimo dokumentams?</w:t>
      </w: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lang w:eastAsia="lt-LT"/>
        </w:rPr>
        <w:t>Įstatymo projektas strateginio lygmens planavimo dokumentams neprieštarauja.</w:t>
      </w:r>
    </w:p>
    <w:p w:rsidR="00CD2DCA" w:rsidRPr="00101234" w:rsidRDefault="00CD2DCA" w:rsidP="00101234">
      <w:pPr>
        <w:spacing w:line="276" w:lineRule="auto"/>
        <w:ind w:firstLine="850"/>
        <w:jc w:val="both"/>
      </w:pPr>
    </w:p>
    <w:p w:rsidR="00CD2DCA" w:rsidRDefault="00CD2DCA" w:rsidP="00CD2DCA">
      <w:pPr>
        <w:pStyle w:val="Standard"/>
        <w:widowControl w:val="0"/>
        <w:spacing w:line="276" w:lineRule="auto"/>
        <w:ind w:firstLine="709"/>
        <w:jc w:val="both"/>
        <w:rPr>
          <w:rFonts w:ascii="Times New Roman" w:hAnsi="Times New Roman" w:cs="Times New Roman"/>
        </w:rPr>
      </w:pPr>
      <w:r>
        <w:rPr>
          <w:rFonts w:ascii="Times New Roman" w:hAnsi="Times New Roman" w:cs="Times New Roman"/>
          <w:b/>
          <w:lang w:eastAsia="lt-LT"/>
        </w:rPr>
        <w:t>9</w:t>
      </w:r>
      <w:r>
        <w:rPr>
          <w:rFonts w:ascii="Times New Roman" w:hAnsi="Times New Roman" w:cs="Times New Roman"/>
          <w:lang w:eastAsia="lt-LT"/>
        </w:rPr>
        <w:t xml:space="preserve">. </w:t>
      </w:r>
      <w:r>
        <w:rPr>
          <w:rFonts w:ascii="Times New Roman" w:hAnsi="Times New Roman" w:cs="Times New Roman"/>
          <w:b/>
          <w:bCs/>
          <w:lang w:eastAsia="lt-LT"/>
        </w:rPr>
        <w:t>Įstatymo inkorporavimas į teisinę sistemą, kokius teisės aktus būtina priimti, kokius galiojančius teisės aktus reikia pakeisti ar pripažinti netekusiais galios.</w:t>
      </w:r>
    </w:p>
    <w:p w:rsidR="00CD2DCA" w:rsidRDefault="00CD2DCA" w:rsidP="00CD2DCA">
      <w:pPr>
        <w:pStyle w:val="Standard"/>
        <w:widowControl w:val="0"/>
        <w:spacing w:line="276" w:lineRule="auto"/>
        <w:ind w:firstLine="709"/>
        <w:jc w:val="both"/>
        <w:rPr>
          <w:rFonts w:ascii="Times New Roman" w:hAnsi="Times New Roman" w:cs="Times New Roman"/>
        </w:rPr>
      </w:pPr>
      <w:r>
        <w:rPr>
          <w:rFonts w:ascii="Times New Roman" w:hAnsi="Times New Roman" w:cs="Times New Roman"/>
          <w:bCs/>
        </w:rPr>
        <w:t>Siekiant inkorporuoti priimtą įstatymą į teisinę sistemą, kitų įstatymų priimti, keisti ar pripažinti netekusiais galios nereikės.</w:t>
      </w:r>
    </w:p>
    <w:p w:rsidR="00CD2DCA" w:rsidRPr="00101234" w:rsidRDefault="00CD2DCA" w:rsidP="00101234">
      <w:pPr>
        <w:spacing w:line="276" w:lineRule="auto"/>
        <w:ind w:firstLine="850"/>
        <w:jc w:val="both"/>
      </w:pPr>
    </w:p>
    <w:p w:rsidR="00CD2DCA" w:rsidRDefault="00CD2DCA" w:rsidP="00CD2DCA">
      <w:pPr>
        <w:pStyle w:val="Standard"/>
        <w:widowControl w:val="0"/>
        <w:tabs>
          <w:tab w:val="left" w:pos="720"/>
        </w:tabs>
        <w:spacing w:line="276" w:lineRule="auto"/>
        <w:ind w:firstLine="709"/>
        <w:jc w:val="both"/>
        <w:rPr>
          <w:rFonts w:ascii="Times New Roman" w:hAnsi="Times New Roman" w:cs="Times New Roman"/>
        </w:rPr>
      </w:pPr>
      <w:r>
        <w:rPr>
          <w:rFonts w:ascii="Times New Roman" w:hAnsi="Times New Roman" w:cs="Times New Roman"/>
          <w:b/>
          <w:lang w:eastAsia="lt-LT"/>
        </w:rPr>
        <w:t>10. Įstatymo projekto atitiktis Valstybinės kalbos, Teisėkūros pagrindų įstatymų reikalavimams, sąvokų ir terminų įvertinimas.</w:t>
      </w: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lang w:eastAsia="lt-LT"/>
        </w:rPr>
        <w:t>Įstatymo projektas atitinka Lietuvos Respublikos valstybinės kalbos įstatymo ir Lietuvos Respublikos teisėkūros pagrindų įstatymo reikalavimus. Įstatymo projektas naujų sąvokų nenustato, todėl jų įvertinti Terminų banko įstatymo ir jo įgyvendinamųjų teisės aktų nustatyta tvarka nereikia.</w:t>
      </w:r>
    </w:p>
    <w:p w:rsidR="00CD2DCA" w:rsidRPr="00101234" w:rsidRDefault="00CD2DCA" w:rsidP="00101234">
      <w:pPr>
        <w:spacing w:line="276" w:lineRule="auto"/>
        <w:ind w:firstLine="850"/>
        <w:jc w:val="both"/>
      </w:pP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b/>
          <w:lang w:eastAsia="lt-LT"/>
        </w:rPr>
        <w:t>11</w:t>
      </w:r>
      <w:r>
        <w:rPr>
          <w:rFonts w:ascii="Times New Roman" w:hAnsi="Times New Roman" w:cs="Times New Roman"/>
          <w:lang w:eastAsia="lt-LT"/>
        </w:rPr>
        <w:t xml:space="preserve">. </w:t>
      </w:r>
      <w:r>
        <w:rPr>
          <w:rFonts w:ascii="Times New Roman" w:hAnsi="Times New Roman" w:cs="Times New Roman"/>
          <w:b/>
          <w:lang w:eastAsia="lt-LT"/>
        </w:rPr>
        <w:t>Įstatymo projekto atitiktis Žmogaus teisių ir pagrindinių laisvių apsaugos konvencijos nuostatoms ir Europos Sąjungos teisei.</w:t>
      </w: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lang w:eastAsia="lt-LT"/>
        </w:rPr>
        <w:t>Įstatymo projektas atitinka Žmogaus teisių ir pagrindinių laisvių apsaugos konvencijos nuostatas ir Europos Sąjungos dokumentus.</w:t>
      </w:r>
    </w:p>
    <w:p w:rsidR="00CD2DCA" w:rsidRPr="00101234" w:rsidRDefault="00CD2DCA" w:rsidP="00101234">
      <w:pPr>
        <w:spacing w:line="276" w:lineRule="auto"/>
        <w:ind w:firstLine="850"/>
        <w:jc w:val="both"/>
      </w:pPr>
    </w:p>
    <w:p w:rsidR="00CD2DCA" w:rsidRDefault="00CD2DCA" w:rsidP="00CD2DCA">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Pr>
          <w:rFonts w:ascii="Times New Roman" w:hAnsi="Times New Roman" w:cs="Times New Roman"/>
          <w:b/>
          <w:lang w:eastAsia="lt-LT"/>
        </w:rPr>
        <w:t>12. Įstatymui įgyvendinti reikalingi įgyvendinamieji teisės aktai, juos priimti turintys subjektai.</w:t>
      </w:r>
    </w:p>
    <w:p w:rsidR="00CD2DCA" w:rsidRDefault="00CD2DCA" w:rsidP="00CD2DCA">
      <w:pPr>
        <w:pStyle w:val="Standard"/>
        <w:tabs>
          <w:tab w:val="left" w:pos="816"/>
        </w:tabs>
        <w:spacing w:line="276" w:lineRule="auto"/>
        <w:ind w:firstLine="709"/>
        <w:jc w:val="both"/>
        <w:rPr>
          <w:rFonts w:ascii="Times New Roman" w:hAnsi="Times New Roman" w:cs="Times New Roman"/>
          <w:color w:val="000000"/>
        </w:rPr>
      </w:pPr>
      <w:r>
        <w:rPr>
          <w:rFonts w:ascii="Times New Roman" w:hAnsi="Times New Roman" w:cs="Times New Roman"/>
          <w:color w:val="000000"/>
        </w:rPr>
        <w:t>Įstatymui įgyvendinti įgyvendinamųjų teisės aktų priimti nereikės.</w:t>
      </w:r>
    </w:p>
    <w:p w:rsidR="00CD2DCA" w:rsidRPr="00101234" w:rsidRDefault="00CD2DCA" w:rsidP="00101234">
      <w:pPr>
        <w:spacing w:line="276" w:lineRule="auto"/>
        <w:ind w:firstLine="850"/>
        <w:jc w:val="both"/>
      </w:pPr>
    </w:p>
    <w:p w:rsidR="00CD2DCA" w:rsidRDefault="00CD2DCA" w:rsidP="00CD2DCA">
      <w:pPr>
        <w:pStyle w:val="Standard"/>
        <w:widowControl w:val="0"/>
        <w:tabs>
          <w:tab w:val="left" w:pos="567"/>
        </w:tabs>
        <w:spacing w:line="276" w:lineRule="auto"/>
        <w:ind w:firstLine="709"/>
        <w:jc w:val="both"/>
        <w:rPr>
          <w:rFonts w:ascii="Times New Roman" w:hAnsi="Times New Roman" w:cs="Times New Roman"/>
        </w:rPr>
      </w:pPr>
      <w:r>
        <w:rPr>
          <w:rFonts w:ascii="Times New Roman" w:hAnsi="Times New Roman" w:cs="Times New Roman"/>
          <w:b/>
          <w:lang w:eastAsia="lt-LT"/>
        </w:rPr>
        <w:t xml:space="preserve">13. Kiek valstybės, savivaldybių biudžetų ir kitų valstybės įsteigtų fondų lėšų </w:t>
      </w:r>
      <w:r>
        <w:rPr>
          <w:rFonts w:ascii="Times New Roman" w:hAnsi="Times New Roman" w:cs="Times New Roman"/>
          <w:b/>
          <w:lang w:eastAsia="lt-LT"/>
        </w:rPr>
        <w:lastRenderedPageBreak/>
        <w:t>prireiks įstatymams įgyvendinti, ar bus galima sutaupyti.</w:t>
      </w:r>
    </w:p>
    <w:p w:rsidR="00CD2DCA" w:rsidRDefault="00CD2DCA" w:rsidP="00CD2DCA">
      <w:pPr>
        <w:pStyle w:val="Standard"/>
        <w:widowControl w:val="0"/>
        <w:tabs>
          <w:tab w:val="left" w:pos="567"/>
        </w:tabs>
        <w:spacing w:line="276" w:lineRule="auto"/>
        <w:ind w:firstLine="709"/>
        <w:jc w:val="both"/>
        <w:rPr>
          <w:rFonts w:ascii="Times New Roman" w:hAnsi="Times New Roman" w:cs="Times New Roman"/>
        </w:rPr>
      </w:pPr>
      <w:r>
        <w:rPr>
          <w:rFonts w:ascii="Times New Roman" w:hAnsi="Times New Roman" w:cs="Times New Roman"/>
          <w:lang w:eastAsia="lt-LT"/>
        </w:rPr>
        <w:t>Įstatymo projektui įgyvendinti papildomų lėšų nereikės.</w:t>
      </w:r>
    </w:p>
    <w:p w:rsidR="00CD2DCA" w:rsidRDefault="00CD2DCA" w:rsidP="00101234">
      <w:pPr>
        <w:spacing w:line="276" w:lineRule="auto"/>
        <w:ind w:firstLine="850"/>
        <w:jc w:val="both"/>
      </w:pPr>
    </w:p>
    <w:p w:rsidR="00CD2DCA" w:rsidRDefault="00CD2DCA" w:rsidP="00CD2DCA">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Pr>
          <w:rFonts w:ascii="Times New Roman" w:hAnsi="Times New Roman" w:cs="Times New Roman"/>
          <w:b/>
          <w:lang w:eastAsia="lt-LT"/>
        </w:rPr>
        <w:t>14. Įstatymo projekto rengimo metu gauti specialistų vertinimai ir išvados.</w:t>
      </w:r>
    </w:p>
    <w:p w:rsidR="00CD2DCA" w:rsidRDefault="00CD2DCA" w:rsidP="00CD2DCA">
      <w:pPr>
        <w:pStyle w:val="Standard"/>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Pr>
          <w:rFonts w:ascii="Times New Roman" w:hAnsi="Times New Roman" w:cs="Times New Roman"/>
          <w:lang w:eastAsia="lt-LT"/>
        </w:rPr>
        <w:t>Įstatymo projekto rengimo metu specialistų vertinimų ir išvadų nėra gauta.</w:t>
      </w:r>
    </w:p>
    <w:p w:rsidR="00CD2DCA" w:rsidRPr="00101234" w:rsidRDefault="00CD2DCA" w:rsidP="00101234">
      <w:pPr>
        <w:spacing w:line="276" w:lineRule="auto"/>
        <w:ind w:firstLine="850"/>
        <w:jc w:val="both"/>
      </w:pPr>
    </w:p>
    <w:p w:rsidR="00CD2DCA" w:rsidRDefault="00CD2DCA" w:rsidP="00CD2DCA">
      <w:pPr>
        <w:pStyle w:val="Standard"/>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Pr>
          <w:rFonts w:ascii="Times New Roman" w:hAnsi="Times New Roman" w:cs="Times New Roman"/>
          <w:b/>
          <w:lang w:eastAsia="lt-LT"/>
        </w:rPr>
        <w:t>15. Reikšminiai žodžiai, kurių reikia šiems projektams įtraukti į kompiuterinę paieškos sistemą, įskaitant Europos žodyno „</w:t>
      </w:r>
      <w:proofErr w:type="spellStart"/>
      <w:r>
        <w:rPr>
          <w:rFonts w:ascii="Times New Roman" w:hAnsi="Times New Roman" w:cs="Times New Roman"/>
          <w:b/>
          <w:lang w:eastAsia="lt-LT"/>
        </w:rPr>
        <w:t>Eurovoc</w:t>
      </w:r>
      <w:proofErr w:type="spellEnd"/>
      <w:r>
        <w:rPr>
          <w:rFonts w:ascii="Times New Roman" w:hAnsi="Times New Roman" w:cs="Times New Roman"/>
          <w:b/>
          <w:lang w:eastAsia="lt-LT"/>
        </w:rPr>
        <w:t>“ terminus, temas bei sritis.</w:t>
      </w:r>
    </w:p>
    <w:p w:rsidR="00CD2DCA" w:rsidRDefault="00CD2DCA" w:rsidP="00CD2DCA">
      <w:pPr>
        <w:pStyle w:val="Standard"/>
        <w:spacing w:line="276" w:lineRule="auto"/>
        <w:ind w:firstLine="709"/>
        <w:jc w:val="both"/>
        <w:rPr>
          <w:rFonts w:ascii="Times New Roman" w:hAnsi="Times New Roman" w:cs="Times New Roman"/>
        </w:rPr>
      </w:pPr>
      <w:r>
        <w:rPr>
          <w:rFonts w:ascii="Times New Roman" w:hAnsi="Times New Roman" w:cs="Times New Roman"/>
          <w:iCs/>
          <w:lang w:eastAsia="lt-LT"/>
        </w:rPr>
        <w:t xml:space="preserve">Reikšminiai žodžiai, kurių reikia Įstatymo projektui įtraukti į kompiuterinę paieškos sistemą, įskaitant reikšminius žodžius pagal Europos žodyną </w:t>
      </w:r>
      <w:proofErr w:type="spellStart"/>
      <w:r>
        <w:rPr>
          <w:rFonts w:ascii="Times New Roman" w:hAnsi="Times New Roman" w:cs="Times New Roman"/>
          <w:i/>
          <w:iCs/>
          <w:lang w:eastAsia="lt-LT"/>
        </w:rPr>
        <w:t>Eurovoc</w:t>
      </w:r>
      <w:proofErr w:type="spellEnd"/>
      <w:r>
        <w:rPr>
          <w:rFonts w:ascii="Times New Roman" w:hAnsi="Times New Roman" w:cs="Times New Roman"/>
          <w:iCs/>
          <w:lang w:eastAsia="lt-LT"/>
        </w:rPr>
        <w:t>: „administracinis kodeksas“, „administracinių nusižengimų teisena“, „administracinis nusižengimas“.</w:t>
      </w:r>
    </w:p>
    <w:p w:rsidR="00CD2DCA" w:rsidRPr="00101234" w:rsidRDefault="00CD2DCA" w:rsidP="00101234">
      <w:pPr>
        <w:spacing w:line="276" w:lineRule="auto"/>
        <w:ind w:firstLine="850"/>
        <w:jc w:val="both"/>
      </w:pPr>
    </w:p>
    <w:p w:rsidR="00CD2DCA" w:rsidRDefault="00CD2DCA" w:rsidP="00CD2DCA">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rPr>
      </w:pPr>
      <w:r>
        <w:rPr>
          <w:rFonts w:ascii="Times New Roman" w:hAnsi="Times New Roman" w:cs="Times New Roman"/>
          <w:b/>
          <w:lang w:eastAsia="lt-LT"/>
        </w:rPr>
        <w:t>16. Kiti, iniciatorių nuomone, reikalingi pagrindimai ir paaiškinimai.</w:t>
      </w:r>
    </w:p>
    <w:p w:rsidR="00CD2DCA" w:rsidRDefault="00CD2DCA" w:rsidP="00CD2DCA">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lang w:eastAsia="lt-LT"/>
        </w:rPr>
      </w:pPr>
      <w:r>
        <w:rPr>
          <w:rFonts w:ascii="Times New Roman" w:hAnsi="Times New Roman" w:cs="Times New Roman"/>
          <w:lang w:eastAsia="lt-LT"/>
        </w:rPr>
        <w:t>Nėra.</w:t>
      </w:r>
    </w:p>
    <w:p w:rsidR="00045F20" w:rsidRDefault="00045F20" w:rsidP="00101234">
      <w:pPr>
        <w:spacing w:line="276" w:lineRule="auto"/>
        <w:ind w:firstLine="850"/>
        <w:jc w:val="both"/>
      </w:pPr>
      <w:bookmarkStart w:id="3" w:name="_GoBack"/>
    </w:p>
    <w:p w:rsidR="00045F20" w:rsidRDefault="00045F20" w:rsidP="00101234">
      <w:pPr>
        <w:spacing w:line="276" w:lineRule="auto"/>
        <w:ind w:firstLine="850"/>
        <w:jc w:val="both"/>
      </w:pPr>
    </w:p>
    <w:bookmarkEnd w:id="3"/>
    <w:p w:rsidR="00045F20" w:rsidRDefault="00045F20" w:rsidP="00045F20">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lang w:eastAsia="lt-LT"/>
        </w:rPr>
      </w:pPr>
      <w:r>
        <w:rPr>
          <w:rFonts w:ascii="Times New Roman" w:hAnsi="Times New Roman" w:cs="Times New Roman"/>
          <w:lang w:eastAsia="lt-LT"/>
        </w:rPr>
        <w:t>Teikia Seimo nariai:</w:t>
      </w:r>
    </w:p>
    <w:p w:rsidR="00045F20" w:rsidRDefault="00045F20" w:rsidP="00045F20">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ascii="Times New Roman" w:hAnsi="Times New Roman" w:cs="Times New Roman"/>
          <w:lang w:eastAsia="lt-LT"/>
        </w:rPr>
      </w:pPr>
    </w:p>
    <w:p w:rsidR="00CD2DCA" w:rsidRDefault="00CD2DCA" w:rsidP="00CD2DCA">
      <w:pPr>
        <w:jc w:val="center"/>
        <w:rPr>
          <w:b/>
          <w:color w:val="000000" w:themeColor="text1"/>
        </w:rPr>
      </w:pPr>
    </w:p>
    <w:sectPr w:rsidR="00CD2DC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Liberation Serif">
    <w:altName w:val="Times New Roman"/>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DCA"/>
    <w:rsid w:val="00027537"/>
    <w:rsid w:val="00045F20"/>
    <w:rsid w:val="00101234"/>
    <w:rsid w:val="00145BB7"/>
    <w:rsid w:val="001C1361"/>
    <w:rsid w:val="0028270A"/>
    <w:rsid w:val="00283AB5"/>
    <w:rsid w:val="002A54B8"/>
    <w:rsid w:val="00316F1A"/>
    <w:rsid w:val="0040358A"/>
    <w:rsid w:val="00577DEB"/>
    <w:rsid w:val="005A4DE0"/>
    <w:rsid w:val="006B68BA"/>
    <w:rsid w:val="00773889"/>
    <w:rsid w:val="007F2535"/>
    <w:rsid w:val="008B7B22"/>
    <w:rsid w:val="009158AF"/>
    <w:rsid w:val="009D47DC"/>
    <w:rsid w:val="00A460D2"/>
    <w:rsid w:val="00A66686"/>
    <w:rsid w:val="00B23C5B"/>
    <w:rsid w:val="00BD1187"/>
    <w:rsid w:val="00C510E0"/>
    <w:rsid w:val="00CD2DCA"/>
    <w:rsid w:val="00D0044C"/>
    <w:rsid w:val="00D06B82"/>
    <w:rsid w:val="00D81774"/>
    <w:rsid w:val="00DA20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FA8188D-37A9-4370-8F4D-C968E9796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D2DCA"/>
    <w:pPr>
      <w:spacing w:after="0" w:line="240" w:lineRule="auto"/>
    </w:pPr>
    <w:rPr>
      <w:rFonts w:ascii="Times New Roman" w:eastAsia="Times New Roman" w:hAnsi="Times New Roman" w:cs="Times New Roman"/>
      <w:kern w:val="0"/>
      <w:sz w:val="24"/>
      <w:szCs w:val="24"/>
      <w:lang w:val="lt-LT"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semiHidden/>
    <w:unhideWhenUsed/>
    <w:rsid w:val="00CD2DCA"/>
    <w:pPr>
      <w:tabs>
        <w:tab w:val="center" w:pos="4819"/>
        <w:tab w:val="right" w:pos="9638"/>
      </w:tabs>
    </w:pPr>
  </w:style>
  <w:style w:type="character" w:customStyle="1" w:styleId="AntratsDiagrama">
    <w:name w:val="Antraštės Diagrama"/>
    <w:basedOn w:val="Numatytasispastraiposriftas"/>
    <w:link w:val="Antrats"/>
    <w:uiPriority w:val="99"/>
    <w:semiHidden/>
    <w:rsid w:val="00CD2DCA"/>
    <w:rPr>
      <w:rFonts w:ascii="Times New Roman" w:eastAsia="Times New Roman" w:hAnsi="Times New Roman" w:cs="Times New Roman"/>
      <w:kern w:val="0"/>
      <w:sz w:val="24"/>
      <w:szCs w:val="24"/>
      <w:lang w:val="lt-LT" w:eastAsia="lt-LT"/>
    </w:rPr>
  </w:style>
  <w:style w:type="paragraph" w:styleId="Pagrindinistekstas">
    <w:name w:val="Body Text"/>
    <w:basedOn w:val="prastasis"/>
    <w:link w:val="PagrindinistekstasDiagrama"/>
    <w:semiHidden/>
    <w:unhideWhenUsed/>
    <w:rsid w:val="00CD2DCA"/>
    <w:pPr>
      <w:spacing w:after="120"/>
    </w:pPr>
    <w:rPr>
      <w:lang w:eastAsia="x-none"/>
    </w:rPr>
  </w:style>
  <w:style w:type="character" w:customStyle="1" w:styleId="PagrindinistekstasDiagrama">
    <w:name w:val="Pagrindinis tekstas Diagrama"/>
    <w:basedOn w:val="Numatytasispastraiposriftas"/>
    <w:link w:val="Pagrindinistekstas"/>
    <w:semiHidden/>
    <w:rsid w:val="00CD2DCA"/>
    <w:rPr>
      <w:rFonts w:ascii="Times New Roman" w:eastAsia="Times New Roman" w:hAnsi="Times New Roman" w:cs="Times New Roman"/>
      <w:kern w:val="0"/>
      <w:sz w:val="24"/>
      <w:szCs w:val="24"/>
      <w:lang w:val="lt-LT" w:eastAsia="x-none"/>
    </w:rPr>
  </w:style>
  <w:style w:type="paragraph" w:customStyle="1" w:styleId="xmsonormal">
    <w:name w:val="x_msonormal"/>
    <w:basedOn w:val="prastasis"/>
    <w:rsid w:val="00CD2DCA"/>
    <w:pPr>
      <w:spacing w:before="100" w:beforeAutospacing="1" w:after="100" w:afterAutospacing="1"/>
    </w:pPr>
  </w:style>
  <w:style w:type="character" w:customStyle="1" w:styleId="typewriter">
    <w:name w:val="typewriter"/>
    <w:basedOn w:val="Numatytasispastraiposriftas"/>
    <w:rsid w:val="00CD2DCA"/>
  </w:style>
  <w:style w:type="paragraph" w:styleId="prastasiniatinklio">
    <w:name w:val="Normal (Web)"/>
    <w:basedOn w:val="prastasis"/>
    <w:uiPriority w:val="99"/>
    <w:semiHidden/>
    <w:unhideWhenUsed/>
    <w:rsid w:val="00CD2DCA"/>
    <w:pPr>
      <w:spacing w:before="100" w:beforeAutospacing="1" w:after="100" w:afterAutospacing="1"/>
    </w:pPr>
    <w:rPr>
      <w:rFonts w:eastAsiaTheme="minorHAnsi"/>
    </w:rPr>
  </w:style>
  <w:style w:type="paragraph" w:customStyle="1" w:styleId="Standard">
    <w:name w:val="Standard"/>
    <w:uiPriority w:val="99"/>
    <w:qFormat/>
    <w:rsid w:val="00CD2DCA"/>
    <w:pPr>
      <w:suppressAutoHyphens/>
      <w:spacing w:after="0" w:line="240" w:lineRule="auto"/>
    </w:pPr>
    <w:rPr>
      <w:rFonts w:ascii="Liberation Serif" w:eastAsia="NSimSun" w:hAnsi="Liberation Serif" w:cs="Arial"/>
      <w:sz w:val="24"/>
      <w:szCs w:val="24"/>
      <w:lang w:val="lt-LT" w:eastAsia="zh-CN" w:bidi="hi-IN"/>
    </w:rPr>
  </w:style>
  <w:style w:type="character" w:styleId="Hipersaitas">
    <w:name w:val="Hyperlink"/>
    <w:basedOn w:val="Numatytasispastraiposriftas"/>
    <w:uiPriority w:val="99"/>
    <w:unhideWhenUsed/>
    <w:rsid w:val="005A4DE0"/>
    <w:rPr>
      <w:color w:val="0563C1" w:themeColor="hyperlink"/>
      <w:u w:val="single"/>
    </w:rPr>
  </w:style>
  <w:style w:type="character" w:customStyle="1" w:styleId="UnresolvedMention">
    <w:name w:val="Unresolved Mention"/>
    <w:basedOn w:val="Numatytasispastraiposriftas"/>
    <w:uiPriority w:val="99"/>
    <w:semiHidden/>
    <w:unhideWhenUsed/>
    <w:rsid w:val="005A4D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3543564">
      <w:bodyDiv w:val="1"/>
      <w:marLeft w:val="0"/>
      <w:marRight w:val="0"/>
      <w:marTop w:val="0"/>
      <w:marBottom w:val="0"/>
      <w:divBdr>
        <w:top w:val="none" w:sz="0" w:space="0" w:color="auto"/>
        <w:left w:val="none" w:sz="0" w:space="0" w:color="auto"/>
        <w:bottom w:val="none" w:sz="0" w:space="0" w:color="auto"/>
        <w:right w:val="none" w:sz="0" w:space="0" w:color="auto"/>
      </w:divBdr>
    </w:div>
    <w:div w:id="2146311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155</TotalTime>
  <Pages>3</Pages>
  <Words>712</Words>
  <Characters>5309</Characters>
  <Application>Microsoft Office Word</Application>
  <DocSecurity>0</DocSecurity>
  <Lines>44</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Aistė Grundaitė</cp:lastModifiedBy>
  <cp:revision>11</cp:revision>
  <dcterms:created xsi:type="dcterms:W3CDTF">2024-08-13T10:58:00Z</dcterms:created>
  <dcterms:modified xsi:type="dcterms:W3CDTF">2024-11-21T05:30:00Z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a76388f9ed6af6ee7ec0b5050b7a1475f9bb4988231ef66c77b1877422008961</vt:lpwstr>
  </property>
</Properties>
</file>