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89378" w14:textId="77777777" w:rsidR="00A147A0" w:rsidRPr="003B0778" w:rsidRDefault="00A147A0" w:rsidP="00A147A0">
      <w:pPr>
        <w:contextualSpacing/>
      </w:pPr>
      <w:r>
        <w:rPr>
          <w:noProof/>
          <w:lang w:eastAsia="lt-LT"/>
        </w:rPr>
        <w:drawing>
          <wp:anchor distT="0" distB="0" distL="114300" distR="114300" simplePos="0" relativeHeight="251659264" behindDoc="0" locked="1" layoutInCell="0" allowOverlap="1" wp14:anchorId="427893AF" wp14:editId="427893B0">
            <wp:simplePos x="0" y="0"/>
            <wp:positionH relativeFrom="column">
              <wp:posOffset>2668905</wp:posOffset>
            </wp:positionH>
            <wp:positionV relativeFrom="page">
              <wp:posOffset>731520</wp:posOffset>
            </wp:positionV>
            <wp:extent cx="535940" cy="640080"/>
            <wp:effectExtent l="0" t="0" r="0" b="762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5940" cy="640080"/>
                    </a:xfrm>
                    <a:prstGeom prst="rect">
                      <a:avLst/>
                    </a:prstGeom>
                    <a:noFill/>
                    <a:ln>
                      <a:noFill/>
                    </a:ln>
                  </pic:spPr>
                </pic:pic>
              </a:graphicData>
            </a:graphic>
          </wp:anchor>
        </w:drawing>
      </w:r>
      <w:bookmarkStart w:id="0" w:name="kam"/>
      <w:bookmarkStart w:id="1" w:name="data1"/>
      <w:bookmarkEnd w:id="0"/>
      <w:bookmarkEnd w:id="1"/>
    </w:p>
    <w:tbl>
      <w:tblPr>
        <w:tblpPr w:leftFromText="180" w:rightFromText="180" w:vertAnchor="page" w:horzAnchor="margin" w:tblpY="2551"/>
        <w:tblW w:w="0" w:type="auto"/>
        <w:tblLook w:val="04A0" w:firstRow="1" w:lastRow="0" w:firstColumn="1" w:lastColumn="0" w:noHBand="0" w:noVBand="1"/>
      </w:tblPr>
      <w:tblGrid>
        <w:gridCol w:w="3970"/>
        <w:gridCol w:w="1559"/>
        <w:gridCol w:w="2037"/>
        <w:gridCol w:w="2181"/>
      </w:tblGrid>
      <w:tr w:rsidR="00A147A0" w:rsidRPr="005F3595" w14:paraId="4278937B" w14:textId="77777777" w:rsidTr="00621DEF">
        <w:trPr>
          <w:trHeight w:hRule="exact" w:val="624"/>
        </w:trPr>
        <w:tc>
          <w:tcPr>
            <w:tcW w:w="9747" w:type="dxa"/>
            <w:gridSpan w:val="4"/>
          </w:tcPr>
          <w:p w14:paraId="42789379" w14:textId="77777777" w:rsidR="00A147A0" w:rsidRPr="005F3595" w:rsidRDefault="00A147A0" w:rsidP="00621DEF">
            <w:pPr>
              <w:shd w:val="clear" w:color="FFFFFF" w:fill="auto"/>
              <w:contextualSpacing/>
              <w:jc w:val="center"/>
              <w:rPr>
                <w:b/>
              </w:rPr>
            </w:pPr>
            <w:r w:rsidRPr="005F3595">
              <w:rPr>
                <w:b/>
              </w:rPr>
              <w:t>LIETUVOS RESPUBLIKOS SPECIALIŲJŲ TYRIMŲ TARNYBA</w:t>
            </w:r>
          </w:p>
          <w:p w14:paraId="4278937A" w14:textId="77777777" w:rsidR="00A147A0" w:rsidRPr="005F3595" w:rsidRDefault="00A147A0" w:rsidP="00621DEF">
            <w:pPr>
              <w:contextualSpacing/>
              <w:jc w:val="center"/>
              <w:rPr>
                <w:b/>
              </w:rPr>
            </w:pPr>
          </w:p>
        </w:tc>
      </w:tr>
      <w:tr w:rsidR="00A147A0" w:rsidRPr="005F3595" w14:paraId="4278937D" w14:textId="77777777" w:rsidTr="00621DEF">
        <w:trPr>
          <w:trHeight w:hRule="exact" w:val="567"/>
        </w:trPr>
        <w:tc>
          <w:tcPr>
            <w:tcW w:w="9747" w:type="dxa"/>
            <w:gridSpan w:val="4"/>
          </w:tcPr>
          <w:p w14:paraId="4278937C" w14:textId="77777777" w:rsidR="00A147A0" w:rsidRPr="006C62A1" w:rsidRDefault="00A147A0" w:rsidP="00621DEF">
            <w:pPr>
              <w:contextualSpacing/>
              <w:rPr>
                <w:sz w:val="20"/>
                <w:szCs w:val="20"/>
              </w:rPr>
            </w:pPr>
          </w:p>
        </w:tc>
      </w:tr>
      <w:tr w:rsidR="00A147A0" w:rsidRPr="005F3595" w14:paraId="42789387" w14:textId="77777777" w:rsidTr="00621DEF">
        <w:trPr>
          <w:trHeight w:val="227"/>
        </w:trPr>
        <w:tc>
          <w:tcPr>
            <w:tcW w:w="3970" w:type="dxa"/>
            <w:vMerge w:val="restart"/>
          </w:tcPr>
          <w:p w14:paraId="42789381" w14:textId="77777777" w:rsidR="00CB7DD9" w:rsidRPr="005F3595" w:rsidRDefault="00CB7DD9" w:rsidP="00CB7DD9">
            <w:pPr>
              <w:contextualSpacing/>
            </w:pPr>
            <w:r w:rsidRPr="005F3595">
              <w:t xml:space="preserve">Lietuvos Respublikos </w:t>
            </w:r>
            <w:r w:rsidR="001A36E9">
              <w:t>Seimo</w:t>
            </w:r>
            <w:r w:rsidRPr="005F3595">
              <w:t xml:space="preserve"> </w:t>
            </w:r>
            <w:r w:rsidR="00374141">
              <w:t>Antikorupcijos komisijai</w:t>
            </w:r>
          </w:p>
          <w:p w14:paraId="42789382" w14:textId="66AEACA1" w:rsidR="00374141" w:rsidRDefault="00CB7DD9" w:rsidP="001A36E9">
            <w:pPr>
              <w:contextualSpacing/>
            </w:pPr>
            <w:r w:rsidRPr="005F3595">
              <w:t>El. p.</w:t>
            </w:r>
            <w:r w:rsidR="00DE3DDA">
              <w:t>:</w:t>
            </w:r>
            <w:r w:rsidRPr="005F3595">
              <w:t xml:space="preserve"> </w:t>
            </w:r>
            <w:proofErr w:type="spellStart"/>
            <w:r w:rsidR="0042362C" w:rsidRPr="0042362C">
              <w:t>Vitalijus.Gailius@lrs.lt</w:t>
            </w:r>
            <w:proofErr w:type="spellEnd"/>
            <w:r w:rsidR="00374141" w:rsidRPr="00750A7B">
              <w:t>;</w:t>
            </w:r>
          </w:p>
          <w:p w14:paraId="4CF3BF1F" w14:textId="25E95B5F" w:rsidR="0042362C" w:rsidRPr="0042362C" w:rsidRDefault="0042362C" w:rsidP="001A36E9">
            <w:pPr>
              <w:contextualSpacing/>
            </w:pPr>
            <w:proofErr w:type="spellStart"/>
            <w:r>
              <w:t>laima.ragauskiene</w:t>
            </w:r>
            <w:r w:rsidRPr="0042362C">
              <w:t>@lrs.lt</w:t>
            </w:r>
            <w:proofErr w:type="spellEnd"/>
            <w:r w:rsidRPr="0042362C">
              <w:t>;</w:t>
            </w:r>
          </w:p>
          <w:p w14:paraId="42789383" w14:textId="77777777" w:rsidR="00A147A0" w:rsidRPr="005F3595" w:rsidRDefault="001A36E9" w:rsidP="001A36E9">
            <w:pPr>
              <w:contextualSpacing/>
            </w:pPr>
            <w:r>
              <w:t>priim</w:t>
            </w:r>
            <w:r w:rsidR="00CB7DD9" w:rsidRPr="005F3595">
              <w:t>@</w:t>
            </w:r>
            <w:r w:rsidR="00427436">
              <w:t>lrs</w:t>
            </w:r>
            <w:r>
              <w:t>.</w:t>
            </w:r>
            <w:r w:rsidR="00CB7DD9" w:rsidRPr="005F3595">
              <w:t>lt</w:t>
            </w:r>
          </w:p>
        </w:tc>
        <w:tc>
          <w:tcPr>
            <w:tcW w:w="1559" w:type="dxa"/>
          </w:tcPr>
          <w:p w14:paraId="42789384" w14:textId="77777777" w:rsidR="00A147A0" w:rsidRPr="005F3595" w:rsidRDefault="00A147A0" w:rsidP="00621DEF">
            <w:pPr>
              <w:contextualSpacing/>
            </w:pPr>
          </w:p>
        </w:tc>
        <w:tc>
          <w:tcPr>
            <w:tcW w:w="2037" w:type="dxa"/>
          </w:tcPr>
          <w:p w14:paraId="42789385" w14:textId="581822BC" w:rsidR="00A147A0" w:rsidRPr="005F3595" w:rsidRDefault="005E5A28" w:rsidP="003174FE">
            <w:pPr>
              <w:contextualSpacing/>
            </w:pPr>
            <w:r>
              <w:t>Į 2017-02-21</w:t>
            </w:r>
          </w:p>
        </w:tc>
        <w:tc>
          <w:tcPr>
            <w:tcW w:w="2181" w:type="dxa"/>
          </w:tcPr>
          <w:p w14:paraId="42789386" w14:textId="3B36824A" w:rsidR="00A147A0" w:rsidRPr="005F3595" w:rsidRDefault="005E5A28" w:rsidP="00621DEF">
            <w:pPr>
              <w:contextualSpacing/>
            </w:pPr>
            <w:r>
              <w:t>Nr. S-2017-1592</w:t>
            </w:r>
          </w:p>
        </w:tc>
      </w:tr>
      <w:tr w:rsidR="00A147A0" w:rsidRPr="005F3595" w14:paraId="4278938C" w14:textId="77777777" w:rsidTr="00621DEF">
        <w:trPr>
          <w:trHeight w:val="227"/>
        </w:trPr>
        <w:tc>
          <w:tcPr>
            <w:tcW w:w="3970" w:type="dxa"/>
            <w:vMerge/>
          </w:tcPr>
          <w:p w14:paraId="42789388" w14:textId="77777777" w:rsidR="00A147A0" w:rsidRPr="005F3595" w:rsidRDefault="00A147A0" w:rsidP="00621DEF">
            <w:pPr>
              <w:contextualSpacing/>
            </w:pPr>
          </w:p>
        </w:tc>
        <w:tc>
          <w:tcPr>
            <w:tcW w:w="1559" w:type="dxa"/>
          </w:tcPr>
          <w:p w14:paraId="42789389" w14:textId="77777777" w:rsidR="00A147A0" w:rsidRPr="005F3595" w:rsidRDefault="00A147A0" w:rsidP="00621DEF">
            <w:pPr>
              <w:contextualSpacing/>
            </w:pPr>
          </w:p>
        </w:tc>
        <w:tc>
          <w:tcPr>
            <w:tcW w:w="2037" w:type="dxa"/>
          </w:tcPr>
          <w:p w14:paraId="4278938A" w14:textId="77777777" w:rsidR="00A147A0" w:rsidRPr="005F3595" w:rsidRDefault="00A147A0" w:rsidP="00621DEF">
            <w:pPr>
              <w:contextualSpacing/>
            </w:pPr>
          </w:p>
        </w:tc>
        <w:tc>
          <w:tcPr>
            <w:tcW w:w="2181" w:type="dxa"/>
          </w:tcPr>
          <w:p w14:paraId="4278938B" w14:textId="77777777" w:rsidR="00A147A0" w:rsidRPr="005F3595" w:rsidRDefault="00A147A0" w:rsidP="00621DEF">
            <w:pPr>
              <w:contextualSpacing/>
            </w:pPr>
          </w:p>
        </w:tc>
      </w:tr>
      <w:tr w:rsidR="00A147A0" w:rsidRPr="005F3595" w14:paraId="42789390" w14:textId="77777777" w:rsidTr="00621DEF">
        <w:trPr>
          <w:trHeight w:hRule="exact" w:val="567"/>
        </w:trPr>
        <w:tc>
          <w:tcPr>
            <w:tcW w:w="9747" w:type="dxa"/>
            <w:gridSpan w:val="4"/>
          </w:tcPr>
          <w:p w14:paraId="4278938D" w14:textId="77777777" w:rsidR="00A147A0" w:rsidRDefault="00A147A0" w:rsidP="00621DEF">
            <w:pPr>
              <w:contextualSpacing/>
              <w:rPr>
                <w:sz w:val="48"/>
                <w:szCs w:val="48"/>
              </w:rPr>
            </w:pPr>
          </w:p>
          <w:p w14:paraId="4278938E" w14:textId="77777777" w:rsidR="00491356" w:rsidRDefault="00491356" w:rsidP="00621DEF">
            <w:pPr>
              <w:contextualSpacing/>
              <w:rPr>
                <w:sz w:val="48"/>
                <w:szCs w:val="48"/>
              </w:rPr>
            </w:pPr>
          </w:p>
          <w:p w14:paraId="4278938F" w14:textId="77777777" w:rsidR="00491356" w:rsidRPr="005F3595" w:rsidRDefault="00491356" w:rsidP="00621DEF">
            <w:pPr>
              <w:contextualSpacing/>
              <w:rPr>
                <w:sz w:val="48"/>
                <w:szCs w:val="48"/>
              </w:rPr>
            </w:pPr>
          </w:p>
        </w:tc>
      </w:tr>
      <w:tr w:rsidR="00A147A0" w:rsidRPr="005F3595" w14:paraId="42789394" w14:textId="77777777" w:rsidTr="00621DEF">
        <w:trPr>
          <w:trHeight w:val="284"/>
        </w:trPr>
        <w:tc>
          <w:tcPr>
            <w:tcW w:w="9747" w:type="dxa"/>
            <w:gridSpan w:val="4"/>
          </w:tcPr>
          <w:p w14:paraId="42789391" w14:textId="77777777" w:rsidR="00491356" w:rsidRDefault="00491356" w:rsidP="000C043F">
            <w:pPr>
              <w:contextualSpacing/>
              <w:jc w:val="center"/>
              <w:rPr>
                <w:b/>
              </w:rPr>
            </w:pPr>
          </w:p>
          <w:p w14:paraId="42789392" w14:textId="77777777" w:rsidR="00F0291E" w:rsidRPr="005F3595" w:rsidRDefault="00F0291E" w:rsidP="000C043F">
            <w:pPr>
              <w:contextualSpacing/>
              <w:jc w:val="center"/>
              <w:rPr>
                <w:b/>
              </w:rPr>
            </w:pPr>
            <w:r w:rsidRPr="005F3595">
              <w:rPr>
                <w:b/>
              </w:rPr>
              <w:t>ANTIKORUPCINIO VERTINIMO IŠVADA</w:t>
            </w:r>
          </w:p>
          <w:p w14:paraId="42789393" w14:textId="3B89947B" w:rsidR="00A147A0" w:rsidRPr="005F3595" w:rsidRDefault="00F0291E" w:rsidP="0042362C">
            <w:pPr>
              <w:contextualSpacing/>
              <w:jc w:val="center"/>
              <w:rPr>
                <w:b/>
              </w:rPr>
            </w:pPr>
            <w:r w:rsidRPr="005F3595">
              <w:rPr>
                <w:b/>
              </w:rPr>
              <w:t xml:space="preserve">DĖL </w:t>
            </w:r>
            <w:r w:rsidR="0042362C">
              <w:rPr>
                <w:b/>
              </w:rPr>
              <w:t>MEDŽIOKLĖS ĮSTATYMO PROJEKTO NR. XIIIP-349</w:t>
            </w:r>
          </w:p>
        </w:tc>
      </w:tr>
    </w:tbl>
    <w:p w14:paraId="42789395" w14:textId="77777777" w:rsidR="00A147A0" w:rsidRPr="005F3595" w:rsidRDefault="00A147A0">
      <w:pPr>
        <w:contextualSpacing/>
      </w:pPr>
    </w:p>
    <w:p w14:paraId="42789396" w14:textId="77777777" w:rsidR="00A147A0" w:rsidRPr="005F3595" w:rsidRDefault="00A147A0">
      <w:pPr>
        <w:contextualSpacing/>
      </w:pPr>
    </w:p>
    <w:p w14:paraId="42789397" w14:textId="77777777" w:rsidR="00A147A0" w:rsidRPr="005F3595" w:rsidRDefault="00A147A0">
      <w:pPr>
        <w:tabs>
          <w:tab w:val="left" w:pos="1247"/>
        </w:tabs>
        <w:contextualSpacing/>
      </w:pPr>
    </w:p>
    <w:p w14:paraId="42789398" w14:textId="77777777" w:rsidR="00DD16E8" w:rsidRPr="005F3595" w:rsidRDefault="00DD16E8" w:rsidP="006C62A1">
      <w:pPr>
        <w:tabs>
          <w:tab w:val="left" w:pos="1247"/>
        </w:tabs>
        <w:contextualSpacing/>
        <w:jc w:val="center"/>
      </w:pPr>
    </w:p>
    <w:p w14:paraId="42789399" w14:textId="77777777" w:rsidR="00D20677" w:rsidRDefault="00D20677" w:rsidP="006C62A1">
      <w:pPr>
        <w:tabs>
          <w:tab w:val="left" w:pos="1247"/>
        </w:tabs>
        <w:contextualSpacing/>
        <w:jc w:val="center"/>
      </w:pPr>
    </w:p>
    <w:p w14:paraId="4278939A" w14:textId="3E72156F" w:rsidR="007A1306" w:rsidRPr="005F3595" w:rsidRDefault="00DD4314" w:rsidP="006C62A1">
      <w:pPr>
        <w:tabs>
          <w:tab w:val="left" w:pos="1247"/>
        </w:tabs>
        <w:contextualSpacing/>
        <w:jc w:val="center"/>
      </w:pPr>
      <w:r>
        <w:t>2017 m.</w:t>
      </w:r>
      <w:r w:rsidR="0042362C">
        <w:t xml:space="preserve"> kovo</w:t>
      </w:r>
      <w:r w:rsidR="00FB12EF">
        <w:t xml:space="preserve"> 24 </w:t>
      </w:r>
      <w:r w:rsidR="00E755A3" w:rsidRPr="005F3595">
        <w:t>d. Nr. 4-01-</w:t>
      </w:r>
      <w:r w:rsidR="00FB12EF">
        <w:t>2375</w:t>
      </w:r>
      <w:bookmarkStart w:id="2" w:name="_GoBack"/>
      <w:bookmarkEnd w:id="2"/>
    </w:p>
    <w:p w14:paraId="4278939B" w14:textId="77777777" w:rsidR="00E755A3" w:rsidRPr="005F3595" w:rsidRDefault="00E755A3" w:rsidP="006C62A1">
      <w:pPr>
        <w:tabs>
          <w:tab w:val="left" w:pos="1247"/>
        </w:tabs>
        <w:contextualSpacing/>
        <w:jc w:val="center"/>
      </w:pPr>
      <w:r w:rsidRPr="005F3595">
        <w:tab/>
      </w:r>
    </w:p>
    <w:p w14:paraId="4278939C" w14:textId="667DCFCF" w:rsidR="00C1183D" w:rsidRDefault="00626213" w:rsidP="006C62A1">
      <w:pPr>
        <w:tabs>
          <w:tab w:val="left" w:pos="709"/>
        </w:tabs>
        <w:spacing w:line="380" w:lineRule="exact"/>
        <w:ind w:firstLine="851"/>
        <w:contextualSpacing/>
        <w:jc w:val="both"/>
      </w:pPr>
      <w:r w:rsidRPr="005F3595">
        <w:t xml:space="preserve">Vadovaudamiesi Lietuvos Respublikos korupcijos prevencijos įstatymo Nr. IX-904 8 straipsnio 2 dalies nuostatomis, atlikome Lietuvos Respublikos </w:t>
      </w:r>
      <w:r w:rsidR="00E34E96">
        <w:t>medžioklės įstatymo Nr. IX-966 8, 13 ir 22 straipsnių pakeitimo ir papildymo įstatymo projekto Nr. XIIIP-349</w:t>
      </w:r>
      <w:r w:rsidR="009F3011">
        <w:t xml:space="preserve"> (toliau – Projektas)</w:t>
      </w:r>
      <w:r w:rsidR="002F3E88">
        <w:t xml:space="preserve"> </w:t>
      </w:r>
      <w:r w:rsidR="00E34E96">
        <w:t>antikorupcinį</w:t>
      </w:r>
      <w:r w:rsidR="001543E0">
        <w:t xml:space="preserve"> vertinim</w:t>
      </w:r>
      <w:r w:rsidR="001A042B">
        <w:t>ą</w:t>
      </w:r>
      <w:r w:rsidR="001543E0">
        <w:t>.</w:t>
      </w:r>
    </w:p>
    <w:p w14:paraId="450F7474" w14:textId="280D44BE" w:rsidR="008C5D63" w:rsidRPr="005F3595" w:rsidRDefault="008C5D63" w:rsidP="006C62A1">
      <w:pPr>
        <w:tabs>
          <w:tab w:val="left" w:pos="709"/>
        </w:tabs>
        <w:spacing w:line="380" w:lineRule="exact"/>
        <w:ind w:firstLine="851"/>
        <w:contextualSpacing/>
        <w:jc w:val="both"/>
      </w:pPr>
      <w:r>
        <w:t>Vertinimo metu nustatyta, kad Projektu siekiama pakeisti minimalią reikalaujamą vientisų medžioklės plotų apimtį vietoje dabar esančio ne mažiau kaip 1000 ha į ne mažiau kaip 700 ha</w:t>
      </w:r>
      <w:r w:rsidR="00D05CEA">
        <w:t>,</w:t>
      </w:r>
      <w:r>
        <w:t xml:space="preserve"> bet ne daugiau kaip 5000</w:t>
      </w:r>
      <w:r w:rsidR="00D05CEA">
        <w:t xml:space="preserve"> </w:t>
      </w:r>
      <w:r>
        <w:t>ha. Taip pat siūloma sumažinti reikalaujamą turėti nuosav</w:t>
      </w:r>
      <w:r w:rsidR="00D05CEA">
        <w:t>ybės teise žemės sklypo dydį vietoj 100 ha į</w:t>
      </w:r>
      <w:r>
        <w:t xml:space="preserve"> 50 </w:t>
      </w:r>
      <w:r w:rsidR="00501328">
        <w:t>ha, kuris suteiktų teisę bū</w:t>
      </w:r>
      <w:r w:rsidR="00D05CEA">
        <w:t>ti medžioklės plotų naudotojo medžioklės kolektyvo nariu.</w:t>
      </w:r>
    </w:p>
    <w:p w14:paraId="50E24F59" w14:textId="19F7CEAA" w:rsidR="00285301" w:rsidRDefault="009F3011" w:rsidP="006C62A1">
      <w:pPr>
        <w:tabs>
          <w:tab w:val="left" w:pos="709"/>
        </w:tabs>
        <w:spacing w:line="380" w:lineRule="exact"/>
        <w:ind w:firstLine="851"/>
        <w:contextualSpacing/>
        <w:jc w:val="both"/>
      </w:pPr>
      <w:r>
        <w:t xml:space="preserve">Atlikę </w:t>
      </w:r>
      <w:r w:rsidR="00285301">
        <w:t xml:space="preserve">Projekto </w:t>
      </w:r>
      <w:r>
        <w:t>antikorupcinį</w:t>
      </w:r>
      <w:r w:rsidR="00285301">
        <w:t xml:space="preserve"> vertinimą</w:t>
      </w:r>
      <w:r w:rsidR="00C1183D" w:rsidRPr="005F3595">
        <w:t xml:space="preserve"> </w:t>
      </w:r>
      <w:r w:rsidR="00285301">
        <w:t>šias</w:t>
      </w:r>
      <w:r w:rsidR="001543E0">
        <w:t xml:space="preserve"> pastabas ir pasiūlymus</w:t>
      </w:r>
      <w:r w:rsidR="00285301">
        <w:t>:</w:t>
      </w:r>
    </w:p>
    <w:p w14:paraId="4278939D" w14:textId="7099735F" w:rsidR="00A147A0" w:rsidRPr="005F3595" w:rsidRDefault="00285301" w:rsidP="006C62A1">
      <w:pPr>
        <w:tabs>
          <w:tab w:val="left" w:pos="709"/>
        </w:tabs>
        <w:spacing w:line="380" w:lineRule="exact"/>
        <w:ind w:firstLine="851"/>
        <w:contextualSpacing/>
        <w:jc w:val="both"/>
      </w:pPr>
      <w:r>
        <w:t>1. Projektu keičiamo 8 straipsnio pirmoje dalyje siūloma nustatyti, kad medžioklės plotų vienetas turi apimti ne mažiau, kaip 700 ha ir ne daugiau kaip 5000 ha</w:t>
      </w:r>
      <w:r w:rsidR="005B7A3F">
        <w:t xml:space="preserve"> vientisų medžioklės plotų. Aiškinamajame rašte pakeitimas motyvuojama</w:t>
      </w:r>
      <w:r w:rsidR="005E5A28">
        <w:t>s</w:t>
      </w:r>
      <w:r w:rsidR="005B7A3F">
        <w:t xml:space="preserve"> tuo, kad pagal dabartinius įstatymus </w:t>
      </w:r>
      <w:r w:rsidR="005B7A3F" w:rsidRPr="005B7A3F">
        <w:t>asmuo ar susiję asmenys gali įsigyti tiek žemės Lietuvos teritorijoje, kad bendras jiems priklausantis iš valstybės ir kitų asmenų įsigytos žemės ūkio paskirties žemės plotas nebūtų didesnis kaip 500 ha</w:t>
      </w:r>
      <w:r w:rsidR="005E5A28">
        <w:t>,</w:t>
      </w:r>
      <w:r w:rsidR="005B7A3F">
        <w:t xml:space="preserve"> </w:t>
      </w:r>
      <w:r w:rsidR="005E5A28">
        <w:t>todėl</w:t>
      </w:r>
      <w:r w:rsidR="005B7A3F">
        <w:t xml:space="preserve"> siūloma mažinti minimalų medžioklės plotų dydį, tačiau kodėl iki 700 ha plato nepaaiškinta. Taip pat neaišku kuo vadovaujantis pasirinktas 5000 ha maksimalaus ploto dydis. </w:t>
      </w:r>
      <w:r w:rsidR="005E5A28">
        <w:t>Aiškinamajame</w:t>
      </w:r>
      <w:r w:rsidR="004B5F8B">
        <w:t xml:space="preserve"> rašte </w:t>
      </w:r>
      <w:r w:rsidR="005E5A28">
        <w:t>neatskleisti dabar esančio minimalaus medžioklės plotų vieneto dydžio reikalavimų keliamos problemos, kurias siūlomais pakeitimais norima išspręsti.</w:t>
      </w:r>
      <w:r w:rsidR="004B5F8B">
        <w:t xml:space="preserve"> Siūlome aiškinamajame rašte</w:t>
      </w:r>
      <w:r w:rsidR="00552E16">
        <w:t xml:space="preserve"> išdėstyti dabar egzistuojančio</w:t>
      </w:r>
      <w:r w:rsidR="004B5F8B">
        <w:t xml:space="preserve"> vientisų medžioklės plotu reika</w:t>
      </w:r>
      <w:r w:rsidR="00A4597F">
        <w:t>lavimo, kad jie būtų ne mažesni</w:t>
      </w:r>
      <w:r w:rsidR="004B5F8B">
        <w:t xml:space="preserve"> kaip 1000 ha, </w:t>
      </w:r>
      <w:r w:rsidR="004B5F8B">
        <w:lastRenderedPageBreak/>
        <w:t>sukeliamas problemas, bei pagrįsti, kaip siūlomi nustatyti ploto minimalūs bei maksimalūs reikalavimai tas problemas išspręstų.</w:t>
      </w:r>
    </w:p>
    <w:p w14:paraId="4278939F" w14:textId="65C47656" w:rsidR="0008751C" w:rsidRDefault="005E5A28">
      <w:pPr>
        <w:tabs>
          <w:tab w:val="left" w:pos="709"/>
        </w:tabs>
        <w:spacing w:line="380" w:lineRule="exact"/>
        <w:ind w:firstLine="851"/>
        <w:contextualSpacing/>
        <w:jc w:val="both"/>
      </w:pPr>
      <w:r>
        <w:t>2</w:t>
      </w:r>
      <w:r w:rsidR="00C1183D" w:rsidRPr="005F3595">
        <w:t xml:space="preserve">. </w:t>
      </w:r>
      <w:r>
        <w:t xml:space="preserve">Projektu keičiamo 13 straipsnio 1 dalyje </w:t>
      </w:r>
      <w:r w:rsidR="0054244B">
        <w:t>siūloma nustatyti, kad p</w:t>
      </w:r>
      <w:r w:rsidR="0054244B" w:rsidRPr="0054244B">
        <w:t>rivačios žemės sklypo savininkas, kuris turi medžiotojo bilietą ir kuriam konkrečiame medžioklės plotų vienete nuosavybės teise priklauso ne mažiau kaip 50 ha miško arba žemės ūkio paskirties žemės, turi teisę tapti medžioklės plotų naudotojo medžiotojų kolektyvo nariu, prisiimdamas visas medžiotojų kolektyvo įstatuose numatytas pareigas ir teises, o medžioklės plotų naudotojas privalo priimti į medžiotojų kolektyvą narius per 30 dienų nuo jų prašymų pateikimo dienos</w:t>
      </w:r>
      <w:r w:rsidR="0054244B">
        <w:t>. Siūlymas sumažinti reikalaujamo valdyti nuo</w:t>
      </w:r>
      <w:r w:rsidR="009049FD">
        <w:t>savybės teise žemės sklypo plotąį</w:t>
      </w:r>
      <w:r w:rsidR="0054244B">
        <w:t xml:space="preserve"> vertintinas teigiamai</w:t>
      </w:r>
      <w:r w:rsidR="001F55F0">
        <w:t>. Tai</w:t>
      </w:r>
      <w:r w:rsidR="0054244B">
        <w:t xml:space="preserve"> sudarytų sąlygas daugiau asmenų įgyti tiesę tapti medžiotojų kolektyvo nariu</w:t>
      </w:r>
      <w:r w:rsidR="00F8111A">
        <w:t>, tačiau teisės tapti medžiotojų kolektyvo nariu suteikimas asmenims pagal nuosavybės teise valdomo sklypo ploto dydį diskrim</w:t>
      </w:r>
      <w:r w:rsidR="001F55F0">
        <w:t xml:space="preserve">inuoja asmenis, kurie </w:t>
      </w:r>
      <w:proofErr w:type="gramStart"/>
      <w:r w:rsidR="001F55F0">
        <w:t>neatitinka</w:t>
      </w:r>
      <w:proofErr w:type="gramEnd"/>
      <w:r w:rsidR="00F8111A">
        <w:t xml:space="preserve"> šių reikalavimų ir gali sukelti konfliktus ta</w:t>
      </w:r>
      <w:r w:rsidR="001F55F0">
        <w:t>rp medžioklės plotų naudotojo medžiotojų kolektyvo</w:t>
      </w:r>
      <w:r w:rsidR="00F8111A">
        <w:t xml:space="preserve"> ir žemės savininkų. Skirtingų kriterijų nustatymas asmenims įgyjant teises tapti medžiotojų kolektyvo nariu yra korupcijos rizikos veiksnys. Siūlome visiems žemės savininkams nepriklausomai nuo jų </w:t>
      </w:r>
      <w:r w:rsidR="004330F5">
        <w:t xml:space="preserve">nuosavybės teise </w:t>
      </w:r>
      <w:r w:rsidR="00F8111A">
        <w:t>valdomo</w:t>
      </w:r>
      <w:r w:rsidR="004330F5">
        <w:t xml:space="preserve"> žemės</w:t>
      </w:r>
      <w:r w:rsidR="00F8111A">
        <w:t xml:space="preserve"> ploto ir atitinkantiems medžiotojams keliamus </w:t>
      </w:r>
      <w:r w:rsidR="004330F5">
        <w:t xml:space="preserve">reikalavimus suteikti teisę tapti tuose plotuose medžiojančio medžiotojų kolektyvo nariu. </w:t>
      </w:r>
    </w:p>
    <w:p w14:paraId="427893A6" w14:textId="5D96518F" w:rsidR="00CE5F7F" w:rsidRDefault="00C300E4" w:rsidP="006C62A1">
      <w:pPr>
        <w:tabs>
          <w:tab w:val="left" w:pos="709"/>
        </w:tabs>
        <w:spacing w:line="380" w:lineRule="exact"/>
        <w:ind w:firstLine="851"/>
        <w:contextualSpacing/>
        <w:jc w:val="both"/>
      </w:pPr>
      <w:r w:rsidRPr="005F3595">
        <w:t>Atsižvelgdami į tai, kas išdėstyta</w:t>
      </w:r>
      <w:r w:rsidR="000C16A2">
        <w:t>,</w:t>
      </w:r>
      <w:r w:rsidRPr="005F3595">
        <w:t xml:space="preserve"> ir siekdami skaidr</w:t>
      </w:r>
      <w:r w:rsidR="004330F5">
        <w:t>aus medžioklės plotų formavimo ir teisės medžioti suteikimo proceso siūlome tobulinti Projekto nuostatas</w:t>
      </w:r>
      <w:r w:rsidRPr="005F3595">
        <w:t>.</w:t>
      </w:r>
    </w:p>
    <w:p w14:paraId="427893A8" w14:textId="77777777" w:rsidR="00C300E4" w:rsidRDefault="00C300E4" w:rsidP="006C62A1">
      <w:pPr>
        <w:tabs>
          <w:tab w:val="left" w:pos="709"/>
        </w:tabs>
        <w:spacing w:line="360" w:lineRule="auto"/>
        <w:ind w:firstLine="851"/>
        <w:contextualSpacing/>
        <w:jc w:val="both"/>
      </w:pPr>
    </w:p>
    <w:p w14:paraId="6AC3B65C" w14:textId="77777777" w:rsidR="004330F5" w:rsidRPr="005F3595" w:rsidRDefault="004330F5" w:rsidP="006C62A1">
      <w:pPr>
        <w:tabs>
          <w:tab w:val="left" w:pos="709"/>
        </w:tabs>
        <w:spacing w:line="360" w:lineRule="auto"/>
        <w:ind w:firstLine="851"/>
        <w:contextualSpacing/>
        <w:jc w:val="both"/>
      </w:pPr>
    </w:p>
    <w:p w14:paraId="427893A9" w14:textId="77777777" w:rsidR="00C300E4" w:rsidRPr="005F3595" w:rsidRDefault="00C300E4" w:rsidP="006C62A1">
      <w:pPr>
        <w:tabs>
          <w:tab w:val="left" w:pos="709"/>
        </w:tabs>
        <w:contextualSpacing/>
        <w:jc w:val="both"/>
      </w:pPr>
      <w:r w:rsidRPr="005F3595">
        <w:t>Direktorius</w:t>
      </w:r>
      <w:r w:rsidRPr="005F3595">
        <w:tab/>
      </w:r>
      <w:r w:rsidRPr="005F3595">
        <w:tab/>
      </w:r>
      <w:r w:rsidRPr="005F3595">
        <w:tab/>
      </w:r>
      <w:r w:rsidRPr="005F3595">
        <w:tab/>
      </w:r>
      <w:r w:rsidR="000A7C91">
        <w:tab/>
      </w:r>
      <w:proofErr w:type="gramStart"/>
      <w:r w:rsidRPr="005F3595">
        <w:t xml:space="preserve"> </w:t>
      </w:r>
      <w:r w:rsidR="00491356">
        <w:t xml:space="preserve"> </w:t>
      </w:r>
      <w:r w:rsidR="00C3775F">
        <w:t xml:space="preserve">    </w:t>
      </w:r>
      <w:r w:rsidR="00491356">
        <w:t xml:space="preserve">  </w:t>
      </w:r>
      <w:proofErr w:type="gramEnd"/>
      <w:r w:rsidR="004250D2">
        <w:t>Saulius Urbanavičius</w:t>
      </w:r>
    </w:p>
    <w:p w14:paraId="427893AA" w14:textId="77777777" w:rsidR="00F42ADC" w:rsidRDefault="00F42ADC" w:rsidP="006C62A1">
      <w:pPr>
        <w:tabs>
          <w:tab w:val="left" w:pos="709"/>
        </w:tabs>
        <w:contextualSpacing/>
        <w:jc w:val="both"/>
      </w:pPr>
    </w:p>
    <w:p w14:paraId="427893AB" w14:textId="77777777" w:rsidR="00491356" w:rsidRDefault="00491356" w:rsidP="006C62A1">
      <w:pPr>
        <w:tabs>
          <w:tab w:val="left" w:pos="709"/>
        </w:tabs>
        <w:contextualSpacing/>
        <w:jc w:val="both"/>
      </w:pPr>
    </w:p>
    <w:p w14:paraId="427893AC" w14:textId="77777777" w:rsidR="00982155" w:rsidRDefault="00982155" w:rsidP="006C62A1">
      <w:pPr>
        <w:tabs>
          <w:tab w:val="left" w:pos="709"/>
        </w:tabs>
        <w:contextualSpacing/>
        <w:jc w:val="both"/>
      </w:pPr>
    </w:p>
    <w:p w14:paraId="427893AD" w14:textId="77777777" w:rsidR="00491356" w:rsidRDefault="00491356" w:rsidP="006C62A1">
      <w:pPr>
        <w:tabs>
          <w:tab w:val="left" w:pos="709"/>
        </w:tabs>
        <w:contextualSpacing/>
        <w:jc w:val="both"/>
      </w:pPr>
    </w:p>
    <w:p w14:paraId="7137D856" w14:textId="77777777" w:rsidR="004330F5" w:rsidRDefault="004330F5" w:rsidP="006C62A1">
      <w:pPr>
        <w:tabs>
          <w:tab w:val="left" w:pos="709"/>
        </w:tabs>
        <w:contextualSpacing/>
        <w:jc w:val="both"/>
      </w:pPr>
    </w:p>
    <w:p w14:paraId="0673512F" w14:textId="77777777" w:rsidR="004330F5" w:rsidRDefault="004330F5" w:rsidP="006C62A1">
      <w:pPr>
        <w:tabs>
          <w:tab w:val="left" w:pos="709"/>
        </w:tabs>
        <w:contextualSpacing/>
        <w:jc w:val="both"/>
      </w:pPr>
    </w:p>
    <w:p w14:paraId="10FE27CF" w14:textId="77777777" w:rsidR="004330F5" w:rsidRDefault="004330F5" w:rsidP="006C62A1">
      <w:pPr>
        <w:tabs>
          <w:tab w:val="left" w:pos="709"/>
        </w:tabs>
        <w:contextualSpacing/>
        <w:jc w:val="both"/>
      </w:pPr>
    </w:p>
    <w:p w14:paraId="0149D85D" w14:textId="77777777" w:rsidR="004330F5" w:rsidRDefault="004330F5" w:rsidP="006C62A1">
      <w:pPr>
        <w:tabs>
          <w:tab w:val="left" w:pos="709"/>
        </w:tabs>
        <w:contextualSpacing/>
        <w:jc w:val="both"/>
      </w:pPr>
    </w:p>
    <w:p w14:paraId="08FE290D" w14:textId="77777777" w:rsidR="004330F5" w:rsidRDefault="004330F5" w:rsidP="006C62A1">
      <w:pPr>
        <w:tabs>
          <w:tab w:val="left" w:pos="709"/>
        </w:tabs>
        <w:contextualSpacing/>
        <w:jc w:val="both"/>
      </w:pPr>
    </w:p>
    <w:p w14:paraId="19799338" w14:textId="77777777" w:rsidR="004330F5" w:rsidRDefault="004330F5" w:rsidP="006C62A1">
      <w:pPr>
        <w:tabs>
          <w:tab w:val="left" w:pos="709"/>
        </w:tabs>
        <w:contextualSpacing/>
        <w:jc w:val="both"/>
      </w:pPr>
    </w:p>
    <w:p w14:paraId="681192DC" w14:textId="77777777" w:rsidR="004330F5" w:rsidRDefault="004330F5" w:rsidP="006C62A1">
      <w:pPr>
        <w:tabs>
          <w:tab w:val="left" w:pos="709"/>
        </w:tabs>
        <w:contextualSpacing/>
        <w:jc w:val="both"/>
      </w:pPr>
    </w:p>
    <w:p w14:paraId="053BFD5F" w14:textId="77777777" w:rsidR="004330F5" w:rsidRDefault="004330F5" w:rsidP="006C62A1">
      <w:pPr>
        <w:tabs>
          <w:tab w:val="left" w:pos="709"/>
        </w:tabs>
        <w:contextualSpacing/>
        <w:jc w:val="both"/>
      </w:pPr>
    </w:p>
    <w:p w14:paraId="6973CF8B" w14:textId="77777777" w:rsidR="004330F5" w:rsidRDefault="004330F5" w:rsidP="006C62A1">
      <w:pPr>
        <w:tabs>
          <w:tab w:val="left" w:pos="709"/>
        </w:tabs>
        <w:contextualSpacing/>
        <w:jc w:val="both"/>
      </w:pPr>
    </w:p>
    <w:p w14:paraId="1AEE03E1" w14:textId="77777777" w:rsidR="004330F5" w:rsidRDefault="004330F5" w:rsidP="006C62A1">
      <w:pPr>
        <w:tabs>
          <w:tab w:val="left" w:pos="709"/>
        </w:tabs>
        <w:contextualSpacing/>
        <w:jc w:val="both"/>
      </w:pPr>
    </w:p>
    <w:p w14:paraId="2796B518" w14:textId="77777777" w:rsidR="004330F5" w:rsidRDefault="004330F5" w:rsidP="006C62A1">
      <w:pPr>
        <w:tabs>
          <w:tab w:val="left" w:pos="709"/>
        </w:tabs>
        <w:contextualSpacing/>
        <w:jc w:val="both"/>
      </w:pPr>
    </w:p>
    <w:p w14:paraId="5BAE155C" w14:textId="77777777" w:rsidR="004330F5" w:rsidRDefault="004330F5" w:rsidP="006C62A1">
      <w:pPr>
        <w:tabs>
          <w:tab w:val="left" w:pos="709"/>
        </w:tabs>
        <w:contextualSpacing/>
        <w:jc w:val="both"/>
      </w:pPr>
    </w:p>
    <w:p w14:paraId="40765ABD" w14:textId="77777777" w:rsidR="004330F5" w:rsidRDefault="004330F5" w:rsidP="006C62A1">
      <w:pPr>
        <w:tabs>
          <w:tab w:val="left" w:pos="709"/>
        </w:tabs>
        <w:contextualSpacing/>
        <w:jc w:val="both"/>
      </w:pPr>
    </w:p>
    <w:p w14:paraId="1783E937" w14:textId="77777777" w:rsidR="004330F5" w:rsidRDefault="004330F5" w:rsidP="006C62A1">
      <w:pPr>
        <w:tabs>
          <w:tab w:val="left" w:pos="709"/>
        </w:tabs>
        <w:contextualSpacing/>
        <w:jc w:val="both"/>
      </w:pPr>
    </w:p>
    <w:p w14:paraId="3A96B3AE" w14:textId="77777777" w:rsidR="004330F5" w:rsidRDefault="004330F5" w:rsidP="006C62A1">
      <w:pPr>
        <w:tabs>
          <w:tab w:val="left" w:pos="709"/>
        </w:tabs>
        <w:contextualSpacing/>
        <w:jc w:val="both"/>
      </w:pPr>
    </w:p>
    <w:p w14:paraId="427893AE" w14:textId="77777777" w:rsidR="00F42ADC" w:rsidRPr="005F3595" w:rsidRDefault="00F42ADC" w:rsidP="006C62A1">
      <w:pPr>
        <w:tabs>
          <w:tab w:val="left" w:pos="709"/>
        </w:tabs>
        <w:contextualSpacing/>
        <w:jc w:val="both"/>
      </w:pPr>
      <w:r w:rsidRPr="005F3595">
        <w:t>Aivaras Raišys, tel. (8 706) 63 331, el. p. aivaras.raisys@stt.lt</w:t>
      </w:r>
    </w:p>
    <w:sectPr w:rsidR="00F42ADC" w:rsidRPr="005F3595" w:rsidSect="00982155">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567" w:footer="0" w:gutter="0"/>
      <w:cols w:space="1296"/>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70B4F" w14:textId="77777777" w:rsidR="00B04467" w:rsidRDefault="00B04467">
      <w:r>
        <w:separator/>
      </w:r>
    </w:p>
  </w:endnote>
  <w:endnote w:type="continuationSeparator" w:id="0">
    <w:p w14:paraId="7B8F3500" w14:textId="77777777" w:rsidR="00B04467" w:rsidRDefault="00B0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893B9" w14:textId="77777777" w:rsidR="00621DEF" w:rsidRDefault="0072261A">
    <w:pPr>
      <w:pStyle w:val="Footer"/>
      <w:framePr w:wrap="around" w:vAnchor="text" w:hAnchor="margin" w:xAlign="center" w:y="1"/>
      <w:rPr>
        <w:rStyle w:val="PageNumber"/>
      </w:rPr>
    </w:pPr>
    <w:r>
      <w:rPr>
        <w:rStyle w:val="PageNumber"/>
      </w:rPr>
      <w:fldChar w:fldCharType="begin"/>
    </w:r>
    <w:r w:rsidR="00621DEF">
      <w:rPr>
        <w:rStyle w:val="PageNumber"/>
      </w:rPr>
      <w:instrText xml:space="preserve">PAGE  </w:instrText>
    </w:r>
    <w:r>
      <w:rPr>
        <w:rStyle w:val="PageNumber"/>
      </w:rPr>
      <w:fldChar w:fldCharType="end"/>
    </w:r>
  </w:p>
  <w:p w14:paraId="427893BA" w14:textId="77777777" w:rsidR="00621DEF" w:rsidRDefault="00621D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893BB" w14:textId="77777777" w:rsidR="00621DEF" w:rsidRDefault="00621DEF">
    <w:pPr>
      <w:pStyle w:val="Footer"/>
      <w:tabs>
        <w:tab w:val="clear" w:pos="4153"/>
        <w:tab w:val="clear" w:pos="8306"/>
      </w:tabs>
      <w:rPr>
        <w:sz w:val="18"/>
        <w:lang w:val="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4A0" w:firstRow="1" w:lastRow="0" w:firstColumn="1" w:lastColumn="0" w:noHBand="0" w:noVBand="1"/>
    </w:tblPr>
    <w:tblGrid>
      <w:gridCol w:w="3971"/>
      <w:gridCol w:w="3065"/>
      <w:gridCol w:w="2602"/>
    </w:tblGrid>
    <w:tr w:rsidR="00621DEF" w:rsidRPr="009B0AD6" w14:paraId="427893C1" w14:textId="77777777" w:rsidTr="00E63839">
      <w:trPr>
        <w:trHeight w:val="794"/>
      </w:trPr>
      <w:tc>
        <w:tcPr>
          <w:tcW w:w="3971" w:type="dxa"/>
          <w:tcBorders>
            <w:top w:val="nil"/>
            <w:bottom w:val="single" w:sz="4" w:space="0" w:color="auto"/>
          </w:tcBorders>
        </w:tcPr>
        <w:p w14:paraId="427893BE" w14:textId="77777777" w:rsidR="00621DEF" w:rsidRDefault="00621DEF" w:rsidP="00621DEF">
          <w:pPr>
            <w:pStyle w:val="Footer"/>
            <w:rPr>
              <w:noProof/>
              <w:lang w:val="lt-LT"/>
            </w:rPr>
          </w:pPr>
        </w:p>
      </w:tc>
      <w:tc>
        <w:tcPr>
          <w:tcW w:w="3065" w:type="dxa"/>
          <w:tcBorders>
            <w:top w:val="nil"/>
            <w:bottom w:val="single" w:sz="4" w:space="0" w:color="auto"/>
          </w:tcBorders>
        </w:tcPr>
        <w:p w14:paraId="427893BF" w14:textId="77777777" w:rsidR="00621DEF" w:rsidRPr="009B0AD6" w:rsidRDefault="00621DEF" w:rsidP="00621DEF">
          <w:pPr>
            <w:pStyle w:val="Footer"/>
            <w:rPr>
              <w:rFonts w:ascii="Times New Roman" w:hAnsi="Times New Roman"/>
              <w:sz w:val="18"/>
              <w:lang w:val="lt-LT"/>
            </w:rPr>
          </w:pPr>
        </w:p>
      </w:tc>
      <w:tc>
        <w:tcPr>
          <w:tcW w:w="2602" w:type="dxa"/>
          <w:tcBorders>
            <w:top w:val="nil"/>
            <w:bottom w:val="single" w:sz="4" w:space="0" w:color="auto"/>
          </w:tcBorders>
        </w:tcPr>
        <w:p w14:paraId="427893C0" w14:textId="77777777" w:rsidR="00621DEF" w:rsidRPr="009B0AD6" w:rsidRDefault="00621DEF" w:rsidP="00621DEF">
          <w:pPr>
            <w:pStyle w:val="Footer"/>
            <w:rPr>
              <w:rFonts w:ascii="Times New Roman" w:hAnsi="Times New Roman"/>
              <w:sz w:val="18"/>
              <w:lang w:val="lt-LT"/>
            </w:rPr>
          </w:pPr>
          <w:r>
            <w:rPr>
              <w:noProof/>
              <w:lang w:val="lt-LT"/>
            </w:rPr>
            <w:drawing>
              <wp:anchor distT="0" distB="0" distL="114300" distR="114300" simplePos="0" relativeHeight="251659264" behindDoc="0" locked="0" layoutInCell="1" allowOverlap="1" wp14:anchorId="427893CF" wp14:editId="427893D0">
                <wp:simplePos x="0" y="0"/>
                <wp:positionH relativeFrom="margin">
                  <wp:posOffset>565150</wp:posOffset>
                </wp:positionH>
                <wp:positionV relativeFrom="page">
                  <wp:posOffset>63500</wp:posOffset>
                </wp:positionV>
                <wp:extent cx="885600" cy="360000"/>
                <wp:effectExtent l="0" t="0" r="0" b="2540"/>
                <wp:wrapNone/>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T_20.jpg"/>
                        <pic:cNvPicPr/>
                      </pic:nvPicPr>
                      <pic:blipFill>
                        <a:blip r:embed="rId1">
                          <a:extLst>
                            <a:ext uri="{28A0092B-C50C-407E-A947-70E740481C1C}">
                              <a14:useLocalDpi xmlns:a14="http://schemas.microsoft.com/office/drawing/2010/main" val="0"/>
                            </a:ext>
                          </a:extLst>
                        </a:blip>
                        <a:stretch>
                          <a:fillRect/>
                        </a:stretch>
                      </pic:blipFill>
                      <pic:spPr>
                        <a:xfrm>
                          <a:off x="0" y="0"/>
                          <a:ext cx="885600" cy="360000"/>
                        </a:xfrm>
                        <a:prstGeom prst="rect">
                          <a:avLst/>
                        </a:prstGeom>
                      </pic:spPr>
                    </pic:pic>
                  </a:graphicData>
                </a:graphic>
              </wp:anchor>
            </w:drawing>
          </w:r>
        </w:p>
      </w:tc>
    </w:tr>
    <w:tr w:rsidR="00621DEF" w:rsidRPr="009B0AD6" w14:paraId="427893C5" w14:textId="77777777" w:rsidTr="00E55584">
      <w:trPr>
        <w:cantSplit/>
        <w:trHeight w:hRule="exact" w:val="227"/>
      </w:trPr>
      <w:tc>
        <w:tcPr>
          <w:tcW w:w="3971" w:type="dxa"/>
          <w:tcBorders>
            <w:top w:val="single" w:sz="4" w:space="0" w:color="auto"/>
          </w:tcBorders>
          <w:vAlign w:val="bottom"/>
        </w:tcPr>
        <w:p w14:paraId="427893C2" w14:textId="77777777" w:rsidR="00621DEF" w:rsidRPr="009B0AD6" w:rsidRDefault="00076426" w:rsidP="00621DEF">
          <w:pPr>
            <w:pStyle w:val="Footer"/>
            <w:rPr>
              <w:rFonts w:ascii="Times New Roman" w:hAnsi="Times New Roman"/>
              <w:sz w:val="18"/>
            </w:rPr>
          </w:pPr>
          <w:r>
            <w:rPr>
              <w:noProof/>
              <w:lang w:val="lt-LT"/>
            </w:rPr>
            <mc:AlternateContent>
              <mc:Choice Requires="wps">
                <w:drawing>
                  <wp:anchor distT="4294967294" distB="4294967294" distL="114300" distR="114300" simplePos="0" relativeHeight="251658752" behindDoc="0" locked="0" layoutInCell="1" allowOverlap="1" wp14:anchorId="427893D1" wp14:editId="427893D2">
                    <wp:simplePos x="0" y="0"/>
                    <wp:positionH relativeFrom="column">
                      <wp:posOffset>-57150</wp:posOffset>
                    </wp:positionH>
                    <wp:positionV relativeFrom="page">
                      <wp:posOffset>9925049</wp:posOffset>
                    </wp:positionV>
                    <wp:extent cx="6126480" cy="0"/>
                    <wp:effectExtent l="0" t="0" r="26670" b="19050"/>
                    <wp:wrapNone/>
                    <wp:docPr id="2" name="Tiesioji jungti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C0BF2E" id="Tiesioji jungtis 2"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4.5pt,781.5pt" to="477.9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">
                    <w10:wrap anchory="page"/>
                  </v:line>
                </w:pict>
              </mc:Fallback>
            </mc:AlternateContent>
          </w:r>
          <w:r w:rsidR="00621DEF">
            <w:rPr>
              <w:rFonts w:ascii="Times New Roman" w:hAnsi="Times New Roman"/>
              <w:sz w:val="18"/>
              <w:lang w:val="lt-LT"/>
            </w:rPr>
            <w:t>B</w:t>
          </w:r>
          <w:r w:rsidR="00621DEF" w:rsidRPr="009B0AD6">
            <w:rPr>
              <w:rFonts w:ascii="Times New Roman" w:hAnsi="Times New Roman"/>
              <w:sz w:val="18"/>
              <w:lang w:val="lt-LT"/>
            </w:rPr>
            <w:t xml:space="preserve">iudžetinė įstaiga </w:t>
          </w:r>
        </w:p>
      </w:tc>
      <w:tc>
        <w:tcPr>
          <w:tcW w:w="3065" w:type="dxa"/>
          <w:tcBorders>
            <w:top w:val="single" w:sz="4" w:space="0" w:color="auto"/>
          </w:tcBorders>
          <w:vAlign w:val="bottom"/>
        </w:tcPr>
        <w:p w14:paraId="427893C3" w14:textId="77777777" w:rsidR="00621DEF" w:rsidRPr="009B0AD6" w:rsidRDefault="00621DEF" w:rsidP="00621DEF">
          <w:pPr>
            <w:pStyle w:val="Footer"/>
            <w:rPr>
              <w:rFonts w:ascii="Times New Roman" w:hAnsi="Times New Roman"/>
              <w:sz w:val="18"/>
            </w:rPr>
          </w:pPr>
          <w:r w:rsidRPr="009B0AD6">
            <w:rPr>
              <w:rFonts w:ascii="Times New Roman" w:hAnsi="Times New Roman"/>
              <w:sz w:val="18"/>
              <w:lang w:val="lt-LT"/>
            </w:rPr>
            <w:t xml:space="preserve">Tel. (8 </w:t>
          </w:r>
          <w:r>
            <w:rPr>
              <w:rFonts w:ascii="Times New Roman" w:hAnsi="Times New Roman"/>
              <w:sz w:val="18"/>
              <w:lang w:val="lt-LT"/>
            </w:rPr>
            <w:t>706</w:t>
          </w:r>
          <w:r w:rsidRPr="009B0AD6">
            <w:rPr>
              <w:rFonts w:ascii="Times New Roman" w:hAnsi="Times New Roman"/>
              <w:sz w:val="18"/>
              <w:lang w:val="lt-LT"/>
            </w:rPr>
            <w:t>) 63</w:t>
          </w:r>
          <w:r>
            <w:rPr>
              <w:rFonts w:ascii="Times New Roman" w:hAnsi="Times New Roman"/>
              <w:sz w:val="18"/>
              <w:lang w:val="lt-LT"/>
            </w:rPr>
            <w:t xml:space="preserve"> </w:t>
          </w:r>
          <w:r w:rsidRPr="009B0AD6">
            <w:rPr>
              <w:rFonts w:ascii="Times New Roman" w:hAnsi="Times New Roman"/>
              <w:sz w:val="18"/>
              <w:lang w:val="lt-LT"/>
            </w:rPr>
            <w:t>335</w:t>
          </w:r>
        </w:p>
      </w:tc>
      <w:tc>
        <w:tcPr>
          <w:tcW w:w="2602" w:type="dxa"/>
          <w:tcBorders>
            <w:top w:val="single" w:sz="4" w:space="0" w:color="auto"/>
          </w:tcBorders>
          <w:vAlign w:val="bottom"/>
        </w:tcPr>
        <w:p w14:paraId="427893C4" w14:textId="77777777" w:rsidR="00621DEF" w:rsidRPr="009B0AD6" w:rsidRDefault="00621DEF" w:rsidP="00621DEF">
          <w:pPr>
            <w:pStyle w:val="Footer"/>
            <w:rPr>
              <w:rFonts w:ascii="Times New Roman" w:hAnsi="Times New Roman"/>
              <w:sz w:val="18"/>
            </w:rPr>
          </w:pPr>
          <w:r w:rsidRPr="009B0AD6">
            <w:rPr>
              <w:rFonts w:ascii="Times New Roman" w:hAnsi="Times New Roman"/>
              <w:sz w:val="18"/>
              <w:lang w:val="lt-LT"/>
            </w:rPr>
            <w:t>Duomenys kaupiami ir saugomi</w:t>
          </w:r>
        </w:p>
      </w:tc>
    </w:tr>
    <w:tr w:rsidR="00621DEF" w:rsidRPr="009B0AD6" w14:paraId="427893C9" w14:textId="77777777" w:rsidTr="00717012">
      <w:tc>
        <w:tcPr>
          <w:tcW w:w="3971" w:type="dxa"/>
        </w:tcPr>
        <w:p w14:paraId="427893C6" w14:textId="77777777" w:rsidR="00621DEF" w:rsidRPr="002D09E0" w:rsidRDefault="00621DEF" w:rsidP="00985B53">
          <w:pPr>
            <w:pStyle w:val="Footer"/>
            <w:rPr>
              <w:rFonts w:ascii="Times New Roman" w:hAnsi="Times New Roman"/>
              <w:noProof/>
              <w:sz w:val="18"/>
              <w:lang w:val="lt-LT"/>
            </w:rPr>
          </w:pPr>
          <w:r>
            <w:rPr>
              <w:rFonts w:ascii="Times New Roman" w:hAnsi="Times New Roman"/>
              <w:sz w:val="18"/>
              <w:lang w:val="lt-LT"/>
            </w:rPr>
            <w:t xml:space="preserve">A. Jakšto g. 6, </w:t>
          </w:r>
          <w:r w:rsidRPr="009B0AD6">
            <w:rPr>
              <w:rFonts w:ascii="Times New Roman" w:hAnsi="Times New Roman"/>
              <w:sz w:val="18"/>
              <w:lang w:val="lt-LT"/>
            </w:rPr>
            <w:t>01105 Vilnius</w:t>
          </w:r>
        </w:p>
      </w:tc>
      <w:tc>
        <w:tcPr>
          <w:tcW w:w="3065" w:type="dxa"/>
        </w:tcPr>
        <w:p w14:paraId="427893C7" w14:textId="77777777" w:rsidR="00621DEF" w:rsidRPr="00BA3392" w:rsidRDefault="00621DEF" w:rsidP="00621DEF">
          <w:pPr>
            <w:pStyle w:val="Footer"/>
            <w:rPr>
              <w:rFonts w:ascii="Times New Roman" w:hAnsi="Times New Roman"/>
              <w:sz w:val="18"/>
              <w:lang w:val="lt-LT"/>
            </w:rPr>
          </w:pPr>
          <w:r w:rsidRPr="00BA3392">
            <w:rPr>
              <w:rFonts w:ascii="Times New Roman" w:hAnsi="Times New Roman"/>
              <w:sz w:val="18"/>
              <w:lang w:val="lt-LT"/>
            </w:rPr>
            <w:t>Faks. (8 706) 63 307</w:t>
          </w:r>
        </w:p>
      </w:tc>
      <w:tc>
        <w:tcPr>
          <w:tcW w:w="2602" w:type="dxa"/>
        </w:tcPr>
        <w:p w14:paraId="427893C8" w14:textId="77777777" w:rsidR="00621DEF" w:rsidRPr="009B0AD6" w:rsidRDefault="00621DEF" w:rsidP="00621DEF">
          <w:pPr>
            <w:pStyle w:val="Footer"/>
            <w:rPr>
              <w:rFonts w:ascii="Times New Roman" w:hAnsi="Times New Roman"/>
              <w:sz w:val="18"/>
              <w:lang w:val="lt-LT"/>
            </w:rPr>
          </w:pPr>
          <w:r w:rsidRPr="009B0AD6">
            <w:rPr>
              <w:rFonts w:ascii="Times New Roman" w:hAnsi="Times New Roman"/>
              <w:sz w:val="18"/>
              <w:lang w:val="lt-LT"/>
            </w:rPr>
            <w:t>Juridinių asmenų registre</w:t>
          </w:r>
        </w:p>
      </w:tc>
    </w:tr>
    <w:tr w:rsidR="00621DEF" w:rsidRPr="009B0AD6" w14:paraId="427893CD" w14:textId="77777777" w:rsidTr="00717012">
      <w:tc>
        <w:tcPr>
          <w:tcW w:w="3971" w:type="dxa"/>
        </w:tcPr>
        <w:p w14:paraId="427893CA" w14:textId="77777777" w:rsidR="00621DEF" w:rsidRPr="009B0AD6" w:rsidRDefault="00621DEF" w:rsidP="00621DEF">
          <w:pPr>
            <w:pStyle w:val="Footer"/>
            <w:rPr>
              <w:rFonts w:ascii="Times New Roman" w:hAnsi="Times New Roman"/>
              <w:sz w:val="18"/>
              <w:lang w:val="lt-LT"/>
            </w:rPr>
          </w:pPr>
        </w:p>
      </w:tc>
      <w:tc>
        <w:tcPr>
          <w:tcW w:w="3065" w:type="dxa"/>
        </w:tcPr>
        <w:p w14:paraId="427893CB" w14:textId="77777777" w:rsidR="00621DEF" w:rsidRPr="00BA3392" w:rsidRDefault="00621DEF" w:rsidP="00621DEF">
          <w:pPr>
            <w:pStyle w:val="Footer"/>
            <w:rPr>
              <w:rFonts w:ascii="Times New Roman" w:hAnsi="Times New Roman"/>
              <w:sz w:val="18"/>
              <w:lang w:val="lt-LT"/>
            </w:rPr>
          </w:pPr>
          <w:r w:rsidRPr="00BA3392">
            <w:rPr>
              <w:rFonts w:ascii="Times New Roman" w:hAnsi="Times New Roman"/>
              <w:sz w:val="18"/>
              <w:lang w:val="lt-LT"/>
            </w:rPr>
            <w:t xml:space="preserve">El. p. </w:t>
          </w:r>
          <w:r w:rsidRPr="00F00A79">
            <w:rPr>
              <w:rFonts w:ascii="Times New Roman" w:hAnsi="Times New Roman"/>
              <w:sz w:val="18"/>
              <w:lang w:val="lt-LT"/>
            </w:rPr>
            <w:t>dokumentai@stt.lt</w:t>
          </w:r>
        </w:p>
      </w:tc>
      <w:tc>
        <w:tcPr>
          <w:tcW w:w="2602" w:type="dxa"/>
        </w:tcPr>
        <w:p w14:paraId="427893CC" w14:textId="77777777" w:rsidR="00621DEF" w:rsidRPr="009B0AD6" w:rsidRDefault="00621DEF" w:rsidP="00621DEF">
          <w:pPr>
            <w:pStyle w:val="Footer"/>
            <w:rPr>
              <w:rFonts w:ascii="Times New Roman" w:hAnsi="Times New Roman"/>
              <w:sz w:val="18"/>
              <w:lang w:val="lt-LT"/>
            </w:rPr>
          </w:pPr>
          <w:r w:rsidRPr="009B0AD6">
            <w:rPr>
              <w:rFonts w:ascii="Times New Roman" w:hAnsi="Times New Roman"/>
              <w:sz w:val="18"/>
              <w:lang w:val="lt-LT"/>
            </w:rPr>
            <w:t>Kodas 188659948</w:t>
          </w:r>
        </w:p>
      </w:tc>
    </w:tr>
  </w:tbl>
  <w:p w14:paraId="427893CE" w14:textId="77777777" w:rsidR="00621DEF" w:rsidRPr="00DC6F65" w:rsidRDefault="00621DEF" w:rsidP="00621DEF">
    <w:pPr>
      <w:pStyle w:val="Footer"/>
      <w:rPr>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C8C7F" w14:textId="77777777" w:rsidR="00B04467" w:rsidRDefault="00B04467">
      <w:r>
        <w:separator/>
      </w:r>
    </w:p>
  </w:footnote>
  <w:footnote w:type="continuationSeparator" w:id="0">
    <w:p w14:paraId="3F3C5833" w14:textId="77777777" w:rsidR="00B04467" w:rsidRDefault="00B0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893B5" w14:textId="77777777" w:rsidR="00621DEF" w:rsidRDefault="0072261A">
    <w:pPr>
      <w:pStyle w:val="Header"/>
      <w:framePr w:wrap="around" w:vAnchor="text" w:hAnchor="margin" w:xAlign="center" w:y="1"/>
      <w:rPr>
        <w:rStyle w:val="PageNumber"/>
      </w:rPr>
    </w:pPr>
    <w:r>
      <w:rPr>
        <w:rStyle w:val="PageNumber"/>
      </w:rPr>
      <w:fldChar w:fldCharType="begin"/>
    </w:r>
    <w:r w:rsidR="00621DEF">
      <w:rPr>
        <w:rStyle w:val="PageNumber"/>
      </w:rPr>
      <w:instrText xml:space="preserve">PAGE  </w:instrText>
    </w:r>
    <w:r>
      <w:rPr>
        <w:rStyle w:val="PageNumber"/>
      </w:rPr>
      <w:fldChar w:fldCharType="end"/>
    </w:r>
  </w:p>
  <w:p w14:paraId="427893B6" w14:textId="77777777" w:rsidR="00621DEF" w:rsidRDefault="00621D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893B7" w14:textId="77777777" w:rsidR="00621DEF" w:rsidRDefault="0072261A">
    <w:pPr>
      <w:pStyle w:val="Header"/>
      <w:jc w:val="center"/>
    </w:pPr>
    <w:r>
      <w:fldChar w:fldCharType="begin"/>
    </w:r>
    <w:r w:rsidR="00E81484">
      <w:instrText xml:space="preserve"> PAGE   \* MERGEFORMAT </w:instrText>
    </w:r>
    <w:r>
      <w:fldChar w:fldCharType="separate"/>
    </w:r>
    <w:r w:rsidR="00FB12EF">
      <w:rPr>
        <w:noProof/>
      </w:rPr>
      <w:t>2</w:t>
    </w:r>
    <w:r>
      <w:rPr>
        <w:noProof/>
      </w:rPr>
      <w:fldChar w:fldCharType="end"/>
    </w:r>
  </w:p>
  <w:p w14:paraId="427893B8" w14:textId="77777777" w:rsidR="00621DEF" w:rsidRDefault="00621D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893BC" w14:textId="77777777" w:rsidR="00621DEF" w:rsidRDefault="00621DEF">
    <w:pPr>
      <w:pStyle w:val="Header"/>
      <w:jc w:val="center"/>
    </w:pPr>
  </w:p>
  <w:p w14:paraId="427893BD" w14:textId="77777777" w:rsidR="00621DEF" w:rsidRDefault="00621DEF" w:rsidP="00621DE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7A0"/>
    <w:rsid w:val="000033CF"/>
    <w:rsid w:val="000231AA"/>
    <w:rsid w:val="00035512"/>
    <w:rsid w:val="00043B0B"/>
    <w:rsid w:val="00057EF5"/>
    <w:rsid w:val="00076426"/>
    <w:rsid w:val="0008751C"/>
    <w:rsid w:val="000A7C91"/>
    <w:rsid w:val="000B06F4"/>
    <w:rsid w:val="000B2751"/>
    <w:rsid w:val="000C043F"/>
    <w:rsid w:val="000C16A2"/>
    <w:rsid w:val="000D55EB"/>
    <w:rsid w:val="000D7805"/>
    <w:rsid w:val="000E3563"/>
    <w:rsid w:val="000F2B2D"/>
    <w:rsid w:val="000F7DF4"/>
    <w:rsid w:val="00102F5F"/>
    <w:rsid w:val="00110F41"/>
    <w:rsid w:val="00133037"/>
    <w:rsid w:val="001543E0"/>
    <w:rsid w:val="00157639"/>
    <w:rsid w:val="00172099"/>
    <w:rsid w:val="001A042B"/>
    <w:rsid w:val="001A36E9"/>
    <w:rsid w:val="001B086E"/>
    <w:rsid w:val="001B5709"/>
    <w:rsid w:val="001E7140"/>
    <w:rsid w:val="001F55F0"/>
    <w:rsid w:val="002008DD"/>
    <w:rsid w:val="0021749B"/>
    <w:rsid w:val="00246579"/>
    <w:rsid w:val="00285301"/>
    <w:rsid w:val="00286945"/>
    <w:rsid w:val="002C4409"/>
    <w:rsid w:val="002D7AA3"/>
    <w:rsid w:val="002F3E88"/>
    <w:rsid w:val="003069C4"/>
    <w:rsid w:val="00307DC3"/>
    <w:rsid w:val="003174FE"/>
    <w:rsid w:val="003200CE"/>
    <w:rsid w:val="003227DB"/>
    <w:rsid w:val="003465C4"/>
    <w:rsid w:val="0036656F"/>
    <w:rsid w:val="00370562"/>
    <w:rsid w:val="00374141"/>
    <w:rsid w:val="00381048"/>
    <w:rsid w:val="00386FA3"/>
    <w:rsid w:val="003B0D7D"/>
    <w:rsid w:val="003B1E39"/>
    <w:rsid w:val="003C2425"/>
    <w:rsid w:val="003D1BB5"/>
    <w:rsid w:val="003F3DB0"/>
    <w:rsid w:val="003F5376"/>
    <w:rsid w:val="004000DB"/>
    <w:rsid w:val="00402A10"/>
    <w:rsid w:val="0040631A"/>
    <w:rsid w:val="00412B29"/>
    <w:rsid w:val="00416869"/>
    <w:rsid w:val="0042362C"/>
    <w:rsid w:val="004250D2"/>
    <w:rsid w:val="00427436"/>
    <w:rsid w:val="004330F5"/>
    <w:rsid w:val="00454DB9"/>
    <w:rsid w:val="00456790"/>
    <w:rsid w:val="00457428"/>
    <w:rsid w:val="004728E4"/>
    <w:rsid w:val="00480161"/>
    <w:rsid w:val="004811E4"/>
    <w:rsid w:val="00491356"/>
    <w:rsid w:val="00496F3A"/>
    <w:rsid w:val="004B0D2A"/>
    <w:rsid w:val="004B5F8B"/>
    <w:rsid w:val="004B7841"/>
    <w:rsid w:val="004C5681"/>
    <w:rsid w:val="004C5AB5"/>
    <w:rsid w:val="00501328"/>
    <w:rsid w:val="005173F5"/>
    <w:rsid w:val="005243EA"/>
    <w:rsid w:val="00533E13"/>
    <w:rsid w:val="0054244B"/>
    <w:rsid w:val="00552E16"/>
    <w:rsid w:val="00555278"/>
    <w:rsid w:val="00576A1F"/>
    <w:rsid w:val="0058284A"/>
    <w:rsid w:val="00582FF9"/>
    <w:rsid w:val="005B7A3F"/>
    <w:rsid w:val="005B7A8E"/>
    <w:rsid w:val="005E5A28"/>
    <w:rsid w:val="005E6666"/>
    <w:rsid w:val="005F3595"/>
    <w:rsid w:val="006012B4"/>
    <w:rsid w:val="00612BE2"/>
    <w:rsid w:val="00621DEF"/>
    <w:rsid w:val="00626213"/>
    <w:rsid w:val="006424B0"/>
    <w:rsid w:val="00656CBC"/>
    <w:rsid w:val="00661C31"/>
    <w:rsid w:val="00673460"/>
    <w:rsid w:val="006872B3"/>
    <w:rsid w:val="006B0D48"/>
    <w:rsid w:val="006B3BA3"/>
    <w:rsid w:val="006C16BE"/>
    <w:rsid w:val="006C62A1"/>
    <w:rsid w:val="006C7CAF"/>
    <w:rsid w:val="006D1AD6"/>
    <w:rsid w:val="006E68E6"/>
    <w:rsid w:val="006F2305"/>
    <w:rsid w:val="006F5BD8"/>
    <w:rsid w:val="00707B1F"/>
    <w:rsid w:val="00713ED4"/>
    <w:rsid w:val="00717012"/>
    <w:rsid w:val="0072261A"/>
    <w:rsid w:val="00727A8A"/>
    <w:rsid w:val="00732C76"/>
    <w:rsid w:val="00735126"/>
    <w:rsid w:val="00743B87"/>
    <w:rsid w:val="00750A7B"/>
    <w:rsid w:val="0076130A"/>
    <w:rsid w:val="00790BAB"/>
    <w:rsid w:val="007A0881"/>
    <w:rsid w:val="007A1306"/>
    <w:rsid w:val="007D7500"/>
    <w:rsid w:val="007D7946"/>
    <w:rsid w:val="007F074A"/>
    <w:rsid w:val="007F4D87"/>
    <w:rsid w:val="00804F4B"/>
    <w:rsid w:val="00812280"/>
    <w:rsid w:val="00825544"/>
    <w:rsid w:val="00826ADE"/>
    <w:rsid w:val="00835E10"/>
    <w:rsid w:val="00842F6E"/>
    <w:rsid w:val="00862507"/>
    <w:rsid w:val="008A5AE3"/>
    <w:rsid w:val="008C07D0"/>
    <w:rsid w:val="008C1822"/>
    <w:rsid w:val="008C5D63"/>
    <w:rsid w:val="008D08E2"/>
    <w:rsid w:val="008D2FBC"/>
    <w:rsid w:val="008F00BC"/>
    <w:rsid w:val="00900D3C"/>
    <w:rsid w:val="009049FD"/>
    <w:rsid w:val="00907189"/>
    <w:rsid w:val="00920856"/>
    <w:rsid w:val="00924DEA"/>
    <w:rsid w:val="00953557"/>
    <w:rsid w:val="00974199"/>
    <w:rsid w:val="00981D87"/>
    <w:rsid w:val="00982155"/>
    <w:rsid w:val="00985B53"/>
    <w:rsid w:val="0099112A"/>
    <w:rsid w:val="009927EC"/>
    <w:rsid w:val="009A5538"/>
    <w:rsid w:val="009C358E"/>
    <w:rsid w:val="009D0C36"/>
    <w:rsid w:val="009F3011"/>
    <w:rsid w:val="00A01656"/>
    <w:rsid w:val="00A02D82"/>
    <w:rsid w:val="00A147A0"/>
    <w:rsid w:val="00A232B9"/>
    <w:rsid w:val="00A2545D"/>
    <w:rsid w:val="00A31026"/>
    <w:rsid w:val="00A41F41"/>
    <w:rsid w:val="00A4597F"/>
    <w:rsid w:val="00A85A5F"/>
    <w:rsid w:val="00AB21A3"/>
    <w:rsid w:val="00AB61B5"/>
    <w:rsid w:val="00AC137D"/>
    <w:rsid w:val="00AC2DE8"/>
    <w:rsid w:val="00AC7443"/>
    <w:rsid w:val="00AE51DA"/>
    <w:rsid w:val="00AF463B"/>
    <w:rsid w:val="00AF540B"/>
    <w:rsid w:val="00AF727B"/>
    <w:rsid w:val="00B04467"/>
    <w:rsid w:val="00B14CBA"/>
    <w:rsid w:val="00B26715"/>
    <w:rsid w:val="00B47136"/>
    <w:rsid w:val="00B552A6"/>
    <w:rsid w:val="00B776DF"/>
    <w:rsid w:val="00BA122B"/>
    <w:rsid w:val="00BA3392"/>
    <w:rsid w:val="00BB1533"/>
    <w:rsid w:val="00BC4D79"/>
    <w:rsid w:val="00BD0E96"/>
    <w:rsid w:val="00BF2FD7"/>
    <w:rsid w:val="00C1183D"/>
    <w:rsid w:val="00C16C74"/>
    <w:rsid w:val="00C25DD5"/>
    <w:rsid w:val="00C300E4"/>
    <w:rsid w:val="00C327BA"/>
    <w:rsid w:val="00C3775F"/>
    <w:rsid w:val="00C42E16"/>
    <w:rsid w:val="00C51F95"/>
    <w:rsid w:val="00C53217"/>
    <w:rsid w:val="00C55556"/>
    <w:rsid w:val="00C906B2"/>
    <w:rsid w:val="00CB7DD9"/>
    <w:rsid w:val="00CC2B0C"/>
    <w:rsid w:val="00CD1D89"/>
    <w:rsid w:val="00CD2201"/>
    <w:rsid w:val="00CE5F7F"/>
    <w:rsid w:val="00CE7A76"/>
    <w:rsid w:val="00D00716"/>
    <w:rsid w:val="00D04201"/>
    <w:rsid w:val="00D05CEA"/>
    <w:rsid w:val="00D159B5"/>
    <w:rsid w:val="00D20677"/>
    <w:rsid w:val="00D22A68"/>
    <w:rsid w:val="00D41D0C"/>
    <w:rsid w:val="00D52655"/>
    <w:rsid w:val="00D82A9D"/>
    <w:rsid w:val="00D8694D"/>
    <w:rsid w:val="00D870F7"/>
    <w:rsid w:val="00D87910"/>
    <w:rsid w:val="00D96123"/>
    <w:rsid w:val="00DA15A6"/>
    <w:rsid w:val="00DA2698"/>
    <w:rsid w:val="00DB5C86"/>
    <w:rsid w:val="00DD0046"/>
    <w:rsid w:val="00DD16E8"/>
    <w:rsid w:val="00DD4314"/>
    <w:rsid w:val="00DE3DDA"/>
    <w:rsid w:val="00DF0C41"/>
    <w:rsid w:val="00DF4596"/>
    <w:rsid w:val="00E01006"/>
    <w:rsid w:val="00E118D2"/>
    <w:rsid w:val="00E23C55"/>
    <w:rsid w:val="00E31CF2"/>
    <w:rsid w:val="00E34E96"/>
    <w:rsid w:val="00E540D7"/>
    <w:rsid w:val="00E55584"/>
    <w:rsid w:val="00E63839"/>
    <w:rsid w:val="00E63F67"/>
    <w:rsid w:val="00E67CCD"/>
    <w:rsid w:val="00E71C1A"/>
    <w:rsid w:val="00E755A3"/>
    <w:rsid w:val="00E80C20"/>
    <w:rsid w:val="00E81484"/>
    <w:rsid w:val="00E87D6A"/>
    <w:rsid w:val="00EA0ECD"/>
    <w:rsid w:val="00EF51B0"/>
    <w:rsid w:val="00F00A79"/>
    <w:rsid w:val="00F01CB3"/>
    <w:rsid w:val="00F0291E"/>
    <w:rsid w:val="00F05783"/>
    <w:rsid w:val="00F15F77"/>
    <w:rsid w:val="00F375A0"/>
    <w:rsid w:val="00F42ADC"/>
    <w:rsid w:val="00F52405"/>
    <w:rsid w:val="00F543E5"/>
    <w:rsid w:val="00F75C29"/>
    <w:rsid w:val="00F8111A"/>
    <w:rsid w:val="00F86197"/>
    <w:rsid w:val="00F87AB9"/>
    <w:rsid w:val="00FA1B36"/>
    <w:rsid w:val="00FA1C12"/>
    <w:rsid w:val="00FB12EF"/>
    <w:rsid w:val="00FD296B"/>
    <w:rsid w:val="00FD34A2"/>
    <w:rsid w:val="00FD4D4D"/>
    <w:rsid w:val="00FD4DC3"/>
    <w:rsid w:val="00FF28C7"/>
    <w:rsid w:val="00FF46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8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47A0"/>
    <w:pPr>
      <w:tabs>
        <w:tab w:val="center" w:pos="4153"/>
        <w:tab w:val="right" w:pos="8306"/>
      </w:tabs>
    </w:pPr>
    <w:rPr>
      <w:rFonts w:ascii="TimesLT" w:eastAsia="Times New Roman" w:hAnsi="TimesLT"/>
      <w:sz w:val="22"/>
      <w:szCs w:val="20"/>
      <w:lang w:val="en-US" w:eastAsia="lt-LT"/>
    </w:rPr>
  </w:style>
  <w:style w:type="character" w:customStyle="1" w:styleId="HeaderChar">
    <w:name w:val="Header Char"/>
    <w:basedOn w:val="DefaultParagraphFont"/>
    <w:link w:val="Header"/>
    <w:uiPriority w:val="99"/>
    <w:rsid w:val="00A147A0"/>
    <w:rPr>
      <w:rFonts w:ascii="TimesLT" w:eastAsia="Times New Roman" w:hAnsi="TimesLT"/>
      <w:sz w:val="22"/>
      <w:szCs w:val="20"/>
      <w:lang w:val="en-US" w:eastAsia="lt-LT"/>
    </w:rPr>
  </w:style>
  <w:style w:type="paragraph" w:styleId="Footer">
    <w:name w:val="footer"/>
    <w:basedOn w:val="Normal"/>
    <w:link w:val="FooterChar"/>
    <w:uiPriority w:val="99"/>
    <w:rsid w:val="00A147A0"/>
    <w:pPr>
      <w:tabs>
        <w:tab w:val="center" w:pos="4153"/>
        <w:tab w:val="right" w:pos="8306"/>
      </w:tabs>
    </w:pPr>
    <w:rPr>
      <w:rFonts w:ascii="TimesLT" w:eastAsia="Times New Roman" w:hAnsi="TimesLT"/>
      <w:sz w:val="22"/>
      <w:szCs w:val="20"/>
      <w:lang w:val="en-US" w:eastAsia="lt-LT"/>
    </w:rPr>
  </w:style>
  <w:style w:type="character" w:customStyle="1" w:styleId="FooterChar">
    <w:name w:val="Footer Char"/>
    <w:basedOn w:val="DefaultParagraphFont"/>
    <w:link w:val="Footer"/>
    <w:uiPriority w:val="99"/>
    <w:rsid w:val="00A147A0"/>
    <w:rPr>
      <w:rFonts w:ascii="TimesLT" w:eastAsia="Times New Roman" w:hAnsi="TimesLT"/>
      <w:sz w:val="22"/>
      <w:szCs w:val="20"/>
      <w:lang w:val="en-US" w:eastAsia="lt-LT"/>
    </w:rPr>
  </w:style>
  <w:style w:type="character" w:styleId="PageNumber">
    <w:name w:val="page number"/>
    <w:basedOn w:val="DefaultParagraphFont"/>
    <w:uiPriority w:val="99"/>
    <w:rsid w:val="00A147A0"/>
    <w:rPr>
      <w:rFonts w:cs="Times New Roman"/>
    </w:rPr>
  </w:style>
  <w:style w:type="character" w:styleId="Hyperlink">
    <w:name w:val="Hyperlink"/>
    <w:basedOn w:val="DefaultParagraphFont"/>
    <w:uiPriority w:val="99"/>
    <w:rsid w:val="00A147A0"/>
    <w:rPr>
      <w:rFonts w:cs="Times New Roman"/>
      <w:color w:val="0000FF"/>
      <w:u w:val="single"/>
    </w:rPr>
  </w:style>
  <w:style w:type="character" w:styleId="CommentReference">
    <w:name w:val="annotation reference"/>
    <w:basedOn w:val="DefaultParagraphFont"/>
    <w:uiPriority w:val="99"/>
    <w:semiHidden/>
    <w:unhideWhenUsed/>
    <w:rsid w:val="00496F3A"/>
    <w:rPr>
      <w:sz w:val="16"/>
      <w:szCs w:val="16"/>
    </w:rPr>
  </w:style>
  <w:style w:type="paragraph" w:styleId="CommentText">
    <w:name w:val="annotation text"/>
    <w:basedOn w:val="Normal"/>
    <w:link w:val="CommentTextChar"/>
    <w:uiPriority w:val="99"/>
    <w:semiHidden/>
    <w:unhideWhenUsed/>
    <w:rsid w:val="00496F3A"/>
    <w:rPr>
      <w:sz w:val="20"/>
      <w:szCs w:val="20"/>
    </w:rPr>
  </w:style>
  <w:style w:type="character" w:customStyle="1" w:styleId="CommentTextChar">
    <w:name w:val="Comment Text Char"/>
    <w:basedOn w:val="DefaultParagraphFont"/>
    <w:link w:val="CommentText"/>
    <w:uiPriority w:val="99"/>
    <w:semiHidden/>
    <w:rsid w:val="00496F3A"/>
    <w:rPr>
      <w:sz w:val="20"/>
      <w:szCs w:val="20"/>
    </w:rPr>
  </w:style>
  <w:style w:type="paragraph" w:styleId="CommentSubject">
    <w:name w:val="annotation subject"/>
    <w:basedOn w:val="CommentText"/>
    <w:next w:val="CommentText"/>
    <w:link w:val="CommentSubjectChar"/>
    <w:uiPriority w:val="99"/>
    <w:semiHidden/>
    <w:unhideWhenUsed/>
    <w:rsid w:val="00496F3A"/>
    <w:rPr>
      <w:b/>
      <w:bCs/>
    </w:rPr>
  </w:style>
  <w:style w:type="character" w:customStyle="1" w:styleId="CommentSubjectChar">
    <w:name w:val="Comment Subject Char"/>
    <w:basedOn w:val="CommentTextChar"/>
    <w:link w:val="CommentSubject"/>
    <w:uiPriority w:val="99"/>
    <w:semiHidden/>
    <w:rsid w:val="00496F3A"/>
    <w:rPr>
      <w:b/>
      <w:bCs/>
      <w:sz w:val="20"/>
      <w:szCs w:val="20"/>
    </w:rPr>
  </w:style>
  <w:style w:type="paragraph" w:styleId="BalloonText">
    <w:name w:val="Balloon Text"/>
    <w:basedOn w:val="Normal"/>
    <w:link w:val="BalloonTextChar"/>
    <w:uiPriority w:val="99"/>
    <w:semiHidden/>
    <w:unhideWhenUsed/>
    <w:rsid w:val="00496F3A"/>
    <w:rPr>
      <w:rFonts w:ascii="Tahoma" w:hAnsi="Tahoma" w:cs="Tahoma"/>
      <w:sz w:val="16"/>
      <w:szCs w:val="16"/>
    </w:rPr>
  </w:style>
  <w:style w:type="character" w:customStyle="1" w:styleId="BalloonTextChar">
    <w:name w:val="Balloon Text Char"/>
    <w:basedOn w:val="DefaultParagraphFont"/>
    <w:link w:val="BalloonText"/>
    <w:uiPriority w:val="99"/>
    <w:semiHidden/>
    <w:rsid w:val="00496F3A"/>
    <w:rPr>
      <w:rFonts w:ascii="Tahoma" w:hAnsi="Tahoma" w:cs="Tahoma"/>
      <w:sz w:val="16"/>
      <w:szCs w:val="16"/>
    </w:rPr>
  </w:style>
  <w:style w:type="paragraph" w:styleId="FootnoteText">
    <w:name w:val="footnote text"/>
    <w:basedOn w:val="Normal"/>
    <w:link w:val="FootnoteTextChar"/>
    <w:uiPriority w:val="99"/>
    <w:semiHidden/>
    <w:unhideWhenUsed/>
    <w:rsid w:val="00DD16E8"/>
    <w:rPr>
      <w:sz w:val="20"/>
      <w:szCs w:val="20"/>
    </w:rPr>
  </w:style>
  <w:style w:type="character" w:customStyle="1" w:styleId="FootnoteTextChar">
    <w:name w:val="Footnote Text Char"/>
    <w:basedOn w:val="DefaultParagraphFont"/>
    <w:link w:val="FootnoteText"/>
    <w:uiPriority w:val="99"/>
    <w:semiHidden/>
    <w:rsid w:val="00DD16E8"/>
    <w:rPr>
      <w:sz w:val="20"/>
      <w:szCs w:val="20"/>
    </w:rPr>
  </w:style>
  <w:style w:type="character" w:styleId="FootnoteReference">
    <w:name w:val="footnote reference"/>
    <w:basedOn w:val="DefaultParagraphFont"/>
    <w:uiPriority w:val="99"/>
    <w:semiHidden/>
    <w:unhideWhenUsed/>
    <w:rsid w:val="00DD16E8"/>
    <w:rPr>
      <w:vertAlign w:val="superscript"/>
    </w:rPr>
  </w:style>
  <w:style w:type="paragraph" w:styleId="Revision">
    <w:name w:val="Revision"/>
    <w:hidden/>
    <w:uiPriority w:val="99"/>
    <w:semiHidden/>
    <w:rsid w:val="00FA1B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47A0"/>
    <w:pPr>
      <w:tabs>
        <w:tab w:val="center" w:pos="4153"/>
        <w:tab w:val="right" w:pos="8306"/>
      </w:tabs>
    </w:pPr>
    <w:rPr>
      <w:rFonts w:ascii="TimesLT" w:eastAsia="Times New Roman" w:hAnsi="TimesLT"/>
      <w:sz w:val="22"/>
      <w:szCs w:val="20"/>
      <w:lang w:val="en-US" w:eastAsia="lt-LT"/>
    </w:rPr>
  </w:style>
  <w:style w:type="character" w:customStyle="1" w:styleId="HeaderChar">
    <w:name w:val="Header Char"/>
    <w:basedOn w:val="DefaultParagraphFont"/>
    <w:link w:val="Header"/>
    <w:uiPriority w:val="99"/>
    <w:rsid w:val="00A147A0"/>
    <w:rPr>
      <w:rFonts w:ascii="TimesLT" w:eastAsia="Times New Roman" w:hAnsi="TimesLT"/>
      <w:sz w:val="22"/>
      <w:szCs w:val="20"/>
      <w:lang w:val="en-US" w:eastAsia="lt-LT"/>
    </w:rPr>
  </w:style>
  <w:style w:type="paragraph" w:styleId="Footer">
    <w:name w:val="footer"/>
    <w:basedOn w:val="Normal"/>
    <w:link w:val="FooterChar"/>
    <w:uiPriority w:val="99"/>
    <w:rsid w:val="00A147A0"/>
    <w:pPr>
      <w:tabs>
        <w:tab w:val="center" w:pos="4153"/>
        <w:tab w:val="right" w:pos="8306"/>
      </w:tabs>
    </w:pPr>
    <w:rPr>
      <w:rFonts w:ascii="TimesLT" w:eastAsia="Times New Roman" w:hAnsi="TimesLT"/>
      <w:sz w:val="22"/>
      <w:szCs w:val="20"/>
      <w:lang w:val="en-US" w:eastAsia="lt-LT"/>
    </w:rPr>
  </w:style>
  <w:style w:type="character" w:customStyle="1" w:styleId="FooterChar">
    <w:name w:val="Footer Char"/>
    <w:basedOn w:val="DefaultParagraphFont"/>
    <w:link w:val="Footer"/>
    <w:uiPriority w:val="99"/>
    <w:rsid w:val="00A147A0"/>
    <w:rPr>
      <w:rFonts w:ascii="TimesLT" w:eastAsia="Times New Roman" w:hAnsi="TimesLT"/>
      <w:sz w:val="22"/>
      <w:szCs w:val="20"/>
      <w:lang w:val="en-US" w:eastAsia="lt-LT"/>
    </w:rPr>
  </w:style>
  <w:style w:type="character" w:styleId="PageNumber">
    <w:name w:val="page number"/>
    <w:basedOn w:val="DefaultParagraphFont"/>
    <w:uiPriority w:val="99"/>
    <w:rsid w:val="00A147A0"/>
    <w:rPr>
      <w:rFonts w:cs="Times New Roman"/>
    </w:rPr>
  </w:style>
  <w:style w:type="character" w:styleId="Hyperlink">
    <w:name w:val="Hyperlink"/>
    <w:basedOn w:val="DefaultParagraphFont"/>
    <w:uiPriority w:val="99"/>
    <w:rsid w:val="00A147A0"/>
    <w:rPr>
      <w:rFonts w:cs="Times New Roman"/>
      <w:color w:val="0000FF"/>
      <w:u w:val="single"/>
    </w:rPr>
  </w:style>
  <w:style w:type="character" w:styleId="CommentReference">
    <w:name w:val="annotation reference"/>
    <w:basedOn w:val="DefaultParagraphFont"/>
    <w:uiPriority w:val="99"/>
    <w:semiHidden/>
    <w:unhideWhenUsed/>
    <w:rsid w:val="00496F3A"/>
    <w:rPr>
      <w:sz w:val="16"/>
      <w:szCs w:val="16"/>
    </w:rPr>
  </w:style>
  <w:style w:type="paragraph" w:styleId="CommentText">
    <w:name w:val="annotation text"/>
    <w:basedOn w:val="Normal"/>
    <w:link w:val="CommentTextChar"/>
    <w:uiPriority w:val="99"/>
    <w:semiHidden/>
    <w:unhideWhenUsed/>
    <w:rsid w:val="00496F3A"/>
    <w:rPr>
      <w:sz w:val="20"/>
      <w:szCs w:val="20"/>
    </w:rPr>
  </w:style>
  <w:style w:type="character" w:customStyle="1" w:styleId="CommentTextChar">
    <w:name w:val="Comment Text Char"/>
    <w:basedOn w:val="DefaultParagraphFont"/>
    <w:link w:val="CommentText"/>
    <w:uiPriority w:val="99"/>
    <w:semiHidden/>
    <w:rsid w:val="00496F3A"/>
    <w:rPr>
      <w:sz w:val="20"/>
      <w:szCs w:val="20"/>
    </w:rPr>
  </w:style>
  <w:style w:type="paragraph" w:styleId="CommentSubject">
    <w:name w:val="annotation subject"/>
    <w:basedOn w:val="CommentText"/>
    <w:next w:val="CommentText"/>
    <w:link w:val="CommentSubjectChar"/>
    <w:uiPriority w:val="99"/>
    <w:semiHidden/>
    <w:unhideWhenUsed/>
    <w:rsid w:val="00496F3A"/>
    <w:rPr>
      <w:b/>
      <w:bCs/>
    </w:rPr>
  </w:style>
  <w:style w:type="character" w:customStyle="1" w:styleId="CommentSubjectChar">
    <w:name w:val="Comment Subject Char"/>
    <w:basedOn w:val="CommentTextChar"/>
    <w:link w:val="CommentSubject"/>
    <w:uiPriority w:val="99"/>
    <w:semiHidden/>
    <w:rsid w:val="00496F3A"/>
    <w:rPr>
      <w:b/>
      <w:bCs/>
      <w:sz w:val="20"/>
      <w:szCs w:val="20"/>
    </w:rPr>
  </w:style>
  <w:style w:type="paragraph" w:styleId="BalloonText">
    <w:name w:val="Balloon Text"/>
    <w:basedOn w:val="Normal"/>
    <w:link w:val="BalloonTextChar"/>
    <w:uiPriority w:val="99"/>
    <w:semiHidden/>
    <w:unhideWhenUsed/>
    <w:rsid w:val="00496F3A"/>
    <w:rPr>
      <w:rFonts w:ascii="Tahoma" w:hAnsi="Tahoma" w:cs="Tahoma"/>
      <w:sz w:val="16"/>
      <w:szCs w:val="16"/>
    </w:rPr>
  </w:style>
  <w:style w:type="character" w:customStyle="1" w:styleId="BalloonTextChar">
    <w:name w:val="Balloon Text Char"/>
    <w:basedOn w:val="DefaultParagraphFont"/>
    <w:link w:val="BalloonText"/>
    <w:uiPriority w:val="99"/>
    <w:semiHidden/>
    <w:rsid w:val="00496F3A"/>
    <w:rPr>
      <w:rFonts w:ascii="Tahoma" w:hAnsi="Tahoma" w:cs="Tahoma"/>
      <w:sz w:val="16"/>
      <w:szCs w:val="16"/>
    </w:rPr>
  </w:style>
  <w:style w:type="paragraph" w:styleId="FootnoteText">
    <w:name w:val="footnote text"/>
    <w:basedOn w:val="Normal"/>
    <w:link w:val="FootnoteTextChar"/>
    <w:uiPriority w:val="99"/>
    <w:semiHidden/>
    <w:unhideWhenUsed/>
    <w:rsid w:val="00DD16E8"/>
    <w:rPr>
      <w:sz w:val="20"/>
      <w:szCs w:val="20"/>
    </w:rPr>
  </w:style>
  <w:style w:type="character" w:customStyle="1" w:styleId="FootnoteTextChar">
    <w:name w:val="Footnote Text Char"/>
    <w:basedOn w:val="DefaultParagraphFont"/>
    <w:link w:val="FootnoteText"/>
    <w:uiPriority w:val="99"/>
    <w:semiHidden/>
    <w:rsid w:val="00DD16E8"/>
    <w:rPr>
      <w:sz w:val="20"/>
      <w:szCs w:val="20"/>
    </w:rPr>
  </w:style>
  <w:style w:type="character" w:styleId="FootnoteReference">
    <w:name w:val="footnote reference"/>
    <w:basedOn w:val="DefaultParagraphFont"/>
    <w:uiPriority w:val="99"/>
    <w:semiHidden/>
    <w:unhideWhenUsed/>
    <w:rsid w:val="00DD16E8"/>
    <w:rPr>
      <w:vertAlign w:val="superscript"/>
    </w:rPr>
  </w:style>
  <w:style w:type="paragraph" w:styleId="Revision">
    <w:name w:val="Revision"/>
    <w:hidden/>
    <w:uiPriority w:val="99"/>
    <w:semiHidden/>
    <w:rsid w:val="00FA1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17AB0-4A8A-4060-8316-7C739D6A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2433</Words>
  <Characters>1388</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Romac</dc:creator>
  <cp:lastModifiedBy>Aivaras</cp:lastModifiedBy>
  <cp:revision>3</cp:revision>
  <cp:lastPrinted>2017-01-31T07:42:00Z</cp:lastPrinted>
  <dcterms:created xsi:type="dcterms:W3CDTF">2017-03-27T11:21:00Z</dcterms:created>
  <dcterms:modified xsi:type="dcterms:W3CDTF">2017-03-27T11:22:00Z</dcterms:modified>
</cp:coreProperties>
</file>