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78" w:rsidRPr="00106A78" w:rsidRDefault="00106A78" w:rsidP="00106A78">
      <w:pPr>
        <w:spacing w:after="0" w:line="360" w:lineRule="auto"/>
        <w:ind w:firstLine="426"/>
        <w:jc w:val="center"/>
        <w:rPr>
          <w:rFonts w:eastAsia="Times New Roman" w:cs="Times New Roman"/>
          <w:sz w:val="24"/>
          <w:szCs w:val="24"/>
          <w:lang w:eastAsia="lt-LT"/>
        </w:rPr>
      </w:pPr>
      <w:r w:rsidRPr="00106A78">
        <w:rPr>
          <w:rFonts w:eastAsia="Times New Roman" w:cs="Times New Roman"/>
          <w:noProof/>
          <w:sz w:val="24"/>
          <w:szCs w:val="24"/>
          <w:lang w:eastAsia="lt-LT"/>
        </w:rPr>
        <w:drawing>
          <wp:inline distT="0" distB="0" distL="0" distR="0" wp14:anchorId="05C42FCD" wp14:editId="526A7941">
            <wp:extent cx="525780" cy="61468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614680"/>
                    </a:xfrm>
                    <a:prstGeom prst="rect">
                      <a:avLst/>
                    </a:prstGeom>
                    <a:noFill/>
                    <a:ln>
                      <a:noFill/>
                    </a:ln>
                  </pic:spPr>
                </pic:pic>
              </a:graphicData>
            </a:graphic>
          </wp:inline>
        </w:drawing>
      </w:r>
    </w:p>
    <w:p w:rsidR="00106A78" w:rsidRPr="00106A78" w:rsidRDefault="00106A78" w:rsidP="00106A78">
      <w:pPr>
        <w:spacing w:after="0" w:line="360" w:lineRule="auto"/>
        <w:ind w:firstLine="720"/>
        <w:jc w:val="center"/>
        <w:rPr>
          <w:rFonts w:eastAsia="Times New Roman" w:cs="Times New Roman"/>
          <w:b/>
          <w:bCs/>
          <w:sz w:val="24"/>
          <w:szCs w:val="24"/>
          <w:lang w:eastAsia="lt-LT"/>
        </w:rPr>
      </w:pPr>
    </w:p>
    <w:p w:rsidR="00106A78" w:rsidRPr="00106A78" w:rsidRDefault="00106A78" w:rsidP="00106A78">
      <w:pPr>
        <w:spacing w:after="0" w:line="360" w:lineRule="auto"/>
        <w:ind w:firstLine="720"/>
        <w:jc w:val="center"/>
        <w:rPr>
          <w:rFonts w:eastAsia="Times New Roman" w:cs="Times New Roman"/>
          <w:b/>
          <w:bCs/>
          <w:sz w:val="24"/>
          <w:szCs w:val="24"/>
          <w:lang w:eastAsia="lt-LT"/>
        </w:rPr>
      </w:pPr>
      <w:r w:rsidRPr="00106A78">
        <w:rPr>
          <w:rFonts w:eastAsia="Times New Roman" w:cs="Times New Roman"/>
          <w:b/>
          <w:bCs/>
          <w:sz w:val="24"/>
          <w:szCs w:val="24"/>
          <w:lang w:eastAsia="lt-LT"/>
        </w:rPr>
        <w:t>LIETUVOS RESPUBLIKOS SEIMO KANCELIARIJOS</w:t>
      </w:r>
    </w:p>
    <w:p w:rsidR="00106A78" w:rsidRPr="00106A78" w:rsidRDefault="00106A78" w:rsidP="00106A78">
      <w:pPr>
        <w:keepNext/>
        <w:spacing w:after="0" w:line="360" w:lineRule="auto"/>
        <w:jc w:val="center"/>
        <w:outlineLvl w:val="0"/>
        <w:rPr>
          <w:rFonts w:eastAsia="Times New Roman" w:cs="Times New Roman"/>
          <w:b/>
          <w:bCs/>
          <w:sz w:val="24"/>
          <w:szCs w:val="20"/>
        </w:rPr>
      </w:pPr>
      <w:r w:rsidRPr="00106A78">
        <w:rPr>
          <w:rFonts w:eastAsia="Times New Roman" w:cs="Times New Roman"/>
          <w:b/>
          <w:bCs/>
          <w:sz w:val="24"/>
          <w:szCs w:val="20"/>
        </w:rPr>
        <w:t>TEISĖS DEPARTAMENTAS</w:t>
      </w:r>
    </w:p>
    <w:p w:rsidR="00106A78" w:rsidRPr="00106A78" w:rsidRDefault="00106A78" w:rsidP="00106A78">
      <w:pPr>
        <w:spacing w:after="0" w:line="276" w:lineRule="auto"/>
        <w:ind w:firstLine="720"/>
        <w:jc w:val="both"/>
        <w:rPr>
          <w:rFonts w:eastAsia="Times New Roman" w:cs="Times New Roman"/>
          <w:b/>
          <w:bCs/>
          <w:sz w:val="24"/>
          <w:szCs w:val="24"/>
          <w:lang w:eastAsia="lt-LT"/>
        </w:rPr>
      </w:pPr>
    </w:p>
    <w:p w:rsidR="00106A78" w:rsidRPr="00106A78" w:rsidRDefault="00106A78" w:rsidP="00106A78">
      <w:pPr>
        <w:spacing w:after="0" w:line="360" w:lineRule="auto"/>
        <w:ind w:firstLine="720"/>
        <w:jc w:val="center"/>
        <w:rPr>
          <w:rFonts w:eastAsia="Times New Roman" w:cs="Times New Roman"/>
          <w:b/>
          <w:bCs/>
          <w:sz w:val="24"/>
          <w:szCs w:val="24"/>
          <w:lang w:eastAsia="lt-LT"/>
        </w:rPr>
      </w:pPr>
      <w:r w:rsidRPr="00106A78">
        <w:rPr>
          <w:rFonts w:eastAsia="Times New Roman" w:cs="Times New Roman"/>
          <w:b/>
          <w:bCs/>
          <w:sz w:val="24"/>
          <w:szCs w:val="24"/>
          <w:lang w:eastAsia="lt-LT"/>
        </w:rPr>
        <w:t>IŠVADA</w:t>
      </w:r>
    </w:p>
    <w:p w:rsidR="00106A78" w:rsidRPr="00106A78" w:rsidRDefault="00106A78" w:rsidP="00106A78">
      <w:pPr>
        <w:keepNext/>
        <w:spacing w:after="0" w:line="360" w:lineRule="auto"/>
        <w:jc w:val="center"/>
        <w:outlineLvl w:val="1"/>
        <w:rPr>
          <w:rFonts w:eastAsia="Times New Roman" w:cs="Times New Roman"/>
          <w:b/>
          <w:bCs/>
          <w:sz w:val="24"/>
          <w:szCs w:val="20"/>
          <w:lang w:val="en-US" w:eastAsia="lt-LT"/>
        </w:rPr>
      </w:pPr>
      <w:r w:rsidRPr="00106A78">
        <w:rPr>
          <w:rFonts w:eastAsia="Times New Roman" w:cs="Times New Roman"/>
          <w:b/>
          <w:bCs/>
          <w:sz w:val="24"/>
          <w:szCs w:val="20"/>
          <w:lang w:eastAsia="lt-LT"/>
        </w:rPr>
        <w:t>DĖL LIETUVOS RESPUBLIKOS</w:t>
      </w:r>
      <w:r w:rsidRPr="00106A78">
        <w:rPr>
          <w:rFonts w:eastAsia="Times New Roman" w:cs="Times New Roman"/>
          <w:b/>
          <w:bCs/>
          <w:sz w:val="24"/>
          <w:szCs w:val="20"/>
          <w:lang w:val="en-US" w:eastAsia="lt-LT"/>
        </w:rPr>
        <w:t xml:space="preserve"> </w:t>
      </w:r>
      <w:r w:rsidRPr="00106A78">
        <w:rPr>
          <w:rFonts w:eastAsia="Times New Roman" w:cs="Times New Roman"/>
          <w:b/>
          <w:bCs/>
          <w:sz w:val="24"/>
          <w:szCs w:val="20"/>
          <w:lang w:eastAsia="lt-LT"/>
        </w:rPr>
        <w:t>SAUGOMŲ TERITORIJŲ ĮSTATYMO NR. I-301 32</w:t>
      </w:r>
      <w:r w:rsidRPr="00106A78">
        <w:rPr>
          <w:rFonts w:eastAsia="Times New Roman" w:cs="Times New Roman"/>
          <w:b/>
          <w:bCs/>
          <w:sz w:val="24"/>
          <w:szCs w:val="20"/>
          <w:vertAlign w:val="superscript"/>
          <w:lang w:eastAsia="lt-LT"/>
        </w:rPr>
        <w:t>1</w:t>
      </w:r>
      <w:r w:rsidRPr="00106A78">
        <w:rPr>
          <w:rFonts w:eastAsia="Times New Roman" w:cs="Times New Roman"/>
          <w:b/>
          <w:bCs/>
          <w:sz w:val="24"/>
          <w:szCs w:val="20"/>
          <w:lang w:eastAsia="lt-LT"/>
        </w:rPr>
        <w:t xml:space="preserve"> STRAIPSNIO PAKEITIMO ĮSTATYMO PROJEKTO</w:t>
      </w:r>
    </w:p>
    <w:tbl>
      <w:tblPr>
        <w:tblW w:w="0" w:type="auto"/>
        <w:tblInd w:w="-284" w:type="dxa"/>
        <w:tblLook w:val="04A0" w:firstRow="1" w:lastRow="0" w:firstColumn="1" w:lastColumn="0" w:noHBand="0" w:noVBand="1"/>
      </w:tblPr>
      <w:tblGrid>
        <w:gridCol w:w="358"/>
      </w:tblGrid>
      <w:tr w:rsidR="00106A78" w:rsidRPr="00106A78" w:rsidTr="00B82CAB">
        <w:tc>
          <w:tcPr>
            <w:tcW w:w="0" w:type="auto"/>
            <w:shd w:val="clear" w:color="auto" w:fill="FFFFFF"/>
            <w:tcMar>
              <w:top w:w="15" w:type="dxa"/>
              <w:left w:w="15" w:type="dxa"/>
              <w:bottom w:w="15" w:type="dxa"/>
              <w:right w:w="15" w:type="dxa"/>
            </w:tcMar>
            <w:vAlign w:val="center"/>
            <w:hideMark/>
          </w:tcPr>
          <w:p w:rsidR="00106A78" w:rsidRPr="00106A78" w:rsidRDefault="00106A78" w:rsidP="00106A78">
            <w:pPr>
              <w:spacing w:after="0" w:line="360" w:lineRule="auto"/>
              <w:ind w:firstLine="268"/>
              <w:jc w:val="center"/>
              <w:rPr>
                <w:rFonts w:eastAsia="Times New Roman" w:cs="Times New Roman"/>
                <w:b/>
                <w:bCs/>
                <w:sz w:val="24"/>
                <w:szCs w:val="20"/>
                <w:lang w:eastAsia="lt-LT"/>
              </w:rPr>
            </w:pPr>
            <w:r w:rsidRPr="00106A78">
              <w:rPr>
                <w:rFonts w:eastAsia="Times New Roman" w:cs="Times New Roman"/>
                <w:b/>
                <w:bCs/>
                <w:sz w:val="24"/>
                <w:szCs w:val="20"/>
                <w:lang w:eastAsia="lt-LT"/>
              </w:rPr>
              <w:t> </w:t>
            </w:r>
          </w:p>
        </w:tc>
      </w:tr>
    </w:tbl>
    <w:p w:rsidR="00106A78" w:rsidRPr="00106A78" w:rsidRDefault="00106A78" w:rsidP="00106A78">
      <w:pPr>
        <w:spacing w:after="0" w:line="360" w:lineRule="auto"/>
        <w:ind w:firstLine="720"/>
        <w:jc w:val="center"/>
        <w:rPr>
          <w:rFonts w:eastAsia="Times New Roman" w:cs="Times New Roman"/>
          <w:sz w:val="24"/>
          <w:szCs w:val="24"/>
          <w:lang w:eastAsia="lt-LT"/>
        </w:rPr>
      </w:pPr>
      <w:r w:rsidRPr="00106A78">
        <w:rPr>
          <w:rFonts w:eastAsia="Times New Roman" w:cs="Times New Roman"/>
          <w:sz w:val="24"/>
          <w:szCs w:val="24"/>
          <w:lang w:eastAsia="lt-LT"/>
        </w:rPr>
        <w:t>2020-0</w:t>
      </w:r>
      <w:r w:rsidRPr="00106A78">
        <w:rPr>
          <w:rFonts w:eastAsia="Times New Roman" w:cs="Times New Roman"/>
          <w:sz w:val="24"/>
          <w:szCs w:val="24"/>
          <w:lang w:val="en-US" w:eastAsia="lt-LT"/>
        </w:rPr>
        <w:t>5</w:t>
      </w:r>
      <w:r w:rsidRPr="00106A78">
        <w:rPr>
          <w:rFonts w:eastAsia="Times New Roman" w:cs="Times New Roman"/>
          <w:sz w:val="24"/>
          <w:szCs w:val="24"/>
          <w:lang w:eastAsia="lt-LT"/>
        </w:rPr>
        <w:t>-</w:t>
      </w:r>
      <w:r w:rsidR="008142B7">
        <w:rPr>
          <w:rFonts w:eastAsia="Times New Roman" w:cs="Times New Roman"/>
          <w:sz w:val="24"/>
          <w:szCs w:val="24"/>
          <w:lang w:val="en-US" w:eastAsia="lt-LT"/>
        </w:rPr>
        <w:t>1</w:t>
      </w:r>
      <w:r w:rsidR="00FD11C9">
        <w:rPr>
          <w:rFonts w:eastAsia="Times New Roman" w:cs="Times New Roman"/>
          <w:sz w:val="24"/>
          <w:szCs w:val="24"/>
          <w:lang w:val="en-US" w:eastAsia="lt-LT"/>
        </w:rPr>
        <w:t>2</w:t>
      </w:r>
      <w:r w:rsidRPr="00106A78">
        <w:rPr>
          <w:rFonts w:eastAsia="Times New Roman" w:cs="Times New Roman"/>
          <w:sz w:val="24"/>
          <w:szCs w:val="24"/>
          <w:lang w:eastAsia="lt-LT"/>
        </w:rPr>
        <w:t xml:space="preserve"> Nr. XIIIP-4791</w:t>
      </w:r>
    </w:p>
    <w:p w:rsidR="00106A78" w:rsidRPr="00106A78" w:rsidRDefault="00106A78" w:rsidP="00106A78">
      <w:pPr>
        <w:spacing w:after="0" w:line="360" w:lineRule="auto"/>
        <w:ind w:firstLine="720"/>
        <w:jc w:val="center"/>
        <w:rPr>
          <w:rFonts w:eastAsia="Times New Roman" w:cs="Times New Roman"/>
          <w:sz w:val="24"/>
          <w:szCs w:val="24"/>
          <w:lang w:val="it-IT" w:eastAsia="lt-LT"/>
        </w:rPr>
      </w:pPr>
      <w:r w:rsidRPr="00106A78">
        <w:rPr>
          <w:rFonts w:eastAsia="Times New Roman" w:cs="Times New Roman"/>
          <w:sz w:val="24"/>
          <w:szCs w:val="24"/>
          <w:lang w:val="it-IT" w:eastAsia="lt-LT"/>
        </w:rPr>
        <w:t>Vilnius</w:t>
      </w:r>
    </w:p>
    <w:p w:rsidR="00106A78" w:rsidRPr="00106A78" w:rsidRDefault="00106A78" w:rsidP="00106A78">
      <w:pPr>
        <w:spacing w:after="0" w:line="360" w:lineRule="auto"/>
        <w:ind w:firstLine="720"/>
        <w:jc w:val="center"/>
        <w:rPr>
          <w:rFonts w:eastAsia="Times New Roman" w:cs="Times New Roman"/>
          <w:sz w:val="24"/>
          <w:szCs w:val="24"/>
          <w:lang w:val="it-IT" w:eastAsia="lt-LT"/>
        </w:rPr>
      </w:pPr>
    </w:p>
    <w:p w:rsidR="00106A78" w:rsidRPr="00106A78" w:rsidRDefault="00106A78" w:rsidP="00B82CAB">
      <w:pPr>
        <w:tabs>
          <w:tab w:val="left" w:pos="0"/>
          <w:tab w:val="left" w:pos="426"/>
          <w:tab w:val="left" w:pos="709"/>
          <w:tab w:val="left" w:pos="1918"/>
          <w:tab w:val="left" w:pos="2877"/>
          <w:tab w:val="left" w:pos="3836"/>
          <w:tab w:val="left" w:pos="4795"/>
          <w:tab w:val="left" w:pos="5754"/>
          <w:tab w:val="left" w:pos="6713"/>
          <w:tab w:val="left" w:pos="7672"/>
          <w:tab w:val="left" w:pos="8631"/>
          <w:tab w:val="left" w:pos="9590"/>
        </w:tabs>
        <w:snapToGrid w:val="0"/>
        <w:spacing w:after="0" w:line="360" w:lineRule="auto"/>
        <w:ind w:firstLine="709"/>
        <w:jc w:val="both"/>
        <w:rPr>
          <w:rFonts w:eastAsia="Times New Roman" w:cs="Times New Roman"/>
          <w:snapToGrid w:val="0"/>
          <w:sz w:val="24"/>
          <w:szCs w:val="24"/>
        </w:rPr>
      </w:pPr>
      <w:r w:rsidRPr="00106A78">
        <w:rPr>
          <w:rFonts w:eastAsia="Times New Roman" w:cs="Times New Roman"/>
          <w:snapToGrid w:val="0"/>
          <w:sz w:val="24"/>
          <w:szCs w:val="24"/>
        </w:rPr>
        <w:t>Įvertinę projekto atitiktį Konstitucijai, įstatymams, teisėkūros principams ir teisės technikos taisyklėms, teikiame šias pastabas:</w:t>
      </w:r>
    </w:p>
    <w:p w:rsidR="00106A78" w:rsidRPr="00106A78" w:rsidRDefault="00106A78" w:rsidP="00B82CAB">
      <w:pPr>
        <w:spacing w:after="0" w:line="360" w:lineRule="auto"/>
        <w:ind w:firstLine="709"/>
        <w:jc w:val="both"/>
        <w:rPr>
          <w:rFonts w:eastAsia="Times New Roman" w:cs="Times New Roman"/>
          <w:sz w:val="24"/>
          <w:szCs w:val="24"/>
          <w:lang w:eastAsia="lt-LT"/>
        </w:rPr>
      </w:pPr>
      <w:r w:rsidRPr="00106A78">
        <w:rPr>
          <w:rFonts w:eastAsia="Times New Roman" w:cs="Times New Roman"/>
          <w:snapToGrid w:val="0"/>
          <w:sz w:val="24"/>
          <w:szCs w:val="24"/>
          <w:lang w:eastAsia="lt-LT"/>
        </w:rPr>
        <w:t>1. Projekto 1 straipsniu Saugomų teritorijų įstatymo (toliau – keičiamas įstatymas)</w:t>
      </w:r>
      <w:r w:rsidRPr="00106A78">
        <w:rPr>
          <w:rFonts w:eastAsia="Times New Roman" w:cs="Times New Roman"/>
          <w:sz w:val="24"/>
          <w:szCs w:val="24"/>
          <w:lang w:eastAsia="lt-LT"/>
        </w:rPr>
        <w:t xml:space="preserve"> 32</w:t>
      </w:r>
      <w:r w:rsidRPr="00106A78">
        <w:rPr>
          <w:rFonts w:eastAsia="Times New Roman" w:cs="Times New Roman"/>
          <w:sz w:val="24"/>
          <w:szCs w:val="24"/>
          <w:vertAlign w:val="superscript"/>
          <w:lang w:eastAsia="lt-LT"/>
        </w:rPr>
        <w:t>1</w:t>
      </w:r>
      <w:r w:rsidRPr="00106A78">
        <w:rPr>
          <w:rFonts w:eastAsia="Times New Roman" w:cs="Times New Roman"/>
          <w:sz w:val="24"/>
          <w:szCs w:val="24"/>
          <w:lang w:eastAsia="lt-LT"/>
        </w:rPr>
        <w:t xml:space="preserve"> straipsnio </w:t>
      </w:r>
      <w:r w:rsidRPr="00106A78">
        <w:rPr>
          <w:rFonts w:eastAsia="Times New Roman" w:cs="Times New Roman"/>
          <w:sz w:val="24"/>
          <w:szCs w:val="24"/>
          <w:lang w:val="en-US" w:eastAsia="lt-LT"/>
        </w:rPr>
        <w:t>1 dalyje siūloma nustatyti, kad</w:t>
      </w:r>
      <w:bookmarkStart w:id="0" w:name="part_8c9657f522a04c198bbc7ec47d1b569e"/>
      <w:bookmarkEnd w:id="0"/>
      <w:r w:rsidRPr="00106A78">
        <w:rPr>
          <w:rFonts w:eastAsia="Times New Roman" w:cs="Times New Roman"/>
          <w:sz w:val="24"/>
          <w:szCs w:val="24"/>
          <w:lang w:eastAsia="lt-LT"/>
        </w:rPr>
        <w:t xml:space="preserve"> ,,Už saugomose teritorijose nustatytus veiklos apribojimus išmokamos vienkartinės arba kasmetinės kompensacijos. Kompensacijos už šiose teritorijose dėl specialiųjų žemės naudojimo sąlygų taikymo nustatytus veiklos apribojimus apskaičiuojamos ir išmokamos Lietuvos Respublikos specialiųjų žemės naudojimo sąlygų įstatymo </w:t>
      </w:r>
      <w:r w:rsidRPr="00106A78">
        <w:rPr>
          <w:rFonts w:eastAsia="Times New Roman" w:cs="Times New Roman"/>
          <w:sz w:val="24"/>
          <w:szCs w:val="24"/>
          <w:u w:val="single"/>
          <w:lang w:eastAsia="lt-LT"/>
        </w:rPr>
        <w:t>nustatyta tvarka</w:t>
      </w:r>
      <w:r w:rsidRPr="00106A78">
        <w:rPr>
          <w:rFonts w:eastAsia="Times New Roman" w:cs="Times New Roman"/>
          <w:sz w:val="24"/>
          <w:szCs w:val="24"/>
          <w:lang w:eastAsia="lt-LT"/>
        </w:rPr>
        <w:t xml:space="preserve">“ (pabraukta mūsų). Teikiamu įstatymo projektu siūloma atsisakyti galiojančio keičiamo </w:t>
      </w:r>
      <w:r w:rsidRPr="00CA78FC">
        <w:rPr>
          <w:rFonts w:eastAsia="Times New Roman" w:cs="Times New Roman"/>
          <w:sz w:val="24"/>
          <w:szCs w:val="24"/>
          <w:lang w:eastAsia="lt-LT"/>
        </w:rPr>
        <w:t>įstatymo 32</w:t>
      </w:r>
      <w:r w:rsidRPr="00CA78FC">
        <w:rPr>
          <w:rFonts w:eastAsia="Times New Roman" w:cs="Times New Roman"/>
          <w:sz w:val="24"/>
          <w:szCs w:val="24"/>
          <w:vertAlign w:val="superscript"/>
          <w:lang w:eastAsia="lt-LT"/>
        </w:rPr>
        <w:t>1</w:t>
      </w:r>
      <w:r w:rsidRPr="00CA78FC">
        <w:rPr>
          <w:rFonts w:eastAsia="Times New Roman" w:cs="Times New Roman"/>
          <w:sz w:val="24"/>
          <w:szCs w:val="24"/>
          <w:lang w:eastAsia="lt-LT"/>
        </w:rPr>
        <w:t xml:space="preserve"> straipsnio 2-7 dalyse nustatyto detalaus kompensacijų už saugomose teritorijose nustatytus veiklos apribojimus dydžio </w:t>
      </w:r>
      <w:r w:rsidRPr="00106A78">
        <w:rPr>
          <w:rFonts w:eastAsia="Times New Roman" w:cs="Times New Roman"/>
          <w:sz w:val="24"/>
          <w:szCs w:val="24"/>
          <w:lang w:eastAsia="lt-LT"/>
        </w:rPr>
        <w:t xml:space="preserve">nustatymo, mokėjimo terminų, atvejų, kai kompensacijos nemokamos, teisinio reguliavimo, taip pat atsisakoma nuostatų dėl kompensacijų mokėjimo šaltinių nustatymo. Taigi, priėmus įstatymą, kompensacijų už saugomose teritorijose nustatytus veiklos apribojimus mokėjimas būtų nustatytas tik Specialiųjų žemės naudojimo sąlygų įstatyme. </w:t>
      </w:r>
    </w:p>
    <w:p w:rsidR="00106A78" w:rsidRDefault="002A68F1" w:rsidP="00B82CAB">
      <w:pPr>
        <w:spacing w:after="0" w:line="360" w:lineRule="auto"/>
        <w:ind w:firstLine="709"/>
        <w:jc w:val="both"/>
        <w:rPr>
          <w:rFonts w:eastAsia="Times New Roman" w:cs="Times New Roman"/>
          <w:color w:val="000000"/>
          <w:sz w:val="24"/>
          <w:szCs w:val="24"/>
          <w:lang w:val="en-US" w:eastAsia="lt-LT"/>
        </w:rPr>
      </w:pPr>
      <w:r>
        <w:rPr>
          <w:rFonts w:eastAsia="Times New Roman" w:cs="Times New Roman"/>
          <w:sz w:val="24"/>
          <w:szCs w:val="24"/>
          <w:lang w:eastAsia="lt-LT"/>
        </w:rPr>
        <w:t>Atkreipiame dėmesį, kad g</w:t>
      </w:r>
      <w:r w:rsidR="00106A78" w:rsidRPr="00106A78">
        <w:rPr>
          <w:rFonts w:eastAsia="Times New Roman" w:cs="Times New Roman"/>
          <w:sz w:val="24"/>
          <w:szCs w:val="24"/>
          <w:lang w:eastAsia="lt-LT"/>
        </w:rPr>
        <w:t>aliojančio keičiamo įstatymo 32</w:t>
      </w:r>
      <w:r w:rsidR="00106A78" w:rsidRPr="00106A78">
        <w:rPr>
          <w:rFonts w:eastAsia="Times New Roman" w:cs="Times New Roman"/>
          <w:sz w:val="24"/>
          <w:szCs w:val="24"/>
          <w:vertAlign w:val="superscript"/>
          <w:lang w:eastAsia="lt-LT"/>
        </w:rPr>
        <w:t>1</w:t>
      </w:r>
      <w:r w:rsidR="00106A78" w:rsidRPr="00106A78">
        <w:rPr>
          <w:rFonts w:eastAsia="Times New Roman" w:cs="Times New Roman"/>
          <w:sz w:val="24"/>
          <w:szCs w:val="24"/>
          <w:lang w:eastAsia="lt-LT"/>
        </w:rPr>
        <w:t xml:space="preserve"> straipsnio </w:t>
      </w:r>
      <w:r w:rsidR="00106A78" w:rsidRPr="00106A78">
        <w:rPr>
          <w:rFonts w:eastAsia="Times New Roman" w:cs="Times New Roman"/>
          <w:sz w:val="24"/>
          <w:szCs w:val="24"/>
          <w:lang w:val="en-US" w:eastAsia="lt-LT"/>
        </w:rPr>
        <w:t>2-7 dalyse yra įtvirtintas detalus</w:t>
      </w:r>
      <w:r>
        <w:rPr>
          <w:rFonts w:eastAsia="Times New Roman" w:cs="Times New Roman"/>
          <w:sz w:val="24"/>
          <w:szCs w:val="24"/>
          <w:lang w:val="en-US" w:eastAsia="lt-LT"/>
        </w:rPr>
        <w:t>, nustatytas</w:t>
      </w:r>
      <w:r w:rsidR="00106A78" w:rsidRPr="00106A78">
        <w:rPr>
          <w:rFonts w:eastAsia="Times New Roman" w:cs="Times New Roman"/>
          <w:sz w:val="24"/>
          <w:szCs w:val="24"/>
          <w:lang w:val="en-US" w:eastAsia="lt-LT"/>
        </w:rPr>
        <w:t xml:space="preserve"> </w:t>
      </w:r>
      <w:r w:rsidRPr="00106A78">
        <w:rPr>
          <w:rFonts w:eastAsia="Times New Roman" w:cs="Times New Roman"/>
          <w:i/>
          <w:sz w:val="24"/>
          <w:szCs w:val="24"/>
          <w:lang w:val="en-US" w:eastAsia="lt-LT"/>
        </w:rPr>
        <w:t>atsižvelgiant į saugomų teritorijų specifiką</w:t>
      </w:r>
      <w:r>
        <w:rPr>
          <w:rFonts w:eastAsia="Times New Roman" w:cs="Times New Roman"/>
          <w:i/>
          <w:sz w:val="24"/>
          <w:szCs w:val="24"/>
          <w:lang w:val="en-US" w:eastAsia="lt-LT"/>
        </w:rPr>
        <w:t>,</w:t>
      </w:r>
      <w:r>
        <w:rPr>
          <w:rFonts w:eastAsia="Times New Roman" w:cs="Times New Roman"/>
          <w:sz w:val="24"/>
          <w:szCs w:val="24"/>
          <w:lang w:val="en-US" w:eastAsia="lt-LT"/>
        </w:rPr>
        <w:t xml:space="preserve"> </w:t>
      </w:r>
      <w:r w:rsidRPr="00106A78">
        <w:rPr>
          <w:rFonts w:eastAsia="Times New Roman" w:cs="Times New Roman"/>
          <w:sz w:val="24"/>
          <w:szCs w:val="24"/>
          <w:lang w:val="en-US" w:eastAsia="lt-LT"/>
        </w:rPr>
        <w:t xml:space="preserve">kompensacijų </w:t>
      </w:r>
      <w:r w:rsidR="00106A78" w:rsidRPr="00106A78">
        <w:rPr>
          <w:rFonts w:eastAsia="Times New Roman" w:cs="Times New Roman"/>
          <w:sz w:val="24"/>
          <w:szCs w:val="24"/>
          <w:lang w:val="en-US" w:eastAsia="lt-LT"/>
        </w:rPr>
        <w:t>už saugomose te</w:t>
      </w:r>
      <w:r>
        <w:rPr>
          <w:rFonts w:eastAsia="Times New Roman" w:cs="Times New Roman"/>
          <w:sz w:val="24"/>
          <w:szCs w:val="24"/>
          <w:lang w:val="en-US" w:eastAsia="lt-LT"/>
        </w:rPr>
        <w:t xml:space="preserve">ritorijose nustatytus veiklos </w:t>
      </w:r>
      <w:r w:rsidR="00165EB9">
        <w:rPr>
          <w:rFonts w:eastAsia="Times New Roman" w:cs="Times New Roman"/>
          <w:sz w:val="24"/>
          <w:szCs w:val="24"/>
          <w:lang w:val="en-US" w:eastAsia="lt-LT"/>
        </w:rPr>
        <w:t>ribojimus teisinis reguliavimas</w:t>
      </w:r>
      <w:r>
        <w:rPr>
          <w:rFonts w:eastAsia="Times New Roman" w:cs="Times New Roman"/>
          <w:sz w:val="24"/>
          <w:szCs w:val="24"/>
          <w:lang w:val="en-US" w:eastAsia="lt-LT"/>
        </w:rPr>
        <w:t xml:space="preserve">. </w:t>
      </w:r>
      <w:r w:rsidR="004129C7">
        <w:rPr>
          <w:rFonts w:eastAsia="Times New Roman" w:cs="Times New Roman"/>
          <w:sz w:val="24"/>
          <w:szCs w:val="24"/>
          <w:lang w:val="en-US" w:eastAsia="lt-LT"/>
        </w:rPr>
        <w:t>Svarbu paminėti</w:t>
      </w:r>
      <w:r w:rsidR="00106A78" w:rsidRPr="00106A78">
        <w:rPr>
          <w:rFonts w:eastAsia="Times New Roman" w:cs="Times New Roman"/>
          <w:sz w:val="24"/>
          <w:szCs w:val="24"/>
          <w:lang w:val="en-US" w:eastAsia="lt-LT"/>
        </w:rPr>
        <w:t>, kad kompensacijų už veiklos apribojimus įstatyme nustatytose teritorijose mokėjimo pagrindai, išmokėjimo terminai, dydžio apskaičiavimas</w:t>
      </w:r>
      <w:r>
        <w:rPr>
          <w:rFonts w:eastAsia="Times New Roman" w:cs="Times New Roman"/>
          <w:sz w:val="24"/>
          <w:szCs w:val="24"/>
          <w:lang w:val="en-US" w:eastAsia="lt-LT"/>
        </w:rPr>
        <w:t xml:space="preserve"> reglamentuojamas ne vien</w:t>
      </w:r>
      <w:r w:rsidR="00106A78" w:rsidRPr="00106A78">
        <w:rPr>
          <w:rFonts w:eastAsia="Times New Roman" w:cs="Times New Roman"/>
          <w:sz w:val="24"/>
          <w:szCs w:val="24"/>
          <w:lang w:val="en-US" w:eastAsia="lt-LT"/>
        </w:rPr>
        <w:t xml:space="preserve"> Specialiųjų žemės naudojimo sąlygų įstatyme</w:t>
      </w:r>
      <w:r w:rsidR="00106A78" w:rsidRPr="00FD11C9">
        <w:rPr>
          <w:rFonts w:eastAsia="Times New Roman" w:cs="Times New Roman"/>
          <w:sz w:val="24"/>
          <w:szCs w:val="24"/>
          <w:lang w:eastAsia="lt-LT"/>
        </w:rPr>
        <w:t xml:space="preserve">. Kaip antai, Specialiųjų žemės naudojimo sąlygų įstatymo 13 straipsnio 1 dalyje nustatyta, kad kompensacijos dėl </w:t>
      </w:r>
      <w:r w:rsidR="00106A78" w:rsidRPr="00106A78">
        <w:rPr>
          <w:rFonts w:eastAsia="Times New Roman" w:cs="Times New Roman"/>
          <w:sz w:val="24"/>
          <w:szCs w:val="24"/>
          <w:lang w:eastAsia="lt-LT"/>
        </w:rPr>
        <w:t xml:space="preserve">specialiųjų žemės naudojimo sąlygų taikymo šiame įstatyme nurodytose teritorijose, nustatytose tenkinant viešąjį interesą, kai žemės savininko, valstybinės ar savivaldybės žemės patikėtinio sutikimas neprivalomas, išmokamos vieną kartą arba mokamos kiekvienais metais ne ilgiau kaip 3 metus, </w:t>
      </w:r>
      <w:r w:rsidR="00106A78" w:rsidRPr="00106A78">
        <w:rPr>
          <w:rFonts w:eastAsia="Times New Roman" w:cs="Times New Roman"/>
          <w:sz w:val="24"/>
          <w:szCs w:val="24"/>
          <w:u w:val="single"/>
          <w:lang w:eastAsia="lt-LT"/>
        </w:rPr>
        <w:t>išskyrus atvejus, kai kituose įstatymuose nustatyta kitaip</w:t>
      </w:r>
      <w:r w:rsidR="00106A78" w:rsidRPr="00FD11C9">
        <w:rPr>
          <w:rFonts w:eastAsia="Times New Roman" w:cs="Times New Roman"/>
          <w:sz w:val="24"/>
          <w:szCs w:val="24"/>
          <w:lang w:eastAsia="lt-LT"/>
        </w:rPr>
        <w:t>. To paties įstatymo 7 straipsnio 5 dalyje nustatyta</w:t>
      </w:r>
      <w:r w:rsidR="00106A78" w:rsidRPr="00106A78">
        <w:rPr>
          <w:rFonts w:eastAsia="Times New Roman" w:cs="Times New Roman"/>
          <w:sz w:val="24"/>
          <w:szCs w:val="24"/>
          <w:lang w:val="en-US" w:eastAsia="lt-LT"/>
        </w:rPr>
        <w:t xml:space="preserve">, kad tuo atveju, </w:t>
      </w:r>
      <w:r w:rsidR="00106A78" w:rsidRPr="00106A78">
        <w:rPr>
          <w:rFonts w:eastAsia="Times New Roman" w:cs="Times New Roman"/>
          <w:sz w:val="24"/>
          <w:szCs w:val="24"/>
          <w:lang w:eastAsia="lt-LT"/>
        </w:rPr>
        <w:t xml:space="preserve">kai nuostoliai, patiriami dėl specialiųjų žemės naudojimo sąlygų taikymo nustatytose šiame įstatyme nurodytose teritorijose, mokėtini iš valstybės valdomų juridinių asmenų lėšų, šių nuostolių dydis apskaičiuojamas </w:t>
      </w:r>
      <w:r w:rsidR="00106A78" w:rsidRPr="00106A78">
        <w:rPr>
          <w:rFonts w:eastAsia="Times New Roman" w:cs="Times New Roman"/>
          <w:sz w:val="24"/>
          <w:szCs w:val="24"/>
          <w:u w:val="single"/>
          <w:lang w:eastAsia="lt-LT"/>
        </w:rPr>
        <w:t>pagal kituose (pagal atitinkamas reguliavimo sritis) įstatymuose</w:t>
      </w:r>
      <w:r w:rsidR="00106A78" w:rsidRPr="00106A78">
        <w:rPr>
          <w:rFonts w:eastAsia="Times New Roman" w:cs="Times New Roman"/>
          <w:sz w:val="24"/>
          <w:szCs w:val="24"/>
          <w:lang w:eastAsia="lt-LT"/>
        </w:rPr>
        <w:t xml:space="preserve"> nurodytas Vyriausybės patvirtintas kompensacijų nuostoliams atlyginti apskaičiavimo metodikas. </w:t>
      </w:r>
      <w:r w:rsidR="00106A78" w:rsidRPr="00106A78">
        <w:rPr>
          <w:rFonts w:eastAsia="Times New Roman" w:cs="Times New Roman"/>
          <w:sz w:val="24"/>
          <w:szCs w:val="24"/>
          <w:lang w:val="en-US" w:eastAsia="lt-LT"/>
        </w:rPr>
        <w:t>Atsižvelgus į tai, kas aukščiau išdėstyta, svarstytina, ar projekte nurodyti tikslai negalėtų būti pasiekti neatsisakant galiojančio keičiamo įstatymo 32</w:t>
      </w:r>
      <w:r w:rsidR="00106A78" w:rsidRPr="00106A78">
        <w:rPr>
          <w:rFonts w:eastAsia="Times New Roman" w:cs="Times New Roman"/>
          <w:sz w:val="24"/>
          <w:szCs w:val="24"/>
          <w:vertAlign w:val="superscript"/>
          <w:lang w:val="en-US" w:eastAsia="lt-LT"/>
        </w:rPr>
        <w:t xml:space="preserve">1 </w:t>
      </w:r>
      <w:r w:rsidR="00106A78" w:rsidRPr="00106A78">
        <w:rPr>
          <w:rFonts w:eastAsia="Times New Roman" w:cs="Times New Roman"/>
          <w:sz w:val="24"/>
          <w:szCs w:val="24"/>
          <w:lang w:val="en-US" w:eastAsia="lt-LT"/>
        </w:rPr>
        <w:t xml:space="preserve">straipsnyje nustatyto teisinio reguliavimo, bet jį tobulinant, taip pat tobulinant </w:t>
      </w:r>
      <w:bookmarkStart w:id="1" w:name="part_e88af76b0c1c422cbb245a4e0757f74a"/>
      <w:bookmarkEnd w:id="1"/>
      <w:r w:rsidR="00106A78" w:rsidRPr="00106A78">
        <w:rPr>
          <w:rFonts w:eastAsia="Times New Roman" w:cs="Times New Roman"/>
          <w:color w:val="000000"/>
          <w:sz w:val="24"/>
          <w:szCs w:val="24"/>
          <w:lang w:eastAsia="lt-LT"/>
        </w:rPr>
        <w:t xml:space="preserve">kompensacijų už saugomose teritorijose nustatytus veiklos apribojimus apskaičiavimo ir išmokėjimo tvarką, kurią nustato Vyriausybė. Kitu atveju, svarstytina, ar iš keičiamo įstatymo </w:t>
      </w:r>
      <w:r w:rsidR="00106A78" w:rsidRPr="00106A78">
        <w:rPr>
          <w:rFonts w:eastAsia="Times New Roman" w:cs="Times New Roman"/>
          <w:color w:val="000000"/>
          <w:sz w:val="24"/>
          <w:szCs w:val="24"/>
          <w:lang w:val="en-US" w:eastAsia="lt-LT"/>
        </w:rPr>
        <w:t>32</w:t>
      </w:r>
      <w:r w:rsidR="00106A78" w:rsidRPr="00106A78">
        <w:rPr>
          <w:rFonts w:eastAsia="Times New Roman" w:cs="Times New Roman"/>
          <w:color w:val="000000"/>
          <w:sz w:val="24"/>
          <w:szCs w:val="24"/>
          <w:vertAlign w:val="superscript"/>
          <w:lang w:val="en-US" w:eastAsia="lt-LT"/>
        </w:rPr>
        <w:t>1</w:t>
      </w:r>
      <w:r w:rsidR="00106A78" w:rsidRPr="00106A78">
        <w:rPr>
          <w:rFonts w:eastAsia="Times New Roman" w:cs="Times New Roman"/>
          <w:color w:val="000000"/>
          <w:sz w:val="24"/>
          <w:szCs w:val="24"/>
          <w:lang w:val="en-US" w:eastAsia="lt-LT"/>
        </w:rPr>
        <w:t xml:space="preserve"> straipsnio pa</w:t>
      </w:r>
      <w:r w:rsidR="00106A78" w:rsidRPr="00106A78">
        <w:rPr>
          <w:rFonts w:eastAsia="Times New Roman" w:cs="Times New Roman"/>
          <w:color w:val="000000"/>
          <w:sz w:val="24"/>
          <w:szCs w:val="24"/>
          <w:lang w:eastAsia="lt-LT"/>
        </w:rPr>
        <w:t>šalinus aukščiau nurodytą teisinį reguliavimą, Specialiųjų žemės naudojimo sąlygų įstatyme esamas teisinis reguliavimas dėl kompensacijų už saugomose teritorijose nustatytus veiklos apribojimus mokėjimo būtų pakankamas.</w:t>
      </w:r>
    </w:p>
    <w:p w:rsidR="00577E88" w:rsidRPr="001055B9" w:rsidRDefault="00577E88" w:rsidP="00B82CAB">
      <w:pPr>
        <w:spacing w:after="0" w:line="360" w:lineRule="auto"/>
        <w:ind w:firstLine="709"/>
        <w:jc w:val="both"/>
        <w:rPr>
          <w:rFonts w:eastAsia="Times New Roman" w:cs="Times New Roman"/>
          <w:color w:val="000000"/>
          <w:sz w:val="24"/>
          <w:szCs w:val="24"/>
          <w:lang w:eastAsia="lt-LT"/>
        </w:rPr>
      </w:pPr>
      <w:r w:rsidRPr="001055B9">
        <w:rPr>
          <w:rFonts w:eastAsia="Times New Roman" w:cs="Times New Roman"/>
          <w:color w:val="000000"/>
          <w:sz w:val="24"/>
          <w:szCs w:val="24"/>
          <w:lang w:eastAsia="lt-LT"/>
        </w:rPr>
        <w:t xml:space="preserve">Kartu atkreiptinas dėmesys, kad Seime yra </w:t>
      </w:r>
      <w:r w:rsidR="00F71A14" w:rsidRPr="001055B9">
        <w:rPr>
          <w:rFonts w:eastAsia="Times New Roman" w:cs="Times New Roman"/>
          <w:color w:val="000000"/>
          <w:sz w:val="24"/>
          <w:szCs w:val="24"/>
          <w:lang w:eastAsia="lt-LT"/>
        </w:rPr>
        <w:t>registruotas</w:t>
      </w:r>
      <w:r w:rsidRPr="001055B9">
        <w:rPr>
          <w:rFonts w:eastAsia="Times New Roman" w:cs="Times New Roman"/>
          <w:color w:val="000000"/>
          <w:sz w:val="24"/>
          <w:szCs w:val="24"/>
          <w:lang w:eastAsia="lt-LT"/>
        </w:rPr>
        <w:t xml:space="preserve"> Vyriausybės teiktas Lietuvos Respublikos miškų įstatymo Nr.</w:t>
      </w:r>
      <w:r w:rsidR="00F71A14" w:rsidRPr="001055B9">
        <w:rPr>
          <w:rFonts w:eastAsia="Times New Roman" w:cs="Times New Roman"/>
          <w:color w:val="000000"/>
          <w:sz w:val="24"/>
          <w:szCs w:val="24"/>
          <w:lang w:eastAsia="lt-LT"/>
        </w:rPr>
        <w:t xml:space="preserve"> I-671 1, 2, 3, 4, 7, 11, 15, 18 straipsnių pakeitimo, įstatymo papildymo 10</w:t>
      </w:r>
      <w:r w:rsidR="00F71A14" w:rsidRPr="001055B9">
        <w:rPr>
          <w:rFonts w:eastAsia="Times New Roman" w:cs="Times New Roman"/>
          <w:color w:val="000000"/>
          <w:sz w:val="24"/>
          <w:szCs w:val="24"/>
          <w:vertAlign w:val="superscript"/>
          <w:lang w:eastAsia="lt-LT"/>
        </w:rPr>
        <w:t>2</w:t>
      </w:r>
      <w:r w:rsidR="00F71A14" w:rsidRPr="001055B9">
        <w:rPr>
          <w:rFonts w:eastAsia="Times New Roman" w:cs="Times New Roman"/>
          <w:color w:val="000000"/>
          <w:sz w:val="24"/>
          <w:szCs w:val="24"/>
          <w:lang w:eastAsia="lt-LT"/>
        </w:rPr>
        <w:t xml:space="preserve"> ir 15</w:t>
      </w:r>
      <w:r w:rsidR="00F71A14" w:rsidRPr="001055B9">
        <w:rPr>
          <w:rFonts w:eastAsia="Times New Roman" w:cs="Times New Roman"/>
          <w:color w:val="000000"/>
          <w:sz w:val="24"/>
          <w:szCs w:val="24"/>
          <w:vertAlign w:val="superscript"/>
          <w:lang w:eastAsia="lt-LT"/>
        </w:rPr>
        <w:t>1</w:t>
      </w:r>
      <w:r w:rsidR="00F71A14" w:rsidRPr="001055B9">
        <w:rPr>
          <w:rFonts w:eastAsia="Times New Roman" w:cs="Times New Roman"/>
          <w:color w:val="000000"/>
          <w:sz w:val="24"/>
          <w:szCs w:val="24"/>
          <w:lang w:eastAsia="lt-LT"/>
        </w:rPr>
        <w:t xml:space="preserve"> straipsniais ir įstatymo papildymo priedu įstatymo projektas (</w:t>
      </w:r>
      <w:proofErr w:type="spellStart"/>
      <w:r w:rsidR="00F71A14" w:rsidRPr="001055B9">
        <w:rPr>
          <w:rFonts w:eastAsia="Times New Roman" w:cs="Times New Roman"/>
          <w:color w:val="000000"/>
          <w:sz w:val="24"/>
          <w:szCs w:val="24"/>
          <w:lang w:eastAsia="lt-LT"/>
        </w:rPr>
        <w:t>reg</w:t>
      </w:r>
      <w:proofErr w:type="spellEnd"/>
      <w:r w:rsidR="00F71A14" w:rsidRPr="001055B9">
        <w:rPr>
          <w:rFonts w:eastAsia="Times New Roman" w:cs="Times New Roman"/>
          <w:color w:val="000000"/>
          <w:sz w:val="24"/>
          <w:szCs w:val="24"/>
          <w:lang w:eastAsia="lt-LT"/>
        </w:rPr>
        <w:t>. Nr. XIIIP-</w:t>
      </w:r>
      <w:r w:rsidR="00F71A14" w:rsidRPr="001055B9">
        <w:rPr>
          <w:rFonts w:eastAsia="Times New Roman" w:cs="Times New Roman"/>
          <w:color w:val="000000"/>
          <w:sz w:val="24"/>
          <w:szCs w:val="24"/>
          <w:lang w:val="en-US" w:eastAsia="lt-LT"/>
        </w:rPr>
        <w:t>4399)</w:t>
      </w:r>
      <w:r w:rsidR="00F71A14" w:rsidRPr="001055B9">
        <w:rPr>
          <w:rFonts w:eastAsia="Times New Roman" w:cs="Times New Roman"/>
          <w:color w:val="000000"/>
          <w:sz w:val="24"/>
          <w:szCs w:val="24"/>
          <w:lang w:eastAsia="lt-LT"/>
        </w:rPr>
        <w:t xml:space="preserve">, kurio </w:t>
      </w:r>
      <w:r w:rsidR="00491A52" w:rsidRPr="001055B9">
        <w:rPr>
          <w:rFonts w:eastAsia="Times New Roman" w:cs="Times New Roman"/>
          <w:color w:val="000000"/>
          <w:sz w:val="24"/>
          <w:szCs w:val="24"/>
          <w:lang w:eastAsia="lt-LT"/>
        </w:rPr>
        <w:t xml:space="preserve">6 </w:t>
      </w:r>
      <w:r w:rsidR="00F71A14" w:rsidRPr="001055B9">
        <w:rPr>
          <w:rFonts w:eastAsia="Times New Roman" w:cs="Times New Roman"/>
          <w:color w:val="000000"/>
          <w:sz w:val="24"/>
          <w:szCs w:val="24"/>
          <w:lang w:eastAsia="lt-LT"/>
        </w:rPr>
        <w:t>straip</w:t>
      </w:r>
      <w:r w:rsidR="00491A52" w:rsidRPr="001055B9">
        <w:rPr>
          <w:rFonts w:eastAsia="Times New Roman" w:cs="Times New Roman"/>
          <w:color w:val="000000"/>
          <w:sz w:val="24"/>
          <w:szCs w:val="24"/>
          <w:lang w:eastAsia="lt-LT"/>
        </w:rPr>
        <w:t>sniu Miškų</w:t>
      </w:r>
      <w:r w:rsidR="00F71A14" w:rsidRPr="001055B9">
        <w:rPr>
          <w:rFonts w:eastAsia="Times New Roman" w:cs="Times New Roman"/>
          <w:color w:val="000000"/>
          <w:sz w:val="24"/>
          <w:szCs w:val="24"/>
          <w:lang w:eastAsia="lt-LT"/>
        </w:rPr>
        <w:t xml:space="preserve"> </w:t>
      </w:r>
      <w:r w:rsidR="00491A52" w:rsidRPr="001055B9">
        <w:rPr>
          <w:rFonts w:eastAsia="Times New Roman" w:cs="Times New Roman"/>
          <w:color w:val="000000"/>
          <w:sz w:val="24"/>
          <w:szCs w:val="24"/>
          <w:lang w:eastAsia="lt-LT"/>
        </w:rPr>
        <w:t>į</w:t>
      </w:r>
      <w:r w:rsidR="00F71A14" w:rsidRPr="001055B9">
        <w:rPr>
          <w:rFonts w:eastAsia="Times New Roman" w:cs="Times New Roman"/>
          <w:color w:val="000000"/>
          <w:sz w:val="24"/>
          <w:szCs w:val="24"/>
          <w:lang w:eastAsia="lt-LT"/>
        </w:rPr>
        <w:t xml:space="preserve">statymo straipsnyje </w:t>
      </w:r>
      <w:r w:rsidR="00491A52" w:rsidRPr="001055B9">
        <w:rPr>
          <w:rFonts w:eastAsia="Times New Roman" w:cs="Times New Roman"/>
          <w:color w:val="000000"/>
          <w:sz w:val="24"/>
          <w:szCs w:val="24"/>
          <w:lang w:eastAsia="lt-LT"/>
        </w:rPr>
        <w:t>10</w:t>
      </w:r>
      <w:r w:rsidR="00491A52" w:rsidRPr="001055B9">
        <w:rPr>
          <w:rFonts w:eastAsia="Times New Roman" w:cs="Times New Roman"/>
          <w:color w:val="000000"/>
          <w:sz w:val="24"/>
          <w:szCs w:val="24"/>
          <w:vertAlign w:val="superscript"/>
          <w:lang w:eastAsia="lt-LT"/>
        </w:rPr>
        <w:t>2</w:t>
      </w:r>
      <w:r w:rsidR="00491A52" w:rsidRPr="001055B9">
        <w:rPr>
          <w:rFonts w:eastAsia="Times New Roman" w:cs="Times New Roman"/>
          <w:color w:val="000000"/>
          <w:sz w:val="24"/>
          <w:szCs w:val="24"/>
          <w:lang w:eastAsia="lt-LT"/>
        </w:rPr>
        <w:t xml:space="preserve"> taip pat siūloma nustatyti teisinį reguliavimą, susijusį su kompensacijomis privačių miškų savininkams už nustatytus veiklos apribojimus. Pažymėtina, kad minėto įstatymo </w:t>
      </w:r>
      <w:r w:rsidR="00106F79" w:rsidRPr="001055B9">
        <w:rPr>
          <w:rFonts w:eastAsia="Times New Roman" w:cs="Times New Roman"/>
          <w:color w:val="000000"/>
          <w:sz w:val="24"/>
          <w:szCs w:val="24"/>
          <w:lang w:eastAsia="lt-LT"/>
        </w:rPr>
        <w:t xml:space="preserve">projekto </w:t>
      </w:r>
      <w:r w:rsidR="00491A52" w:rsidRPr="001055B9">
        <w:rPr>
          <w:rFonts w:eastAsia="Times New Roman" w:cs="Times New Roman"/>
          <w:color w:val="000000"/>
          <w:sz w:val="24"/>
          <w:szCs w:val="24"/>
          <w:lang w:eastAsia="lt-LT"/>
        </w:rPr>
        <w:t>nuostatos yra</w:t>
      </w:r>
      <w:r w:rsidR="00106F79" w:rsidRPr="001055B9">
        <w:rPr>
          <w:rFonts w:eastAsia="Times New Roman" w:cs="Times New Roman"/>
          <w:color w:val="000000"/>
          <w:sz w:val="24"/>
          <w:szCs w:val="24"/>
          <w:lang w:eastAsia="lt-LT"/>
        </w:rPr>
        <w:t xml:space="preserve"> susijusios su Saugomų teritorijų įstatymo 32</w:t>
      </w:r>
      <w:r w:rsidR="00106F79" w:rsidRPr="001055B9">
        <w:rPr>
          <w:rFonts w:eastAsia="Times New Roman" w:cs="Times New Roman"/>
          <w:color w:val="000000"/>
          <w:sz w:val="24"/>
          <w:szCs w:val="24"/>
          <w:vertAlign w:val="superscript"/>
          <w:lang w:eastAsia="lt-LT"/>
        </w:rPr>
        <w:t xml:space="preserve">1 </w:t>
      </w:r>
      <w:r w:rsidR="00106F79" w:rsidRPr="001055B9">
        <w:rPr>
          <w:rFonts w:eastAsia="Times New Roman" w:cs="Times New Roman"/>
          <w:color w:val="000000"/>
          <w:sz w:val="24"/>
          <w:szCs w:val="24"/>
          <w:lang w:eastAsia="lt-LT"/>
        </w:rPr>
        <w:t>straipsnio nuostatomis, todėl, manytina, kad, svarstant šiuos projektus, nuostatos dėl kompensacijų už veiklos apribojimus turėtų būti derinamos tarpusavyje.</w:t>
      </w:r>
    </w:p>
    <w:p w:rsidR="00B82CAB" w:rsidRPr="001055B9" w:rsidRDefault="00577E88" w:rsidP="00577E88">
      <w:pPr>
        <w:spacing w:after="0" w:line="360" w:lineRule="auto"/>
        <w:ind w:firstLine="709"/>
        <w:jc w:val="both"/>
        <w:rPr>
          <w:rFonts w:eastAsia="Times New Roman" w:cs="Times New Roman"/>
          <w:color w:val="000000"/>
          <w:sz w:val="24"/>
          <w:szCs w:val="24"/>
          <w:lang w:eastAsia="lt-LT"/>
        </w:rPr>
      </w:pPr>
      <w:r w:rsidRPr="001055B9">
        <w:rPr>
          <w:rFonts w:eastAsia="Times New Roman" w:cs="Times New Roman"/>
          <w:color w:val="000000"/>
          <w:sz w:val="24"/>
          <w:szCs w:val="24"/>
          <w:lang w:val="en-US" w:eastAsia="lt-LT"/>
        </w:rPr>
        <w:t xml:space="preserve">2. </w:t>
      </w:r>
      <w:r w:rsidR="00B82CAB" w:rsidRPr="001055B9">
        <w:rPr>
          <w:rFonts w:eastAsia="Times New Roman" w:cs="Times New Roman"/>
          <w:color w:val="000000"/>
          <w:sz w:val="24"/>
          <w:szCs w:val="24"/>
          <w:lang w:eastAsia="lt-LT"/>
        </w:rPr>
        <w:t>Projekto 1 straipsniu keičiamo įstatymo 32</w:t>
      </w:r>
      <w:r w:rsidR="00B82CAB" w:rsidRPr="001055B9">
        <w:rPr>
          <w:rFonts w:eastAsia="Times New Roman" w:cs="Times New Roman"/>
          <w:color w:val="000000"/>
          <w:sz w:val="24"/>
          <w:szCs w:val="24"/>
          <w:vertAlign w:val="superscript"/>
          <w:lang w:eastAsia="lt-LT"/>
        </w:rPr>
        <w:t>1</w:t>
      </w:r>
      <w:r w:rsidR="00B82CAB" w:rsidRPr="001055B9">
        <w:rPr>
          <w:rFonts w:eastAsia="Times New Roman" w:cs="Times New Roman"/>
          <w:color w:val="000000"/>
          <w:sz w:val="24"/>
          <w:szCs w:val="24"/>
          <w:lang w:eastAsia="lt-LT"/>
        </w:rPr>
        <w:t xml:space="preserve"> straipsnio </w:t>
      </w:r>
      <w:proofErr w:type="gramStart"/>
      <w:r w:rsidR="00B82CAB" w:rsidRPr="001055B9">
        <w:rPr>
          <w:rFonts w:eastAsia="Times New Roman" w:cs="Times New Roman"/>
          <w:color w:val="000000"/>
          <w:sz w:val="24"/>
          <w:szCs w:val="24"/>
          <w:lang w:eastAsia="lt-LT"/>
        </w:rPr>
        <w:t>1</w:t>
      </w:r>
      <w:proofErr w:type="gramEnd"/>
      <w:r w:rsidR="00B82CAB" w:rsidRPr="001055B9">
        <w:rPr>
          <w:rFonts w:eastAsia="Times New Roman" w:cs="Times New Roman"/>
          <w:color w:val="000000"/>
          <w:sz w:val="24"/>
          <w:szCs w:val="24"/>
          <w:lang w:eastAsia="lt-LT"/>
        </w:rPr>
        <w:t xml:space="preserve"> dalyje nurodyto įstatymo pavadinime brauktini žodžiai „Lietuvos Respublikos“. </w:t>
      </w:r>
    </w:p>
    <w:p w:rsidR="00B82CAB" w:rsidRPr="001055B9" w:rsidRDefault="00106F79" w:rsidP="00106F79">
      <w:pPr>
        <w:spacing w:after="0" w:line="360" w:lineRule="auto"/>
        <w:ind w:firstLine="709"/>
        <w:jc w:val="both"/>
        <w:rPr>
          <w:sz w:val="24"/>
          <w:szCs w:val="24"/>
        </w:rPr>
      </w:pPr>
      <w:r w:rsidRPr="001055B9">
        <w:rPr>
          <w:rFonts w:eastAsia="Times New Roman" w:cs="Times New Roman"/>
          <w:sz w:val="24"/>
          <w:szCs w:val="24"/>
          <w:lang w:val="en-US" w:eastAsia="lt-LT"/>
        </w:rPr>
        <w:t>3.</w:t>
      </w:r>
      <w:r w:rsidR="00483147" w:rsidRPr="001055B9">
        <w:rPr>
          <w:rFonts w:eastAsia="Times New Roman" w:cs="Times New Roman"/>
          <w:sz w:val="24"/>
          <w:szCs w:val="24"/>
          <w:lang w:val="en-US" w:eastAsia="lt-LT"/>
        </w:rPr>
        <w:t xml:space="preserve"> </w:t>
      </w:r>
      <w:r w:rsidR="00483147" w:rsidRPr="001055B9">
        <w:rPr>
          <w:rFonts w:eastAsia="Times New Roman" w:cs="Times New Roman"/>
          <w:sz w:val="24"/>
          <w:szCs w:val="24"/>
          <w:lang w:eastAsia="lt-LT"/>
        </w:rPr>
        <w:t>Projekto</w:t>
      </w:r>
      <w:r w:rsidRPr="001055B9">
        <w:rPr>
          <w:rFonts w:eastAsia="Times New Roman" w:cs="Times New Roman"/>
          <w:sz w:val="24"/>
          <w:szCs w:val="24"/>
          <w:lang w:eastAsia="lt-LT"/>
        </w:rPr>
        <w:t xml:space="preserve"> </w:t>
      </w:r>
      <w:r w:rsidR="00CA78FC" w:rsidRPr="001055B9">
        <w:rPr>
          <w:rFonts w:eastAsia="Times New Roman" w:cs="Times New Roman"/>
          <w:sz w:val="24"/>
          <w:szCs w:val="24"/>
          <w:lang w:eastAsia="lt-LT"/>
        </w:rPr>
        <w:t xml:space="preserve">1 </w:t>
      </w:r>
      <w:r w:rsidR="00483147" w:rsidRPr="001055B9">
        <w:rPr>
          <w:rFonts w:eastAsia="Times New Roman" w:cs="Times New Roman"/>
          <w:sz w:val="24"/>
          <w:szCs w:val="24"/>
          <w:lang w:eastAsia="lt-LT"/>
        </w:rPr>
        <w:t xml:space="preserve">straipsniu keičiamo įstatymo </w:t>
      </w:r>
      <w:r w:rsidR="00483147" w:rsidRPr="001055B9">
        <w:rPr>
          <w:rFonts w:eastAsia="Times New Roman" w:cs="Times New Roman"/>
          <w:color w:val="000000"/>
          <w:sz w:val="24"/>
          <w:szCs w:val="24"/>
          <w:lang w:eastAsia="lt-LT"/>
        </w:rPr>
        <w:t>32</w:t>
      </w:r>
      <w:r w:rsidR="00483147" w:rsidRPr="001055B9">
        <w:rPr>
          <w:rFonts w:eastAsia="Times New Roman" w:cs="Times New Roman"/>
          <w:color w:val="000000"/>
          <w:sz w:val="24"/>
          <w:szCs w:val="24"/>
          <w:vertAlign w:val="superscript"/>
          <w:lang w:eastAsia="lt-LT"/>
        </w:rPr>
        <w:t xml:space="preserve">1 </w:t>
      </w:r>
      <w:r w:rsidR="00483147" w:rsidRPr="001055B9">
        <w:rPr>
          <w:rFonts w:eastAsia="Times New Roman" w:cs="Times New Roman"/>
          <w:color w:val="000000"/>
          <w:sz w:val="24"/>
          <w:szCs w:val="24"/>
          <w:lang w:eastAsia="lt-LT"/>
        </w:rPr>
        <w:t>straipsnio</w:t>
      </w:r>
      <w:r w:rsidR="00483147" w:rsidRPr="001055B9">
        <w:rPr>
          <w:sz w:val="24"/>
          <w:szCs w:val="24"/>
        </w:rPr>
        <w:t xml:space="preserve"> </w:t>
      </w:r>
      <w:r w:rsidR="008B2D68" w:rsidRPr="001055B9">
        <w:rPr>
          <w:sz w:val="24"/>
          <w:szCs w:val="24"/>
        </w:rPr>
        <w:t>2</w:t>
      </w:r>
      <w:r w:rsidR="00483147" w:rsidRPr="001055B9">
        <w:rPr>
          <w:sz w:val="24"/>
          <w:szCs w:val="24"/>
        </w:rPr>
        <w:t xml:space="preserve"> dalyje siūloma nustatyti, kad „Šiame straipsnyje nustatytas teisinis reglamentavimas taip pat taikomas kompensuojant už apribojimus, kurie šio Įstatymo nustatytais atvejais nustatomi su žemės savininku ar valdytoju sudarant apsaugos sutartis dėl veiklos apribojimų, konkrečių žemės, miško ir vandens telkinio naudojimo sąlygų“.</w:t>
      </w:r>
      <w:r w:rsidR="008B2D68" w:rsidRPr="001055B9">
        <w:rPr>
          <w:sz w:val="24"/>
          <w:szCs w:val="24"/>
        </w:rPr>
        <w:t xml:space="preserve"> Šios projekto nuostatos nėra aiškios ir yra svarstytinos šiais aspektais:</w:t>
      </w:r>
    </w:p>
    <w:p w:rsidR="008B2D68" w:rsidRPr="001055B9" w:rsidRDefault="008B2D68" w:rsidP="00106F79">
      <w:pPr>
        <w:spacing w:after="0" w:line="360" w:lineRule="auto"/>
        <w:ind w:firstLine="709"/>
        <w:jc w:val="both"/>
        <w:rPr>
          <w:rFonts w:eastAsia="Times New Roman" w:cs="Times New Roman"/>
          <w:sz w:val="24"/>
          <w:szCs w:val="24"/>
          <w:lang w:eastAsia="lt-LT"/>
        </w:rPr>
      </w:pPr>
      <w:r w:rsidRPr="001055B9">
        <w:rPr>
          <w:sz w:val="24"/>
          <w:szCs w:val="24"/>
        </w:rPr>
        <w:t>Pirma, nėra aiškus formuluotės „</w:t>
      </w:r>
      <w:r w:rsidRPr="001055B9">
        <w:rPr>
          <w:i/>
          <w:sz w:val="24"/>
          <w:szCs w:val="24"/>
        </w:rPr>
        <w:t>šiame straipsnyje nustatytas</w:t>
      </w:r>
      <w:r w:rsidRPr="001055B9">
        <w:rPr>
          <w:sz w:val="24"/>
          <w:szCs w:val="24"/>
        </w:rPr>
        <w:t xml:space="preserve"> teisinis reglamentavimas“ turinys, nes</w:t>
      </w:r>
      <w:r w:rsidR="00CA78FC" w:rsidRPr="001055B9">
        <w:rPr>
          <w:sz w:val="24"/>
          <w:szCs w:val="24"/>
        </w:rPr>
        <w:t>,</w:t>
      </w:r>
      <w:r w:rsidRPr="001055B9">
        <w:rPr>
          <w:sz w:val="24"/>
          <w:szCs w:val="24"/>
        </w:rPr>
        <w:t xml:space="preserve"> kaip jau buvo minėta</w:t>
      </w:r>
      <w:r w:rsidR="00CA78FC" w:rsidRPr="001055B9">
        <w:rPr>
          <w:sz w:val="24"/>
          <w:szCs w:val="24"/>
        </w:rPr>
        <w:t>,</w:t>
      </w:r>
      <w:r w:rsidRPr="001055B9">
        <w:rPr>
          <w:sz w:val="24"/>
          <w:szCs w:val="24"/>
        </w:rPr>
        <w:t xml:space="preserve"> </w:t>
      </w:r>
      <w:r w:rsidRPr="001055B9">
        <w:rPr>
          <w:rFonts w:eastAsia="Times New Roman" w:cs="Times New Roman"/>
          <w:sz w:val="24"/>
          <w:szCs w:val="24"/>
          <w:lang w:eastAsia="lt-LT"/>
        </w:rPr>
        <w:t>projektu siūloma atsisakyti galiojančio keičiamo įstatymo 32</w:t>
      </w:r>
      <w:r w:rsidRPr="001055B9">
        <w:rPr>
          <w:rFonts w:eastAsia="Times New Roman" w:cs="Times New Roman"/>
          <w:sz w:val="24"/>
          <w:szCs w:val="24"/>
          <w:vertAlign w:val="superscript"/>
          <w:lang w:eastAsia="lt-LT"/>
        </w:rPr>
        <w:t>1</w:t>
      </w:r>
      <w:r w:rsidRPr="001055B9">
        <w:rPr>
          <w:rFonts w:eastAsia="Times New Roman" w:cs="Times New Roman"/>
          <w:sz w:val="24"/>
          <w:szCs w:val="24"/>
          <w:lang w:eastAsia="lt-LT"/>
        </w:rPr>
        <w:t xml:space="preserve"> straipsnio 2-7 dalyse nustatyto detalaus kompensacijų už saugomose teritorijose nustatytus veiklos apribojimus teisinio reguliavimo. Jei turima omeny, kad už veiklos apribojimus pagal sudaromas apsaugos sutartis turėtų būti kompensuojama pagal Speci</w:t>
      </w:r>
      <w:r w:rsidR="00E01EF0" w:rsidRPr="001055B9">
        <w:rPr>
          <w:rFonts w:eastAsia="Times New Roman" w:cs="Times New Roman"/>
          <w:sz w:val="24"/>
          <w:szCs w:val="24"/>
          <w:lang w:eastAsia="lt-LT"/>
        </w:rPr>
        <w:t>a</w:t>
      </w:r>
      <w:r w:rsidRPr="001055B9">
        <w:rPr>
          <w:rFonts w:eastAsia="Times New Roman" w:cs="Times New Roman"/>
          <w:sz w:val="24"/>
          <w:szCs w:val="24"/>
          <w:lang w:eastAsia="lt-LT"/>
        </w:rPr>
        <w:t>l</w:t>
      </w:r>
      <w:r w:rsidR="00E01EF0" w:rsidRPr="001055B9">
        <w:rPr>
          <w:rFonts w:eastAsia="Times New Roman" w:cs="Times New Roman"/>
          <w:sz w:val="24"/>
          <w:szCs w:val="24"/>
          <w:lang w:eastAsia="lt-LT"/>
        </w:rPr>
        <w:t>i</w:t>
      </w:r>
      <w:r w:rsidRPr="001055B9">
        <w:rPr>
          <w:rFonts w:eastAsia="Times New Roman" w:cs="Times New Roman"/>
          <w:sz w:val="24"/>
          <w:szCs w:val="24"/>
          <w:lang w:eastAsia="lt-LT"/>
        </w:rPr>
        <w:t>ųjų žemės naudojimo sąlygų įstatymą, tai projekto nuostatos turėtų būti atitinkamai tik</w:t>
      </w:r>
      <w:r w:rsidR="00E01EF0" w:rsidRPr="001055B9">
        <w:rPr>
          <w:rFonts w:eastAsia="Times New Roman" w:cs="Times New Roman"/>
          <w:sz w:val="24"/>
          <w:szCs w:val="24"/>
          <w:lang w:eastAsia="lt-LT"/>
        </w:rPr>
        <w:t>s</w:t>
      </w:r>
      <w:r w:rsidRPr="001055B9">
        <w:rPr>
          <w:rFonts w:eastAsia="Times New Roman" w:cs="Times New Roman"/>
          <w:sz w:val="24"/>
          <w:szCs w:val="24"/>
          <w:lang w:eastAsia="lt-LT"/>
        </w:rPr>
        <w:t>linamo</w:t>
      </w:r>
      <w:r w:rsidR="00E01EF0" w:rsidRPr="001055B9">
        <w:rPr>
          <w:rFonts w:eastAsia="Times New Roman" w:cs="Times New Roman"/>
          <w:sz w:val="24"/>
          <w:szCs w:val="24"/>
          <w:lang w:eastAsia="lt-LT"/>
        </w:rPr>
        <w:t>s.</w:t>
      </w:r>
    </w:p>
    <w:p w:rsidR="00E01EF0" w:rsidRPr="001055B9" w:rsidRDefault="00E01EF0" w:rsidP="00106F79">
      <w:pPr>
        <w:spacing w:after="0" w:line="360" w:lineRule="auto"/>
        <w:ind w:firstLine="709"/>
        <w:jc w:val="both"/>
        <w:rPr>
          <w:rFonts w:eastAsia="Times New Roman" w:cs="Times New Roman"/>
          <w:sz w:val="24"/>
          <w:szCs w:val="24"/>
          <w:lang w:val="en-US" w:eastAsia="lt-LT"/>
        </w:rPr>
      </w:pPr>
      <w:r w:rsidRPr="001055B9">
        <w:rPr>
          <w:rFonts w:eastAsia="Times New Roman" w:cs="Times New Roman"/>
          <w:sz w:val="24"/>
          <w:szCs w:val="24"/>
          <w:lang w:eastAsia="lt-LT"/>
        </w:rPr>
        <w:t xml:space="preserve">Antra, nėra aiškus šių projekto nuostatų santykis su Specialiųjų žemės naudojimo sąlygų įstatymo nuostatomis, </w:t>
      </w:r>
      <w:r w:rsidR="00CA78FC" w:rsidRPr="001055B9">
        <w:rPr>
          <w:rFonts w:eastAsia="Times New Roman" w:cs="Times New Roman"/>
          <w:sz w:val="24"/>
          <w:szCs w:val="24"/>
          <w:lang w:eastAsia="lt-LT"/>
        </w:rPr>
        <w:t>kadangi</w:t>
      </w:r>
      <w:r w:rsidRPr="001055B9">
        <w:rPr>
          <w:rFonts w:eastAsia="Times New Roman" w:cs="Times New Roman"/>
          <w:sz w:val="24"/>
          <w:szCs w:val="24"/>
          <w:lang w:eastAsia="lt-LT"/>
        </w:rPr>
        <w:t xml:space="preserve"> pagal minėto įstatymo </w:t>
      </w:r>
      <w:r w:rsidR="00AF2888" w:rsidRPr="001055B9">
        <w:rPr>
          <w:rFonts w:eastAsia="Times New Roman" w:cs="Times New Roman"/>
          <w:sz w:val="24"/>
          <w:szCs w:val="24"/>
          <w:lang w:eastAsia="lt-LT"/>
        </w:rPr>
        <w:t xml:space="preserve">2 </w:t>
      </w:r>
      <w:r w:rsidRPr="001055B9">
        <w:rPr>
          <w:rFonts w:eastAsia="Times New Roman" w:cs="Times New Roman"/>
          <w:sz w:val="24"/>
          <w:szCs w:val="24"/>
          <w:lang w:eastAsia="lt-LT"/>
        </w:rPr>
        <w:t xml:space="preserve">straipsnio </w:t>
      </w:r>
      <w:r w:rsidR="00AF2888" w:rsidRPr="001055B9">
        <w:rPr>
          <w:rFonts w:eastAsia="Times New Roman" w:cs="Times New Roman"/>
          <w:sz w:val="24"/>
          <w:szCs w:val="24"/>
          <w:lang w:eastAsia="lt-LT"/>
        </w:rPr>
        <w:t xml:space="preserve">41 </w:t>
      </w:r>
      <w:r w:rsidRPr="001055B9">
        <w:rPr>
          <w:rFonts w:eastAsia="Times New Roman" w:cs="Times New Roman"/>
          <w:sz w:val="24"/>
          <w:szCs w:val="24"/>
          <w:lang w:eastAsia="lt-LT"/>
        </w:rPr>
        <w:t xml:space="preserve">dalies nuostatas </w:t>
      </w:r>
      <w:r w:rsidR="00AF2888" w:rsidRPr="001055B9">
        <w:rPr>
          <w:rFonts w:eastAsia="Times New Roman" w:cs="Times New Roman"/>
          <w:sz w:val="24"/>
          <w:szCs w:val="24"/>
          <w:lang w:eastAsia="lt-LT"/>
        </w:rPr>
        <w:t xml:space="preserve">Specialiosios žemės naudojimo sąlygos – </w:t>
      </w:r>
      <w:r w:rsidR="00AF2888" w:rsidRPr="001055B9">
        <w:rPr>
          <w:rFonts w:eastAsia="Times New Roman" w:cs="Times New Roman"/>
          <w:i/>
          <w:sz w:val="24"/>
          <w:szCs w:val="24"/>
          <w:lang w:eastAsia="lt-LT"/>
        </w:rPr>
        <w:t>šiame įstatyme nustatyti</w:t>
      </w:r>
      <w:r w:rsidR="00AF2888" w:rsidRPr="001055B9">
        <w:rPr>
          <w:rFonts w:eastAsia="Times New Roman" w:cs="Times New Roman"/>
          <w:sz w:val="24"/>
          <w:szCs w:val="24"/>
          <w:lang w:eastAsia="lt-LT"/>
        </w:rPr>
        <w:t xml:space="preserve"> nurodytose teritorijose </w:t>
      </w:r>
      <w:r w:rsidR="00AF2888" w:rsidRPr="001055B9">
        <w:rPr>
          <w:rFonts w:eastAsia="Times New Roman" w:cs="Times New Roman"/>
          <w:i/>
          <w:sz w:val="24"/>
          <w:szCs w:val="24"/>
          <w:lang w:eastAsia="lt-LT"/>
        </w:rPr>
        <w:t>taikomi ūkinės ir (ar) kitokios veiklos apribojimai &lt;...&gt;</w:t>
      </w:r>
      <w:r w:rsidR="00AF2888" w:rsidRPr="001055B9">
        <w:rPr>
          <w:rFonts w:eastAsia="Times New Roman" w:cs="Times New Roman"/>
          <w:sz w:val="24"/>
          <w:szCs w:val="24"/>
          <w:lang w:eastAsia="lt-LT"/>
        </w:rPr>
        <w:t xml:space="preserve">“, pagal 4 straipsnio 1 dalies nuostatas </w:t>
      </w:r>
      <w:r w:rsidRPr="001055B9">
        <w:rPr>
          <w:rFonts w:eastAsia="Times New Roman" w:cs="Times New Roman"/>
          <w:sz w:val="24"/>
          <w:szCs w:val="24"/>
          <w:lang w:eastAsia="lt-LT"/>
        </w:rPr>
        <w:t xml:space="preserve">„Specialiąsias žemės naudojimo sąlygas nustato šis įstatymas. </w:t>
      </w:r>
      <w:r w:rsidRPr="001055B9">
        <w:rPr>
          <w:rFonts w:eastAsia="Times New Roman" w:cs="Times New Roman"/>
          <w:i/>
          <w:sz w:val="24"/>
          <w:szCs w:val="24"/>
          <w:lang w:eastAsia="lt-LT"/>
        </w:rPr>
        <w:t>Kituose įstatymuose nustatyti kiti ūkinės ir (ar) kitokios veiklos apribojimai nelaikytini specialiosiomis žemės naudojimo sąlygomis</w:t>
      </w:r>
      <w:r w:rsidRPr="001055B9">
        <w:rPr>
          <w:rFonts w:eastAsia="Times New Roman" w:cs="Times New Roman"/>
          <w:sz w:val="24"/>
          <w:szCs w:val="24"/>
          <w:lang w:eastAsia="lt-LT"/>
        </w:rPr>
        <w:t xml:space="preserve">“, pagal </w:t>
      </w:r>
      <w:r w:rsidR="00AF2888" w:rsidRPr="001055B9">
        <w:rPr>
          <w:rFonts w:eastAsia="Times New Roman" w:cs="Times New Roman"/>
          <w:sz w:val="24"/>
          <w:szCs w:val="24"/>
          <w:lang w:eastAsia="lt-LT"/>
        </w:rPr>
        <w:t xml:space="preserve">13 </w:t>
      </w:r>
      <w:r w:rsidRPr="001055B9">
        <w:rPr>
          <w:rFonts w:eastAsia="Times New Roman" w:cs="Times New Roman"/>
          <w:sz w:val="24"/>
          <w:szCs w:val="24"/>
          <w:lang w:eastAsia="lt-LT"/>
        </w:rPr>
        <w:t>straipsnį</w:t>
      </w:r>
      <w:r w:rsidR="00AF2888" w:rsidRPr="001055B9">
        <w:rPr>
          <w:rFonts w:eastAsia="Times New Roman" w:cs="Times New Roman"/>
          <w:sz w:val="24"/>
          <w:szCs w:val="24"/>
          <w:lang w:eastAsia="lt-LT"/>
        </w:rPr>
        <w:t xml:space="preserve"> kompensacijos yra mokamos dėl specialiųjų žemės naudojimo sąlygų taikymo</w:t>
      </w:r>
      <w:r w:rsidRPr="001055B9">
        <w:rPr>
          <w:rFonts w:eastAsia="Times New Roman" w:cs="Times New Roman"/>
          <w:sz w:val="24"/>
          <w:szCs w:val="24"/>
          <w:lang w:eastAsia="lt-LT"/>
        </w:rPr>
        <w:t>.</w:t>
      </w:r>
      <w:r w:rsidR="00267F54" w:rsidRPr="001055B9">
        <w:rPr>
          <w:rFonts w:eastAsia="Times New Roman" w:cs="Times New Roman"/>
          <w:sz w:val="24"/>
          <w:szCs w:val="24"/>
          <w:lang w:eastAsia="lt-LT"/>
        </w:rPr>
        <w:t xml:space="preserve"> Tuo tarpu pagal keičiamo įstatymo 5 straipsnio 1 dalies 5 punktą apsaugos sutartys, kurias Vyriausybės įgaliotos institucijos sudaro su žemės savininkais ir valdytojais, sudaromos, kai su žemės savininkais ir valdytojais individualiai susitariama dėl kraštovaizdžio, gamtos vertybių papildomų apsaugos ir naudojimo priemonių nustatymo arba tvarkymo priemonių įgyvendinimo jų valdomoje žemėje. Atsižvelgiant į tai, </w:t>
      </w:r>
      <w:r w:rsidR="00CA78FC" w:rsidRPr="001055B9">
        <w:rPr>
          <w:rFonts w:eastAsia="Times New Roman" w:cs="Times New Roman"/>
          <w:sz w:val="24"/>
          <w:szCs w:val="24"/>
          <w:lang w:eastAsia="lt-LT"/>
        </w:rPr>
        <w:t xml:space="preserve">manytina, kad projekto nuostatos nedera </w:t>
      </w:r>
      <w:r w:rsidR="00364B01" w:rsidRPr="001055B9">
        <w:rPr>
          <w:rFonts w:eastAsia="Times New Roman" w:cs="Times New Roman"/>
          <w:sz w:val="24"/>
          <w:szCs w:val="24"/>
          <w:lang w:eastAsia="lt-LT"/>
        </w:rPr>
        <w:t xml:space="preserve">su </w:t>
      </w:r>
      <w:r w:rsidR="00CA78FC" w:rsidRPr="001055B9">
        <w:rPr>
          <w:rFonts w:eastAsia="Times New Roman" w:cs="Times New Roman"/>
          <w:sz w:val="24"/>
          <w:szCs w:val="24"/>
          <w:lang w:eastAsia="lt-LT"/>
        </w:rPr>
        <w:t>Specialiųjų žemės naudojimo sąlygų įstatymo nuostatomis, todėl, abejotina, kad už veiklos apribojimus, nustatytus Saugomų teritorijų įstatymo nustatytais atvejais, galėtų būti kompensuojama pagal Specialiųjų žemės naudojimo sąlygų įstatymo nuostatas.</w:t>
      </w:r>
    </w:p>
    <w:p w:rsidR="00106A78" w:rsidRPr="001055B9" w:rsidRDefault="00CA78FC" w:rsidP="00CA78FC">
      <w:pPr>
        <w:spacing w:after="0" w:line="360" w:lineRule="auto"/>
        <w:ind w:firstLine="709"/>
        <w:jc w:val="both"/>
        <w:rPr>
          <w:rFonts w:eastAsia="Times New Roman" w:cs="Times New Roman"/>
          <w:sz w:val="24"/>
          <w:szCs w:val="24"/>
          <w:lang w:eastAsia="lt-LT"/>
        </w:rPr>
      </w:pPr>
      <w:r w:rsidRPr="001055B9">
        <w:rPr>
          <w:rFonts w:eastAsia="Times New Roman" w:cs="Times New Roman"/>
          <w:sz w:val="24"/>
          <w:szCs w:val="24"/>
          <w:lang w:val="en-US" w:eastAsia="lt-LT"/>
        </w:rPr>
        <w:t>4</w:t>
      </w:r>
      <w:r w:rsidR="00106A78" w:rsidRPr="001055B9">
        <w:rPr>
          <w:rFonts w:eastAsia="Times New Roman" w:cs="Times New Roman"/>
          <w:sz w:val="24"/>
          <w:szCs w:val="24"/>
          <w:lang w:val="en-US" w:eastAsia="lt-LT"/>
        </w:rPr>
        <w:t xml:space="preserve">. </w:t>
      </w:r>
      <w:r w:rsidR="00106A78" w:rsidRPr="001055B9">
        <w:rPr>
          <w:rFonts w:eastAsia="Times New Roman" w:cs="Times New Roman"/>
          <w:sz w:val="24"/>
          <w:szCs w:val="24"/>
          <w:lang w:eastAsia="lt-LT"/>
        </w:rPr>
        <w:t xml:space="preserve">Kaip jau buvo minėta, teikiamu įstatymo projektu siūloma iš keičiamo įstatymo išbraukti nuostatas </w:t>
      </w:r>
      <w:proofErr w:type="gramStart"/>
      <w:r w:rsidR="00106A78" w:rsidRPr="001055B9">
        <w:rPr>
          <w:rFonts w:eastAsia="Times New Roman" w:cs="Times New Roman"/>
          <w:sz w:val="24"/>
          <w:szCs w:val="24"/>
          <w:lang w:eastAsia="lt-LT"/>
        </w:rPr>
        <w:t>dėl</w:t>
      </w:r>
      <w:proofErr w:type="gramEnd"/>
      <w:r w:rsidR="00106A78" w:rsidRPr="001055B9">
        <w:rPr>
          <w:rFonts w:eastAsia="Times New Roman" w:cs="Times New Roman"/>
          <w:sz w:val="24"/>
          <w:szCs w:val="24"/>
          <w:lang w:eastAsia="lt-LT"/>
        </w:rPr>
        <w:t xml:space="preserve"> kompensacijų už veiklos saugomose teritorijose dydžio, jų išmokėjimo terminų bei apskaičiavimo ir išmokėjimo tvarkos nustatymo. Atkreipiame dėmesį, kad galiojančio keičiamo įstatymo 32</w:t>
      </w:r>
      <w:r w:rsidR="00106A78" w:rsidRPr="001055B9">
        <w:rPr>
          <w:rFonts w:eastAsia="Times New Roman" w:cs="Times New Roman"/>
          <w:sz w:val="24"/>
          <w:szCs w:val="24"/>
          <w:vertAlign w:val="superscript"/>
          <w:lang w:eastAsia="lt-LT"/>
        </w:rPr>
        <w:t>1</w:t>
      </w:r>
      <w:r w:rsidR="00106A78" w:rsidRPr="001055B9">
        <w:rPr>
          <w:rFonts w:eastAsia="Times New Roman" w:cs="Times New Roman"/>
          <w:sz w:val="24"/>
          <w:szCs w:val="24"/>
          <w:lang w:eastAsia="lt-LT"/>
        </w:rPr>
        <w:t xml:space="preserve"> straipsnio 7 dalyje nustatyta, kad ,,</w:t>
      </w:r>
      <w:r w:rsidR="00B00658" w:rsidRPr="001055B9">
        <w:rPr>
          <w:rFonts w:eastAsia="Times New Roman" w:cs="Times New Roman"/>
          <w:sz w:val="24"/>
          <w:szCs w:val="24"/>
          <w:lang w:eastAsia="lt-LT"/>
        </w:rPr>
        <w:t>&lt;…&gt;</w:t>
      </w:r>
      <w:r w:rsidR="00106A78" w:rsidRPr="001055B9">
        <w:rPr>
          <w:rFonts w:eastAsia="Times New Roman" w:cs="Times New Roman"/>
          <w:sz w:val="24"/>
          <w:szCs w:val="24"/>
          <w:lang w:eastAsia="lt-LT"/>
        </w:rPr>
        <w:t xml:space="preserve"> Kompensacijos išmokamos per vienerius metus nuo sprendimo skirti kompensaciją patvirtinimo, kuris priimamas išnagrinėjus prašymą gauti kompensaciją Vyriausybės nustatyta tvarka. Tais atvejais, kai kasmetinei kompensacijai gauti nereikia kasmet pateikti prašymo gauti kompensaciją, kasmetinės kompensacijos už einamuosius metus išmokėjimo terminas –</w:t>
      </w:r>
      <w:r w:rsidR="00FD11C9" w:rsidRPr="001055B9">
        <w:rPr>
          <w:rFonts w:eastAsia="Times New Roman" w:cs="Times New Roman"/>
          <w:sz w:val="24"/>
          <w:szCs w:val="24"/>
          <w:lang w:eastAsia="lt-LT"/>
        </w:rPr>
        <w:t xml:space="preserve"> iki kitų metų vasario 1 dienos</w:t>
      </w:r>
      <w:r w:rsidR="00106A78" w:rsidRPr="001055B9">
        <w:rPr>
          <w:rFonts w:eastAsia="Times New Roman" w:cs="Times New Roman"/>
          <w:sz w:val="24"/>
          <w:szCs w:val="24"/>
          <w:lang w:eastAsia="lt-LT"/>
        </w:rPr>
        <w:t>”. Keičiamo įstatymo 32</w:t>
      </w:r>
      <w:r w:rsidR="00106A78" w:rsidRPr="001055B9">
        <w:rPr>
          <w:rFonts w:eastAsia="Times New Roman" w:cs="Times New Roman"/>
          <w:sz w:val="24"/>
          <w:szCs w:val="24"/>
          <w:vertAlign w:val="superscript"/>
          <w:lang w:eastAsia="lt-LT"/>
        </w:rPr>
        <w:t>1</w:t>
      </w:r>
      <w:r w:rsidR="00106A78" w:rsidRPr="001055B9">
        <w:rPr>
          <w:rFonts w:eastAsia="Times New Roman" w:cs="Times New Roman"/>
          <w:sz w:val="24"/>
          <w:szCs w:val="24"/>
          <w:lang w:eastAsia="lt-LT"/>
        </w:rPr>
        <w:t xml:space="preserve"> straipsnio 7 dalis, priėmus įstatymo projektą, netektų galios. Taigi, įsigaliojus įstatymui, taptų neaišku, </w:t>
      </w:r>
      <w:r w:rsidR="00106A78" w:rsidRPr="001055B9">
        <w:rPr>
          <w:rFonts w:eastAsia="Times New Roman" w:cs="Times New Roman"/>
          <w:sz w:val="24"/>
          <w:szCs w:val="24"/>
          <w:u w:val="single"/>
          <w:lang w:eastAsia="lt-LT"/>
        </w:rPr>
        <w:t>kokia tvarka ir terminais</w:t>
      </w:r>
      <w:r w:rsidR="00106A78" w:rsidRPr="001055B9">
        <w:rPr>
          <w:rFonts w:eastAsia="Times New Roman" w:cs="Times New Roman"/>
          <w:sz w:val="24"/>
          <w:szCs w:val="24"/>
          <w:lang w:eastAsia="lt-LT"/>
        </w:rPr>
        <w:t xml:space="preserve"> būtų mokamos kompensacijos, paskirtos vadovaujantis keičiamo įstatymo 32</w:t>
      </w:r>
      <w:r w:rsidR="00106A78" w:rsidRPr="001055B9">
        <w:rPr>
          <w:rFonts w:eastAsia="Times New Roman" w:cs="Times New Roman"/>
          <w:sz w:val="24"/>
          <w:szCs w:val="24"/>
          <w:vertAlign w:val="superscript"/>
          <w:lang w:eastAsia="lt-LT"/>
        </w:rPr>
        <w:t>1</w:t>
      </w:r>
      <w:r w:rsidR="00106A78" w:rsidRPr="001055B9">
        <w:rPr>
          <w:rFonts w:eastAsia="Times New Roman" w:cs="Times New Roman"/>
          <w:sz w:val="24"/>
          <w:szCs w:val="24"/>
          <w:lang w:eastAsia="lt-LT"/>
        </w:rPr>
        <w:t xml:space="preserve"> straipsnio 2-7 dalių nuostatomis, tačiau iki įstatymo įsigaliojimo dar nepradėtos ar nebaigtos mokėti. Svarstytina, ar įstatymo projektą nereikėtų papildyti nuostatomis, reglamentuojančiomis įstatymo taikymą, kurios pašalintų šį neaiškumą. </w:t>
      </w:r>
    </w:p>
    <w:p w:rsidR="00B82CAB" w:rsidRPr="001055B9" w:rsidRDefault="00364B01" w:rsidP="00364B0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360" w:lineRule="auto"/>
        <w:ind w:firstLine="709"/>
        <w:jc w:val="both"/>
        <w:rPr>
          <w:rFonts w:eastAsia="Times New Roman" w:cs="Times New Roman"/>
          <w:snapToGrid w:val="0"/>
          <w:sz w:val="24"/>
          <w:szCs w:val="24"/>
        </w:rPr>
      </w:pPr>
      <w:r w:rsidRPr="001055B9">
        <w:rPr>
          <w:rFonts w:eastAsia="Times New Roman" w:cs="Times New Roman"/>
          <w:sz w:val="24"/>
          <w:szCs w:val="24"/>
          <w:lang w:eastAsia="lt-LT"/>
        </w:rPr>
        <w:t>5</w:t>
      </w:r>
      <w:r w:rsidR="000E4714" w:rsidRPr="001055B9">
        <w:rPr>
          <w:rFonts w:eastAsia="Times New Roman" w:cs="Times New Roman"/>
          <w:sz w:val="24"/>
          <w:szCs w:val="24"/>
          <w:lang w:eastAsia="lt-LT"/>
        </w:rPr>
        <w:t>. Tobulinant projekto teisinę techniką, projekto 1 straipsnyje dėstant keičiamo įstatymo 32</w:t>
      </w:r>
      <w:r w:rsidR="000E4714" w:rsidRPr="001055B9">
        <w:rPr>
          <w:rFonts w:eastAsia="Times New Roman" w:cs="Times New Roman"/>
          <w:sz w:val="24"/>
          <w:szCs w:val="24"/>
          <w:vertAlign w:val="superscript"/>
          <w:lang w:eastAsia="lt-LT"/>
        </w:rPr>
        <w:t>1</w:t>
      </w:r>
      <w:r w:rsidR="000E4714" w:rsidRPr="001055B9">
        <w:rPr>
          <w:rFonts w:eastAsia="Times New Roman" w:cs="Times New Roman"/>
          <w:sz w:val="24"/>
          <w:szCs w:val="24"/>
          <w:lang w:eastAsia="lt-LT"/>
        </w:rPr>
        <w:t xml:space="preserve"> straipsnio turinį, reikėtų nurodyti ir dėstomo straipsnio numerį bei pavadinimą</w:t>
      </w:r>
      <w:r w:rsidR="00B82CAB" w:rsidRPr="001055B9">
        <w:rPr>
          <w:rFonts w:eastAsia="Times New Roman" w:cs="Times New Roman"/>
          <w:sz w:val="24"/>
          <w:szCs w:val="24"/>
          <w:lang w:eastAsia="lt-LT"/>
        </w:rPr>
        <w:t>, taip pat</w:t>
      </w:r>
      <w:r w:rsidR="00B82CAB" w:rsidRPr="001055B9">
        <w:rPr>
          <w:rFonts w:eastAsia="Times New Roman" w:cs="Times New Roman"/>
          <w:sz w:val="24"/>
          <w:szCs w:val="24"/>
        </w:rPr>
        <w:t xml:space="preserve"> keičiamo straipsnio nauja redakcija turėtų būti dėstoma kabutėse. </w:t>
      </w:r>
    </w:p>
    <w:p w:rsidR="00106A78" w:rsidRPr="001055B9" w:rsidRDefault="00364B01" w:rsidP="00364B01">
      <w:pPr>
        <w:spacing w:after="0" w:line="360" w:lineRule="auto"/>
        <w:ind w:firstLine="709"/>
        <w:jc w:val="both"/>
        <w:rPr>
          <w:rFonts w:eastAsia="Times New Roman" w:cs="Times New Roman"/>
          <w:sz w:val="24"/>
          <w:szCs w:val="24"/>
          <w:lang w:eastAsia="lt-LT"/>
        </w:rPr>
      </w:pPr>
      <w:r w:rsidRPr="001055B9">
        <w:rPr>
          <w:rFonts w:eastAsia="Times New Roman" w:cs="Times New Roman"/>
          <w:sz w:val="24"/>
          <w:szCs w:val="24"/>
          <w:lang w:eastAsia="lt-LT"/>
        </w:rPr>
        <w:t>6</w:t>
      </w:r>
      <w:r w:rsidR="00106A78" w:rsidRPr="001055B9">
        <w:rPr>
          <w:rFonts w:eastAsia="Times New Roman" w:cs="Times New Roman"/>
          <w:sz w:val="24"/>
          <w:szCs w:val="24"/>
          <w:lang w:eastAsia="lt-LT"/>
        </w:rPr>
        <w:t>. Projekto aiškinamajame rašte nurodoma, kad Specialiųjų žemės naudojimo sąlygų įstatymas ir įgyvendinant minėto įstatymo nuostatas Vyriausybės 2019 m. gruodžio 11 d. nutarimu Nr. 1248 „Dėl Lietuvos Respublikos specialiųjų žemės naudojimo sąlygų</w:t>
      </w:r>
      <w:r w:rsidR="003C40C2" w:rsidRPr="001055B9">
        <w:rPr>
          <w:rFonts w:eastAsia="Times New Roman" w:cs="Times New Roman"/>
          <w:sz w:val="24"/>
          <w:szCs w:val="24"/>
          <w:lang w:eastAsia="lt-LT"/>
        </w:rPr>
        <w:t xml:space="preserve"> įstatymo įgyvendinimo“ patvirtinta</w:t>
      </w:r>
      <w:r w:rsidR="00106A78" w:rsidRPr="001055B9">
        <w:rPr>
          <w:rFonts w:eastAsia="Times New Roman" w:cs="Times New Roman"/>
          <w:sz w:val="24"/>
          <w:szCs w:val="24"/>
          <w:lang w:eastAsia="lt-LT"/>
        </w:rPr>
        <w:t xml:space="preserve"> Kompensacijos dėl specialiųjų žemės naudojimo sąlygų taikymo Lietuvos Respublikos specialiųjų žemės naudojimo sąlygų įstatyme nurodytose teritorijose, nustatytose tenkinant viešąjį interesą, apskaičiavimo ir išmokėjimo metodika</w:t>
      </w:r>
      <w:r w:rsidR="00106A78" w:rsidRPr="001055B9">
        <w:rPr>
          <w:rFonts w:eastAsia="Times New Roman" w:cs="Times New Roman"/>
          <w:color w:val="000000"/>
          <w:sz w:val="24"/>
          <w:szCs w:val="24"/>
          <w:lang w:eastAsia="lt-LT"/>
        </w:rPr>
        <w:t xml:space="preserve"> </w:t>
      </w:r>
      <w:r w:rsidR="00106A78" w:rsidRPr="001055B9">
        <w:rPr>
          <w:rFonts w:eastAsia="Times New Roman" w:cs="Times New Roman"/>
          <w:sz w:val="24"/>
          <w:szCs w:val="24"/>
          <w:lang w:eastAsia="lt-LT"/>
        </w:rPr>
        <w:t>numato daug aiškesnį ir platesnį kompensacijų apskaičiavimo mechanizmą nei nustatyta Saugomų teritorijų įstatymo 32</w:t>
      </w:r>
      <w:r w:rsidR="00106A78" w:rsidRPr="001055B9">
        <w:rPr>
          <w:rFonts w:eastAsia="Times New Roman" w:cs="Times New Roman"/>
          <w:sz w:val="24"/>
          <w:szCs w:val="24"/>
          <w:vertAlign w:val="superscript"/>
          <w:lang w:eastAsia="lt-LT"/>
        </w:rPr>
        <w:t>1</w:t>
      </w:r>
      <w:r w:rsidR="00106A78" w:rsidRPr="001055B9">
        <w:rPr>
          <w:rFonts w:eastAsia="Times New Roman" w:cs="Times New Roman"/>
          <w:sz w:val="24"/>
          <w:szCs w:val="24"/>
          <w:lang w:eastAsia="lt-LT"/>
        </w:rPr>
        <w:t xml:space="preserve"> straipsnyje, todėl asmenys, kuriems kompensacijos apskaičiuojamos pagal Saugomų teritorijų įstatymą, yra blogesnėje padėtyje nei asmenys, kuriems kompensacijos apskaičiuojamos pagal Specialiųjų žemės naudojimo sąlygų įstatymą ir pastarojo įstatymo pagrindu patvirtintą kompensacijų apskaičiavimo metodiką. Taigi, priėmus įstatymą, galimai padidėtų kompensacijoms išmokėti reikalingų lėšų dydis. Vienas iš kompensacijų mokėjimo lėšų šaltinių yra valstybės biudžeto lėšos. Atsižvelgus į tai, kad Vyriausybė pagal įstatymus yra atsakinga už valstybės biudžeto pajamų ir išlaidų planavimą, dėl teikiamo įstatymo projekto reikėtų gauti Vyriausybės išvadą.</w:t>
      </w:r>
    </w:p>
    <w:p w:rsidR="00106A78" w:rsidRPr="00FD11C9" w:rsidRDefault="00364B01" w:rsidP="00106A78">
      <w:pPr>
        <w:tabs>
          <w:tab w:val="left" w:pos="426"/>
          <w:tab w:val="left" w:pos="567"/>
          <w:tab w:val="left" w:pos="709"/>
          <w:tab w:val="left" w:pos="993"/>
        </w:tabs>
        <w:spacing w:after="0" w:line="360" w:lineRule="auto"/>
        <w:ind w:firstLine="709"/>
        <w:jc w:val="both"/>
        <w:rPr>
          <w:rFonts w:eastAsia="Times New Roman" w:cs="Times New Roman"/>
          <w:sz w:val="24"/>
          <w:szCs w:val="24"/>
          <w:lang w:eastAsia="lt-LT"/>
        </w:rPr>
      </w:pPr>
      <w:r w:rsidRPr="001055B9">
        <w:rPr>
          <w:rFonts w:eastAsia="Times New Roman" w:cs="Times New Roman"/>
          <w:snapToGrid w:val="0"/>
          <w:sz w:val="24"/>
          <w:szCs w:val="24"/>
          <w:lang w:eastAsia="lt-LT"/>
        </w:rPr>
        <w:t>7</w:t>
      </w:r>
      <w:r w:rsidR="00106A78" w:rsidRPr="001055B9">
        <w:rPr>
          <w:rFonts w:eastAsia="Times New Roman" w:cs="Times New Roman"/>
          <w:snapToGrid w:val="0"/>
          <w:sz w:val="24"/>
          <w:szCs w:val="24"/>
          <w:lang w:eastAsia="lt-LT"/>
        </w:rPr>
        <w:t>.</w:t>
      </w:r>
      <w:r w:rsidR="00106A78" w:rsidRPr="001055B9">
        <w:rPr>
          <w:rFonts w:eastAsia="Times New Roman" w:cs="Times New Roman"/>
          <w:sz w:val="24"/>
          <w:szCs w:val="24"/>
          <w:lang w:eastAsia="lt-LT"/>
        </w:rPr>
        <w:t xml:space="preserve"> Teikiamu įstatymo projektu siūloma reglamentuoti kompensacijų už veiklos apribojimus saugomose teritorijose mokėjimą. Vieni iš išmokamų kompensacijų lėšų šaltinių yra valstybės biudžeto, taip pat savivaldybių biudžetų lėšos. Korupcijos prevencijos įstatymo 8 straipsnio 1 dalies 3 punkte nustatyta, kad teisės akto projekto rengėjas atlieka teisės akto projekto antikorupcinį vertinimą, jeigu rengiamame teisės akte numatoma reguliuoti visuomeninius santykius, susijusius su</w:t>
      </w:r>
      <w:bookmarkStart w:id="2" w:name="part_59521e52feca4511ba34e0946152242b"/>
      <w:bookmarkEnd w:id="2"/>
      <w:r w:rsidR="00106A78" w:rsidRPr="001055B9">
        <w:rPr>
          <w:rFonts w:eastAsia="Times New Roman" w:cs="Times New Roman"/>
          <w:sz w:val="24"/>
          <w:szCs w:val="24"/>
          <w:lang w:eastAsia="lt-LT"/>
        </w:rPr>
        <w:t xml:space="preserve"> kompensacijų ir kitų išmokų mokėjimu iš valstybės ar savivaldybių biudžetų. Pažymėtina, kad iš projekto aiškinamojo rašto nėra aišku, ar toks vertinimas buvo atliktas.</w:t>
      </w:r>
    </w:p>
    <w:p w:rsidR="00106A78" w:rsidRPr="00FD11C9" w:rsidRDefault="00106A78" w:rsidP="00177273">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snapToGrid w:val="0"/>
        <w:spacing w:after="0" w:line="360" w:lineRule="auto"/>
        <w:jc w:val="both"/>
        <w:rPr>
          <w:rFonts w:eastAsia="Times New Roman" w:cs="Times New Roman"/>
          <w:snapToGrid w:val="0"/>
          <w:sz w:val="24"/>
          <w:szCs w:val="24"/>
        </w:rPr>
      </w:pPr>
      <w:r w:rsidRPr="00FD11C9">
        <w:rPr>
          <w:rFonts w:eastAsia="Times New Roman" w:cs="Times New Roman"/>
          <w:snapToGrid w:val="0"/>
          <w:sz w:val="24"/>
          <w:szCs w:val="24"/>
        </w:rPr>
        <w:tab/>
      </w:r>
    </w:p>
    <w:p w:rsidR="00177273" w:rsidRDefault="00177273" w:rsidP="00177273">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snapToGrid w:val="0"/>
        <w:spacing w:after="0" w:line="360" w:lineRule="auto"/>
        <w:jc w:val="both"/>
        <w:rPr>
          <w:rFonts w:eastAsia="Times New Roman" w:cs="Times New Roman"/>
          <w:snapToGrid w:val="0"/>
          <w:sz w:val="24"/>
          <w:szCs w:val="24"/>
        </w:rPr>
      </w:pPr>
    </w:p>
    <w:p w:rsidR="00364B01" w:rsidRPr="00177273" w:rsidRDefault="00364B01" w:rsidP="00177273">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snapToGrid w:val="0"/>
        <w:spacing w:after="0" w:line="360" w:lineRule="auto"/>
        <w:jc w:val="both"/>
        <w:rPr>
          <w:rFonts w:eastAsia="Times New Roman" w:cs="Times New Roman"/>
          <w:snapToGrid w:val="0"/>
          <w:sz w:val="24"/>
          <w:szCs w:val="24"/>
        </w:rPr>
      </w:pPr>
    </w:p>
    <w:p w:rsidR="00106A78" w:rsidRPr="00106A78" w:rsidRDefault="00106A78" w:rsidP="00106A78">
      <w:pPr>
        <w:spacing w:after="0" w:line="360" w:lineRule="auto"/>
        <w:jc w:val="both"/>
        <w:rPr>
          <w:rFonts w:eastAsia="Times New Roman" w:cs="Times New Roman"/>
          <w:bCs/>
          <w:sz w:val="24"/>
          <w:szCs w:val="24"/>
          <w:lang w:eastAsia="lt-LT"/>
        </w:rPr>
      </w:pPr>
      <w:r w:rsidRPr="00106A78">
        <w:rPr>
          <w:rFonts w:eastAsia="Times New Roman" w:cs="Times New Roman"/>
          <w:bCs/>
          <w:sz w:val="24"/>
          <w:szCs w:val="24"/>
          <w:lang w:eastAsia="lt-LT"/>
        </w:rPr>
        <w:t xml:space="preserve">Departamento direktorius                                                                                         </w:t>
      </w:r>
      <w:r w:rsidR="00364B01">
        <w:rPr>
          <w:rFonts w:eastAsia="Times New Roman" w:cs="Times New Roman"/>
          <w:bCs/>
          <w:sz w:val="24"/>
          <w:szCs w:val="24"/>
          <w:lang w:eastAsia="lt-LT"/>
        </w:rPr>
        <w:t xml:space="preserve">        </w:t>
      </w:r>
      <w:r w:rsidRPr="00106A78">
        <w:rPr>
          <w:rFonts w:eastAsia="Times New Roman" w:cs="Times New Roman"/>
          <w:bCs/>
          <w:sz w:val="24"/>
          <w:szCs w:val="24"/>
          <w:lang w:eastAsia="lt-LT"/>
        </w:rPr>
        <w:t xml:space="preserve">   Andrius Kabišaitis</w:t>
      </w:r>
    </w:p>
    <w:p w:rsidR="00106A78" w:rsidRPr="00106A78" w:rsidRDefault="00106A78" w:rsidP="00106A78">
      <w:pPr>
        <w:spacing w:after="0" w:line="360" w:lineRule="auto"/>
        <w:ind w:firstLine="720"/>
        <w:jc w:val="both"/>
        <w:rPr>
          <w:rFonts w:eastAsia="Times New Roman" w:cs="Times New Roman"/>
          <w:sz w:val="24"/>
          <w:szCs w:val="24"/>
          <w:lang w:eastAsia="lt-LT"/>
        </w:rPr>
      </w:pPr>
      <w:r w:rsidRPr="00106A78">
        <w:rPr>
          <w:rFonts w:eastAsia="Times New Roman" w:cs="Times New Roman"/>
          <w:sz w:val="24"/>
          <w:szCs w:val="24"/>
          <w:lang w:eastAsia="lt-LT"/>
        </w:rPr>
        <w:tab/>
      </w:r>
      <w:r w:rsidRPr="00106A78">
        <w:rPr>
          <w:rFonts w:eastAsia="Times New Roman" w:cs="Times New Roman"/>
          <w:sz w:val="24"/>
          <w:szCs w:val="24"/>
          <w:lang w:eastAsia="lt-LT"/>
        </w:rPr>
        <w:tab/>
      </w:r>
      <w:r w:rsidRPr="00106A78">
        <w:rPr>
          <w:rFonts w:eastAsia="Times New Roman" w:cs="Times New Roman"/>
          <w:sz w:val="24"/>
          <w:szCs w:val="24"/>
          <w:lang w:eastAsia="lt-LT"/>
        </w:rPr>
        <w:tab/>
      </w:r>
      <w:r w:rsidRPr="00106A78">
        <w:rPr>
          <w:rFonts w:eastAsia="Times New Roman" w:cs="Times New Roman"/>
          <w:sz w:val="24"/>
          <w:szCs w:val="24"/>
          <w:lang w:eastAsia="lt-LT"/>
        </w:rPr>
        <w:tab/>
      </w: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106A78" w:rsidRDefault="00106A78" w:rsidP="00106A78">
      <w:pPr>
        <w:tabs>
          <w:tab w:val="left" w:pos="720"/>
          <w:tab w:val="left" w:pos="9600"/>
        </w:tabs>
        <w:spacing w:after="0" w:line="360" w:lineRule="auto"/>
        <w:jc w:val="both"/>
        <w:rPr>
          <w:rFonts w:eastAsia="Times New Roman" w:cs="Times New Roman"/>
          <w:sz w:val="24"/>
          <w:szCs w:val="24"/>
          <w:lang w:eastAsia="lt-LT"/>
        </w:rPr>
      </w:pPr>
    </w:p>
    <w:p w:rsidR="00913925" w:rsidRDefault="00913925" w:rsidP="00106A78">
      <w:pPr>
        <w:tabs>
          <w:tab w:val="left" w:pos="720"/>
          <w:tab w:val="left" w:pos="9600"/>
        </w:tabs>
        <w:spacing w:after="0" w:line="360" w:lineRule="auto"/>
        <w:jc w:val="both"/>
        <w:rPr>
          <w:rFonts w:eastAsia="Times New Roman" w:cs="Times New Roman"/>
          <w:sz w:val="24"/>
          <w:szCs w:val="24"/>
          <w:lang w:eastAsia="lt-LT"/>
        </w:rPr>
      </w:pPr>
    </w:p>
    <w:p w:rsidR="00177273" w:rsidRDefault="00177273" w:rsidP="00106A78">
      <w:pPr>
        <w:tabs>
          <w:tab w:val="left" w:pos="720"/>
          <w:tab w:val="left" w:pos="9600"/>
        </w:tabs>
        <w:spacing w:after="0" w:line="360" w:lineRule="auto"/>
        <w:jc w:val="both"/>
        <w:rPr>
          <w:rFonts w:eastAsia="Times New Roman" w:cs="Times New Roman"/>
          <w:sz w:val="24"/>
          <w:szCs w:val="24"/>
          <w:lang w:eastAsia="lt-LT"/>
        </w:rPr>
      </w:pPr>
    </w:p>
    <w:p w:rsidR="00913925" w:rsidRPr="00106A78" w:rsidRDefault="00913925" w:rsidP="00106A78">
      <w:pPr>
        <w:tabs>
          <w:tab w:val="left" w:pos="720"/>
          <w:tab w:val="left" w:pos="9600"/>
        </w:tabs>
        <w:spacing w:after="0" w:line="360" w:lineRule="auto"/>
        <w:jc w:val="both"/>
        <w:rPr>
          <w:rFonts w:eastAsia="Times New Roman" w:cs="Times New Roman"/>
          <w:sz w:val="24"/>
          <w:szCs w:val="24"/>
          <w:lang w:eastAsia="lt-LT"/>
        </w:rPr>
      </w:pPr>
    </w:p>
    <w:p w:rsidR="00106A78" w:rsidRPr="00106A78" w:rsidRDefault="00106A78" w:rsidP="00106A78">
      <w:pPr>
        <w:tabs>
          <w:tab w:val="left" w:pos="720"/>
          <w:tab w:val="left" w:pos="9600"/>
        </w:tabs>
        <w:spacing w:after="0" w:line="240" w:lineRule="auto"/>
        <w:jc w:val="both"/>
        <w:rPr>
          <w:rFonts w:eastAsia="Times New Roman" w:cs="Times New Roman"/>
          <w:sz w:val="24"/>
          <w:szCs w:val="24"/>
          <w:lang w:eastAsia="lt-LT"/>
        </w:rPr>
      </w:pPr>
      <w:r w:rsidRPr="00106A78">
        <w:rPr>
          <w:rFonts w:eastAsia="Times New Roman" w:cs="Times New Roman"/>
          <w:sz w:val="24"/>
          <w:szCs w:val="24"/>
          <w:lang w:eastAsia="lt-LT"/>
        </w:rPr>
        <w:t>N. Azguridienė, tel. (8 5) 239 6546, el. p. neringa.azguridiene@lrs.lt</w:t>
      </w:r>
    </w:p>
    <w:p w:rsidR="006B1375" w:rsidRPr="00B00658" w:rsidRDefault="00106A78" w:rsidP="00B00658">
      <w:pPr>
        <w:tabs>
          <w:tab w:val="left" w:pos="720"/>
          <w:tab w:val="left" w:pos="9600"/>
        </w:tabs>
        <w:spacing w:after="0" w:line="240" w:lineRule="auto"/>
        <w:jc w:val="both"/>
        <w:rPr>
          <w:rFonts w:eastAsia="Times New Roman" w:cs="Times New Roman"/>
          <w:sz w:val="24"/>
          <w:szCs w:val="24"/>
          <w:lang w:eastAsia="lt-LT"/>
        </w:rPr>
      </w:pPr>
      <w:r w:rsidRPr="00106A78">
        <w:rPr>
          <w:rFonts w:eastAsia="Times New Roman" w:cs="Times New Roman"/>
          <w:bCs/>
          <w:sz w:val="24"/>
          <w:szCs w:val="24"/>
          <w:lang w:eastAsia="lt-LT"/>
        </w:rPr>
        <w:t xml:space="preserve">S. Švedas, tel. (8 5) 239 6165, el. p. </w:t>
      </w:r>
      <w:hyperlink r:id="rId6" w:history="1">
        <w:r w:rsidRPr="00106A78">
          <w:rPr>
            <w:rFonts w:eastAsia="Times New Roman" w:cs="Times New Roman"/>
            <w:bCs/>
            <w:color w:val="000000"/>
            <w:sz w:val="24"/>
            <w:szCs w:val="24"/>
            <w:lang w:eastAsia="lt-LT"/>
          </w:rPr>
          <w:t>saulius.svedas@lrs.lt</w:t>
        </w:r>
      </w:hyperlink>
    </w:p>
    <w:sectPr w:rsidR="006B1375" w:rsidRPr="00B00658" w:rsidSect="00B82CAB">
      <w:pgSz w:w="11906" w:h="16838"/>
      <w:pgMar w:top="993"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763B9"/>
    <w:multiLevelType w:val="hybridMultilevel"/>
    <w:tmpl w:val="CA64DBDA"/>
    <w:lvl w:ilvl="0" w:tplc="BC162CBC">
      <w:start w:val="1"/>
      <w:numFmt w:val="decimal"/>
      <w:lvlText w:val="%1."/>
      <w:lvlJc w:val="left"/>
      <w:pPr>
        <w:ind w:left="1070" w:hanging="360"/>
      </w:pPr>
      <w:rPr>
        <w:rFonts w:ascii="Times New Roman" w:eastAsia="Times New Roman" w:hAnsi="Times New Roman" w:cs="Times New Roman"/>
      </w:r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90"/>
    <w:rsid w:val="000C7F0E"/>
    <w:rsid w:val="000E4714"/>
    <w:rsid w:val="001055B9"/>
    <w:rsid w:val="00106A78"/>
    <w:rsid w:val="00106F79"/>
    <w:rsid w:val="00165EB9"/>
    <w:rsid w:val="00177273"/>
    <w:rsid w:val="00267F54"/>
    <w:rsid w:val="002A68F1"/>
    <w:rsid w:val="00364B01"/>
    <w:rsid w:val="003C40C2"/>
    <w:rsid w:val="004129C7"/>
    <w:rsid w:val="00483147"/>
    <w:rsid w:val="00491A52"/>
    <w:rsid w:val="00577E88"/>
    <w:rsid w:val="006904A8"/>
    <w:rsid w:val="006B1375"/>
    <w:rsid w:val="008142B7"/>
    <w:rsid w:val="00831C73"/>
    <w:rsid w:val="008B2D68"/>
    <w:rsid w:val="00913925"/>
    <w:rsid w:val="00AF2888"/>
    <w:rsid w:val="00B00658"/>
    <w:rsid w:val="00B82CAB"/>
    <w:rsid w:val="00B96490"/>
    <w:rsid w:val="00CA78FC"/>
    <w:rsid w:val="00E01EF0"/>
    <w:rsid w:val="00F71A14"/>
    <w:rsid w:val="00FD11C9"/>
    <w:rsid w:val="00FD5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E10EB-84D9-4AA6-ACDC-9A2FC0E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97969">
      <w:bodyDiv w:val="1"/>
      <w:marLeft w:val="0"/>
      <w:marRight w:val="0"/>
      <w:marTop w:val="0"/>
      <w:marBottom w:val="0"/>
      <w:divBdr>
        <w:top w:val="none" w:sz="0" w:space="0" w:color="auto"/>
        <w:left w:val="none" w:sz="0" w:space="0" w:color="auto"/>
        <w:bottom w:val="none" w:sz="0" w:space="0" w:color="auto"/>
        <w:right w:val="none" w:sz="0" w:space="0" w:color="auto"/>
      </w:divBdr>
      <w:divsChild>
        <w:div w:id="184223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lius.svedas@lrs.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6583</Words>
  <Characters>3753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ŠVEDAS Saulius</dc:creator>
  <cp:keywords/>
  <dc:description/>
  <cp:lastModifiedBy>AZGURIDIENĖ Neringa</cp:lastModifiedBy>
  <cp:revision>3</cp:revision>
  <dcterms:created xsi:type="dcterms:W3CDTF">2020-05-12T07:20:00Z</dcterms:created>
  <dcterms:modified xsi:type="dcterms:W3CDTF">2020-05-12T08:43:00Z</dcterms:modified>
</cp:coreProperties>
</file>