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1B70C" w14:textId="77777777" w:rsidR="00150A7B" w:rsidRDefault="00150A7B" w:rsidP="00150A7B">
      <w:pPr>
        <w:jc w:val="center"/>
        <w:rPr>
          <w:rFonts w:ascii="Helvetica" w:hAnsi="Helvetica"/>
        </w:rPr>
      </w:pPr>
      <w:bookmarkStart w:id="0" w:name="_GoBack"/>
      <w:bookmarkEnd w:id="0"/>
      <w:r>
        <w:rPr>
          <w:noProof/>
          <w:lang w:eastAsia="lt-LT"/>
        </w:rPr>
        <w:drawing>
          <wp:inline distT="0" distB="0" distL="0" distR="0" wp14:anchorId="16E1B733" wp14:editId="16E1B734">
            <wp:extent cx="552450" cy="561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16E1B70D" w14:textId="77777777" w:rsidR="00150A7B" w:rsidRDefault="00150A7B" w:rsidP="00150A7B">
      <w:pPr>
        <w:jc w:val="center"/>
        <w:rPr>
          <w:b/>
        </w:rPr>
      </w:pPr>
    </w:p>
    <w:p w14:paraId="16E1B70E" w14:textId="77777777" w:rsidR="00150A7B" w:rsidRPr="00083FA2" w:rsidRDefault="00150A7B" w:rsidP="00150A7B">
      <w:pPr>
        <w:pStyle w:val="Antrat1"/>
        <w:jc w:val="center"/>
        <w:rPr>
          <w:u w:val="none"/>
        </w:rPr>
      </w:pPr>
      <w:r w:rsidRPr="00083FA2">
        <w:rPr>
          <w:u w:val="none"/>
        </w:rPr>
        <w:t>EUROPOS TEISĖS DEPARTAMENTAS</w:t>
      </w:r>
    </w:p>
    <w:p w14:paraId="16E1B70F" w14:textId="77777777" w:rsidR="00150A7B" w:rsidRPr="00031332" w:rsidRDefault="00150A7B" w:rsidP="00150A7B">
      <w:pPr>
        <w:tabs>
          <w:tab w:val="left" w:pos="5245"/>
        </w:tabs>
        <w:jc w:val="center"/>
        <w:rPr>
          <w:b/>
          <w:lang w:val="es-ES"/>
        </w:rPr>
      </w:pPr>
      <w:r w:rsidRPr="00031332">
        <w:rPr>
          <w:b/>
          <w:lang w:val="es-ES"/>
        </w:rPr>
        <w:t>PRIE LIETUVOS RESPUBLIKOS TEISINGUMO MINISTERIJOS</w:t>
      </w:r>
    </w:p>
    <w:p w14:paraId="16E1B710" w14:textId="77777777" w:rsidR="00150A7B" w:rsidRPr="0048795D" w:rsidRDefault="00150A7B" w:rsidP="00150A7B">
      <w:pPr>
        <w:pStyle w:val="Antrat"/>
        <w:rPr>
          <w:sz w:val="24"/>
        </w:rPr>
      </w:pPr>
    </w:p>
    <w:tbl>
      <w:tblPr>
        <w:tblW w:w="0" w:type="auto"/>
        <w:jc w:val="center"/>
        <w:tblBorders>
          <w:bottom w:val="single" w:sz="4" w:space="0" w:color="auto"/>
        </w:tblBorders>
        <w:tblLayout w:type="fixed"/>
        <w:tblLook w:val="0000" w:firstRow="0" w:lastRow="0" w:firstColumn="0" w:lastColumn="0" w:noHBand="0" w:noVBand="0"/>
      </w:tblPr>
      <w:tblGrid>
        <w:gridCol w:w="9402"/>
      </w:tblGrid>
      <w:tr w:rsidR="00150A7B" w:rsidRPr="0048795D" w14:paraId="16E1B713" w14:textId="77777777" w:rsidTr="00E80541">
        <w:trPr>
          <w:trHeight w:hRule="exact" w:val="698"/>
          <w:jc w:val="center"/>
        </w:trPr>
        <w:tc>
          <w:tcPr>
            <w:tcW w:w="9402" w:type="dxa"/>
          </w:tcPr>
          <w:p w14:paraId="16E1B711" w14:textId="77777777" w:rsidR="00150A7B" w:rsidRDefault="00150A7B" w:rsidP="00E80541">
            <w:pPr>
              <w:pStyle w:val="Antrats"/>
              <w:tabs>
                <w:tab w:val="left" w:pos="5670"/>
                <w:tab w:val="right" w:pos="7655"/>
              </w:tabs>
              <w:jc w:val="center"/>
              <w:rPr>
                <w:sz w:val="20"/>
              </w:rPr>
            </w:pPr>
            <w:r>
              <w:rPr>
                <w:sz w:val="20"/>
                <w:szCs w:val="20"/>
              </w:rPr>
              <w:t>B</w:t>
            </w:r>
            <w:r w:rsidRPr="00F35A95">
              <w:rPr>
                <w:sz w:val="20"/>
                <w:szCs w:val="20"/>
              </w:rPr>
              <w:t>iudžetinė įstaiga</w:t>
            </w:r>
            <w:r>
              <w:rPr>
                <w:sz w:val="20"/>
                <w:szCs w:val="20"/>
              </w:rPr>
              <w:t xml:space="preserve">, </w:t>
            </w:r>
            <w:r>
              <w:rPr>
                <w:sz w:val="20"/>
              </w:rPr>
              <w:t>Vilniaus g. 23-7A, LT-01402 Vilnius, tel. 8 706 63 687, faks. 8 706 63 679,</w:t>
            </w:r>
          </w:p>
          <w:p w14:paraId="16E1B712" w14:textId="77777777" w:rsidR="00150A7B" w:rsidRPr="0048795D" w:rsidRDefault="00150A7B" w:rsidP="00C406A5">
            <w:pPr>
              <w:pStyle w:val="Antrats"/>
              <w:tabs>
                <w:tab w:val="left" w:pos="5670"/>
                <w:tab w:val="right" w:pos="7655"/>
              </w:tabs>
              <w:jc w:val="center"/>
              <w:rPr>
                <w:sz w:val="20"/>
              </w:rPr>
            </w:pPr>
            <w:r>
              <w:rPr>
                <w:sz w:val="20"/>
              </w:rPr>
              <w:t xml:space="preserve">el. p. </w:t>
            </w:r>
            <w:hyperlink r:id="rId9" w:history="1">
              <w:r w:rsidRPr="00AC353D">
                <w:rPr>
                  <w:rStyle w:val="Hipersaitas"/>
                  <w:sz w:val="20"/>
                </w:rPr>
                <w:t>etd</w:t>
              </w:r>
              <w:r w:rsidRPr="00031332">
                <w:rPr>
                  <w:rStyle w:val="Hipersaitas"/>
                  <w:sz w:val="20"/>
                </w:rPr>
                <w:t>@etd.lt</w:t>
              </w:r>
            </w:hyperlink>
            <w:r w:rsidRPr="00031332">
              <w:rPr>
                <w:sz w:val="20"/>
              </w:rPr>
              <w:t xml:space="preserve">. </w:t>
            </w:r>
            <w:r>
              <w:rPr>
                <w:sz w:val="20"/>
              </w:rPr>
              <w:t>Duomenys kaupiami ir saugomi Juridinių asmenų registre, kodas 188600362</w:t>
            </w:r>
          </w:p>
        </w:tc>
      </w:tr>
    </w:tbl>
    <w:p w14:paraId="16E1B714" w14:textId="77777777" w:rsidR="00150A7B" w:rsidRPr="0048795D" w:rsidRDefault="00150A7B" w:rsidP="00150A7B"/>
    <w:tbl>
      <w:tblPr>
        <w:tblpPr w:leftFromText="180" w:rightFromText="180" w:vertAnchor="text" w:horzAnchor="margin" w:tblpXSpec="right" w:tblpY="184"/>
        <w:tblW w:w="0" w:type="auto"/>
        <w:tblLayout w:type="fixed"/>
        <w:tblLook w:val="0000" w:firstRow="0" w:lastRow="0" w:firstColumn="0" w:lastColumn="0" w:noHBand="0" w:noVBand="0"/>
      </w:tblPr>
      <w:tblGrid>
        <w:gridCol w:w="240"/>
        <w:gridCol w:w="1668"/>
        <w:gridCol w:w="2801"/>
      </w:tblGrid>
      <w:tr w:rsidR="00150A7B" w14:paraId="16E1B718" w14:textId="77777777" w:rsidTr="00150A7B">
        <w:trPr>
          <w:cantSplit/>
          <w:trHeight w:val="340"/>
        </w:trPr>
        <w:tc>
          <w:tcPr>
            <w:tcW w:w="240" w:type="dxa"/>
          </w:tcPr>
          <w:p w14:paraId="16E1B715" w14:textId="77777777" w:rsidR="00150A7B" w:rsidRPr="00961C4F" w:rsidRDefault="00150A7B" w:rsidP="00150A7B">
            <w:pPr>
              <w:jc w:val="right"/>
            </w:pPr>
          </w:p>
        </w:tc>
        <w:tc>
          <w:tcPr>
            <w:tcW w:w="1668" w:type="dxa"/>
          </w:tcPr>
          <w:p w14:paraId="16E1B716" w14:textId="77777777" w:rsidR="00150A7B" w:rsidRPr="00961C4F" w:rsidRDefault="009D2529" w:rsidP="00450466">
            <w:pPr>
              <w:ind w:right="-52"/>
            </w:pPr>
            <w:r>
              <w:t xml:space="preserve">  2019-01</w:t>
            </w:r>
            <w:r w:rsidR="00961C4F" w:rsidRPr="00961C4F">
              <w:t>-</w:t>
            </w:r>
          </w:p>
        </w:tc>
        <w:tc>
          <w:tcPr>
            <w:tcW w:w="2801" w:type="dxa"/>
          </w:tcPr>
          <w:p w14:paraId="16E1B717" w14:textId="77777777" w:rsidR="00150A7B" w:rsidRPr="00961C4F" w:rsidRDefault="00150A7B" w:rsidP="00150A7B">
            <w:r w:rsidRPr="00961C4F">
              <w:t xml:space="preserve">Nr. </w:t>
            </w:r>
          </w:p>
        </w:tc>
      </w:tr>
      <w:tr w:rsidR="00150A7B" w14:paraId="16E1B71D" w14:textId="77777777" w:rsidTr="00150A7B">
        <w:trPr>
          <w:cantSplit/>
          <w:trHeight w:val="340"/>
        </w:trPr>
        <w:tc>
          <w:tcPr>
            <w:tcW w:w="240" w:type="dxa"/>
          </w:tcPr>
          <w:p w14:paraId="16E1B719" w14:textId="77777777" w:rsidR="00150A7B" w:rsidRPr="00961C4F" w:rsidRDefault="00150A7B" w:rsidP="00150A7B">
            <w:pPr>
              <w:jc w:val="right"/>
            </w:pPr>
          </w:p>
        </w:tc>
        <w:tc>
          <w:tcPr>
            <w:tcW w:w="1668" w:type="dxa"/>
          </w:tcPr>
          <w:p w14:paraId="16E1B71A" w14:textId="77777777" w:rsidR="00150A7B" w:rsidRPr="00961C4F" w:rsidRDefault="00150A7B" w:rsidP="00961C4F">
            <w:pPr>
              <w:ind w:right="-52"/>
            </w:pPr>
            <w:r w:rsidRPr="00961C4F">
              <w:t>Į</w:t>
            </w:r>
            <w:r w:rsidR="009D2529">
              <w:t xml:space="preserve"> 2019-01</w:t>
            </w:r>
            <w:r w:rsidR="00961C4F" w:rsidRPr="00961C4F">
              <w:t>-</w:t>
            </w:r>
            <w:r w:rsidR="009D2529">
              <w:t>02</w:t>
            </w:r>
          </w:p>
        </w:tc>
        <w:tc>
          <w:tcPr>
            <w:tcW w:w="2801" w:type="dxa"/>
          </w:tcPr>
          <w:p w14:paraId="16E1B71B" w14:textId="77777777" w:rsidR="005066C3" w:rsidRPr="005066C3" w:rsidRDefault="00150A7B" w:rsidP="005066C3">
            <w:r w:rsidRPr="00961C4F">
              <w:t xml:space="preserve">Nr. </w:t>
            </w:r>
            <w:r w:rsidR="009D2529" w:rsidRPr="009D2529">
              <w:t>S-2019-9</w:t>
            </w:r>
          </w:p>
          <w:p w14:paraId="16E1B71C" w14:textId="77777777" w:rsidR="00150A7B" w:rsidRPr="00961C4F" w:rsidRDefault="00150A7B" w:rsidP="00150A7B"/>
        </w:tc>
      </w:tr>
    </w:tbl>
    <w:p w14:paraId="16E1B71E" w14:textId="77777777" w:rsidR="00F740B5" w:rsidRDefault="00090669">
      <w:pPr>
        <w:pStyle w:val="Adresas"/>
      </w:pPr>
      <w:r>
        <w:t xml:space="preserve">Lietuvos Respublikos </w:t>
      </w:r>
      <w:r w:rsidR="005707BF">
        <w:t>Seimui</w:t>
      </w:r>
      <w:r>
        <w:t xml:space="preserve"> </w:t>
      </w:r>
    </w:p>
    <w:p w14:paraId="16E1B71F" w14:textId="77777777" w:rsidR="00F740B5" w:rsidRDefault="00F740B5">
      <w:pPr>
        <w:pStyle w:val="Kopija"/>
      </w:pPr>
    </w:p>
    <w:p w14:paraId="16E1B720" w14:textId="77777777" w:rsidR="00DA5151" w:rsidRDefault="00DA5151" w:rsidP="00C92AA7">
      <w:pPr>
        <w:shd w:val="clear" w:color="auto" w:fill="FFFFFF"/>
        <w:spacing w:line="276" w:lineRule="atLeast"/>
        <w:jc w:val="both"/>
        <w:rPr>
          <w:b/>
        </w:rPr>
      </w:pPr>
    </w:p>
    <w:p w14:paraId="16E1B721" w14:textId="77777777" w:rsidR="000A5A7A" w:rsidRDefault="000A5A7A" w:rsidP="00C92AA7">
      <w:pPr>
        <w:shd w:val="clear" w:color="auto" w:fill="FFFFFF"/>
        <w:spacing w:line="276" w:lineRule="atLeast"/>
        <w:jc w:val="both"/>
        <w:rPr>
          <w:b/>
        </w:rPr>
      </w:pPr>
    </w:p>
    <w:p w14:paraId="16E1B722" w14:textId="77777777" w:rsidR="00BB0539" w:rsidRDefault="00BB0539" w:rsidP="00C92AA7">
      <w:pPr>
        <w:shd w:val="clear" w:color="auto" w:fill="FFFFFF"/>
        <w:spacing w:line="276" w:lineRule="atLeast"/>
        <w:jc w:val="both"/>
        <w:rPr>
          <w:b/>
        </w:rPr>
      </w:pPr>
    </w:p>
    <w:p w14:paraId="16E1B723" w14:textId="77777777" w:rsidR="00BB0539" w:rsidRDefault="00BB0539" w:rsidP="00C92AA7">
      <w:pPr>
        <w:shd w:val="clear" w:color="auto" w:fill="FFFFFF"/>
        <w:spacing w:line="276" w:lineRule="atLeast"/>
        <w:jc w:val="both"/>
        <w:rPr>
          <w:b/>
        </w:rPr>
      </w:pPr>
    </w:p>
    <w:p w14:paraId="16E1B724" w14:textId="77777777" w:rsidR="007817B6" w:rsidRDefault="002C3F5F" w:rsidP="005707BF">
      <w:pPr>
        <w:shd w:val="clear" w:color="auto" w:fill="FFFFFF"/>
        <w:spacing w:line="276" w:lineRule="atLeast"/>
        <w:jc w:val="both"/>
        <w:rPr>
          <w:b/>
        </w:rPr>
      </w:pPr>
      <w:r w:rsidRPr="00677421">
        <w:rPr>
          <w:b/>
        </w:rPr>
        <w:t xml:space="preserve">DĖL </w:t>
      </w:r>
      <w:r w:rsidRPr="0029274E">
        <w:rPr>
          <w:b/>
        </w:rPr>
        <w:t>LIETUVOS RESPUBLIKOS</w:t>
      </w:r>
      <w:r>
        <w:rPr>
          <w:b/>
        </w:rPr>
        <w:t xml:space="preserve"> R</w:t>
      </w:r>
      <w:r w:rsidRPr="002C3F5F">
        <w:rPr>
          <w:b/>
        </w:rPr>
        <w:t xml:space="preserve">INKIMŲ Į EUROPOS PARLAMENTĄ ĮSTATYMO NR. IX-1837 </w:t>
      </w:r>
      <w:r w:rsidR="00AF7B32">
        <w:rPr>
          <w:b/>
        </w:rPr>
        <w:t>3</w:t>
      </w:r>
      <w:r w:rsidRPr="002C3F5F">
        <w:rPr>
          <w:b/>
        </w:rPr>
        <w:t xml:space="preserve"> STRAIPSNIO PAKEITIMO ĮSTATYMO</w:t>
      </w:r>
      <w:r w:rsidRPr="00C64693">
        <w:rPr>
          <w:b/>
        </w:rPr>
        <w:t xml:space="preserve"> PROJEKT</w:t>
      </w:r>
      <w:r>
        <w:rPr>
          <w:b/>
        </w:rPr>
        <w:t>O NR.</w:t>
      </w:r>
      <w:r w:rsidRPr="00C64693">
        <w:rPr>
          <w:b/>
        </w:rPr>
        <w:t xml:space="preserve"> XIIIP-</w:t>
      </w:r>
      <w:r w:rsidR="00AF7B32">
        <w:rPr>
          <w:b/>
        </w:rPr>
        <w:t>3105</w:t>
      </w:r>
      <w:r>
        <w:rPr>
          <w:b/>
        </w:rPr>
        <w:t xml:space="preserve"> ATITIKTIES EUROPOS SĄJUNGOS TEISEI</w:t>
      </w:r>
    </w:p>
    <w:p w14:paraId="16E1B725" w14:textId="77777777" w:rsidR="00DA5151" w:rsidRDefault="00DA5151"/>
    <w:p w14:paraId="16E1B726" w14:textId="77777777" w:rsidR="00FD6C81" w:rsidRDefault="00C64693" w:rsidP="006A0995">
      <w:pPr>
        <w:pStyle w:val="Tekstas"/>
      </w:pPr>
      <w:r w:rsidRPr="00E50A1A">
        <w:t xml:space="preserve">Išnagrinėję Lietuvos Respublikos </w:t>
      </w:r>
      <w:r w:rsidR="00725079">
        <w:t>r</w:t>
      </w:r>
      <w:r w:rsidR="002C3F5F" w:rsidRPr="002C3F5F">
        <w:t xml:space="preserve">inkimų į Europos Parlamentą įstatymo Nr. IX-1837 </w:t>
      </w:r>
      <w:r w:rsidR="004D4D8E">
        <w:t>3</w:t>
      </w:r>
      <w:r w:rsidR="002C3F5F" w:rsidRPr="002C3F5F">
        <w:t xml:space="preserve"> straipsnio pakeitimo įstatymo </w:t>
      </w:r>
      <w:r w:rsidR="0062493E" w:rsidRPr="0062493E">
        <w:t>projekt</w:t>
      </w:r>
      <w:r w:rsidR="0062493E">
        <w:t xml:space="preserve">ą Nr. </w:t>
      </w:r>
      <w:r w:rsidR="00744275">
        <w:t>XIIIP-</w:t>
      </w:r>
      <w:r w:rsidR="001B6225">
        <w:t>3105</w:t>
      </w:r>
      <w:r w:rsidR="0062493E" w:rsidRPr="0062493E">
        <w:t xml:space="preserve"> </w:t>
      </w:r>
      <w:r w:rsidR="0029274E">
        <w:t>(toliau – Projektas)</w:t>
      </w:r>
      <w:r w:rsidR="0096212A">
        <w:t xml:space="preserve">, </w:t>
      </w:r>
      <w:r w:rsidR="006A0995">
        <w:t>teik</w:t>
      </w:r>
      <w:r w:rsidR="00FD6C81">
        <w:t>iame toliau nurodytas pastabas.</w:t>
      </w:r>
    </w:p>
    <w:p w14:paraId="16E1B727" w14:textId="77777777" w:rsidR="005B29AC" w:rsidRDefault="007549C0" w:rsidP="005B29AC">
      <w:pPr>
        <w:pStyle w:val="Tekstas"/>
      </w:pPr>
      <w:r w:rsidRPr="007549C0">
        <w:rPr>
          <w:i/>
        </w:rPr>
        <w:t>Pirmiausia</w:t>
      </w:r>
      <w:r>
        <w:t>, a</w:t>
      </w:r>
      <w:r w:rsidR="00442562">
        <w:t xml:space="preserve">tkreipiame dėmesį, jog kartu su Projektu pateiktame aiškinamajame </w:t>
      </w:r>
      <w:r w:rsidR="00B25B07">
        <w:t>rašte nurodytas numatomo teisinio reguliavimo</w:t>
      </w:r>
      <w:r w:rsidR="00A12612">
        <w:t xml:space="preserve"> tikslas užtikrinti, kad Europos </w:t>
      </w:r>
      <w:r w:rsidR="00B25B07">
        <w:t>P</w:t>
      </w:r>
      <w:r w:rsidR="00A12612">
        <w:t xml:space="preserve">arlamento nariai nenutoltų nuo savo rinkėjų, suvoktų Lietuvos problemas ir daugiau atstovautų savo rinkėjus nei </w:t>
      </w:r>
      <w:r w:rsidR="00A12612" w:rsidRPr="00A12612">
        <w:t>politin</w:t>
      </w:r>
      <w:r w:rsidR="00B25B07">
        <w:t xml:space="preserve">es </w:t>
      </w:r>
      <w:r w:rsidR="00A12612" w:rsidRPr="00A12612">
        <w:t>europin</w:t>
      </w:r>
      <w:r w:rsidR="00A12612">
        <w:t xml:space="preserve">es </w:t>
      </w:r>
      <w:r w:rsidR="00A12612" w:rsidRPr="00A12612">
        <w:t>partij</w:t>
      </w:r>
      <w:r w:rsidR="00A12612">
        <w:t xml:space="preserve">as, </w:t>
      </w:r>
      <w:r w:rsidR="005B29AC">
        <w:t>neatitinka</w:t>
      </w:r>
      <w:r w:rsidR="00B25B07">
        <w:t xml:space="preserve"> </w:t>
      </w:r>
      <w:r w:rsidR="00442562">
        <w:t xml:space="preserve"> </w:t>
      </w:r>
      <w:r w:rsidR="00A12612">
        <w:t xml:space="preserve">Europos Parlamento </w:t>
      </w:r>
      <w:r w:rsidR="00B25B07">
        <w:t>institucin</w:t>
      </w:r>
      <w:r w:rsidR="005B29AC">
        <w:t>ės</w:t>
      </w:r>
      <w:r w:rsidR="00B25B07">
        <w:t xml:space="preserve"> rol</w:t>
      </w:r>
      <w:r w:rsidR="005B29AC">
        <w:t xml:space="preserve">ės. </w:t>
      </w:r>
    </w:p>
    <w:p w14:paraId="16E1B728" w14:textId="77777777" w:rsidR="00442562" w:rsidRDefault="00D94A2E" w:rsidP="00C26036">
      <w:pPr>
        <w:pStyle w:val="Tekstas"/>
        <w:rPr>
          <w:u w:val="single"/>
        </w:rPr>
      </w:pPr>
      <w:r w:rsidRPr="005B29AC">
        <w:t xml:space="preserve">Kiekvienai valstybei </w:t>
      </w:r>
      <w:r w:rsidR="00C26036">
        <w:t xml:space="preserve">narei </w:t>
      </w:r>
      <w:r w:rsidRPr="005B29AC">
        <w:t>tenka nustatytas skaičius mandatų</w:t>
      </w:r>
      <w:r w:rsidR="005B29AC" w:rsidRPr="005B29AC">
        <w:t xml:space="preserve"> į Europos Parlamentą, tačiau </w:t>
      </w:r>
      <w:r w:rsidRPr="005B29AC">
        <w:t xml:space="preserve">išrinkti </w:t>
      </w:r>
      <w:r w:rsidRPr="0042066C">
        <w:t xml:space="preserve">nacionaliniai atstovai skirstosi ne pagal šalis, o pagal savo partinę priklausomybę </w:t>
      </w:r>
      <w:r w:rsidR="00284A5F" w:rsidRPr="0042066C">
        <w:t xml:space="preserve">ir </w:t>
      </w:r>
      <w:r w:rsidRPr="0042066C">
        <w:t>telkiasi į Europos politines grupes</w:t>
      </w:r>
      <w:r w:rsidRPr="005B29AC">
        <w:t xml:space="preserve"> – frakcijas.</w:t>
      </w:r>
      <w:r w:rsidR="005B29AC" w:rsidRPr="005B29AC">
        <w:t xml:space="preserve"> Europos Sąjungos sutarties 10 straipsnyje pabrėžta, jog </w:t>
      </w:r>
      <w:r w:rsidR="005B29AC" w:rsidRPr="00C26036">
        <w:t>politinės partijos Europos lygiu prisideda formuojant europinį politinį sąmoningumą ir reiškiant Sąjungos piliečių valią</w:t>
      </w:r>
      <w:r w:rsidR="00284A5F">
        <w:t xml:space="preserve">. </w:t>
      </w:r>
      <w:r w:rsidR="007901C0">
        <w:t xml:space="preserve">Sąjungos pilietis, </w:t>
      </w:r>
      <w:r w:rsidR="00C26036">
        <w:t>įgijęs teisę</w:t>
      </w:r>
      <w:r w:rsidR="007901C0">
        <w:t xml:space="preserve"> balsuoti ar būti kandidatu Europos Parlamento narių rinkimuose, taip dalyvauja demokratiniame Sąjungos gyvenime</w:t>
      </w:r>
      <w:r w:rsidR="00210526">
        <w:t xml:space="preserve"> – </w:t>
      </w:r>
      <w:r w:rsidR="008E3C9E">
        <w:t>Sąjungos piliečiai prisid</w:t>
      </w:r>
      <w:r w:rsidR="00210526">
        <w:t xml:space="preserve">eda </w:t>
      </w:r>
      <w:r w:rsidR="008E3C9E">
        <w:t>prie bendro Sąjungos politikos formavimo</w:t>
      </w:r>
      <w:r w:rsidR="007901C0">
        <w:t xml:space="preserve">. </w:t>
      </w:r>
      <w:r w:rsidR="00210526">
        <w:t xml:space="preserve">Šios institucijos narių tikslas yra ne atstovauti skirtingų valstybių narių interesus, o atstovauti visų Europos Sąjungos piliečių interesus, </w:t>
      </w:r>
      <w:r w:rsidR="00210526" w:rsidRPr="00210526">
        <w:t>užtikrina</w:t>
      </w:r>
      <w:r w:rsidR="00210526">
        <w:t>nt</w:t>
      </w:r>
      <w:r w:rsidR="00210526" w:rsidRPr="00210526">
        <w:t>, kad kitos E</w:t>
      </w:r>
      <w:r w:rsidR="00210526">
        <w:t xml:space="preserve">uropos </w:t>
      </w:r>
      <w:r w:rsidR="00210526" w:rsidRPr="00210526">
        <w:t>S</w:t>
      </w:r>
      <w:r w:rsidR="00210526">
        <w:t>ąjungos</w:t>
      </w:r>
      <w:r w:rsidR="00210526" w:rsidRPr="00210526">
        <w:t xml:space="preserve"> institucijos dirbtų demokratiškai.</w:t>
      </w:r>
      <w:r w:rsidR="00210526">
        <w:t xml:space="preserve"> </w:t>
      </w:r>
      <w:r w:rsidR="007901C0">
        <w:t>T</w:t>
      </w:r>
      <w:r w:rsidR="00494235">
        <w:t xml:space="preserve">aigi </w:t>
      </w:r>
      <w:r w:rsidR="00B25B07">
        <w:t xml:space="preserve">Europos </w:t>
      </w:r>
      <w:r w:rsidR="00B25B07" w:rsidRPr="00B25B07">
        <w:t xml:space="preserve">Parlamentas, vykdydamas savo funkcijas, </w:t>
      </w:r>
      <w:r w:rsidR="00C26036">
        <w:t>kaip antai</w:t>
      </w:r>
      <w:r w:rsidR="0042066C">
        <w:t xml:space="preserve">, teisėkūros ar biudžeto valdymo ir kontrolės, </w:t>
      </w:r>
      <w:r w:rsidR="00076F1E">
        <w:t>piliečių vardu vykdo Europos</w:t>
      </w:r>
      <w:r w:rsidR="00F05983">
        <w:t xml:space="preserve"> </w:t>
      </w:r>
      <w:r w:rsidR="00076F1E">
        <w:t xml:space="preserve">Sąjungos institucijų </w:t>
      </w:r>
      <w:r w:rsidR="00F05983">
        <w:t>polit</w:t>
      </w:r>
      <w:r w:rsidR="00F64758">
        <w:t xml:space="preserve">inę priežiūrą ir </w:t>
      </w:r>
      <w:r w:rsidR="00B25B07" w:rsidRPr="00B25B07">
        <w:t>visapusiškai atli</w:t>
      </w:r>
      <w:r w:rsidR="00F64758">
        <w:t xml:space="preserve">eka </w:t>
      </w:r>
      <w:r w:rsidR="00B25B07" w:rsidRPr="00B25B07">
        <w:t xml:space="preserve">jam skirtą </w:t>
      </w:r>
      <w:r w:rsidR="00B25B07" w:rsidRPr="00B25B07">
        <w:rPr>
          <w:u w:val="single"/>
        </w:rPr>
        <w:t>institucinį vaidmenį formuojant Europos politiką</w:t>
      </w:r>
      <w:r w:rsidR="0042066C">
        <w:rPr>
          <w:u w:val="single"/>
        </w:rPr>
        <w:t xml:space="preserve">. </w:t>
      </w:r>
    </w:p>
    <w:p w14:paraId="16E1B729" w14:textId="77777777" w:rsidR="00F52F87" w:rsidRPr="00F52F87" w:rsidRDefault="00F52F87" w:rsidP="00C26036">
      <w:pPr>
        <w:pStyle w:val="Tekstas"/>
      </w:pPr>
      <w:r w:rsidRPr="00F52F87">
        <w:t xml:space="preserve">Atsižvelgdami </w:t>
      </w:r>
      <w:r>
        <w:t xml:space="preserve">į tai, </w:t>
      </w:r>
      <w:r w:rsidR="00623AA9">
        <w:t xml:space="preserve">kad teisės akto projekto paskirtis yra esminis kriterijus, per kurį reikia vertinti juo siekiamo įtvirtinti reguliavimo turinį, manome, kad </w:t>
      </w:r>
      <w:r w:rsidR="00B26A35">
        <w:t>iškeltas ydingas tikslas lemia</w:t>
      </w:r>
      <w:r w:rsidR="000B7520">
        <w:t xml:space="preserve"> </w:t>
      </w:r>
      <w:r w:rsidR="00205530">
        <w:t xml:space="preserve">viso Projekto </w:t>
      </w:r>
      <w:r w:rsidR="000B7520">
        <w:t xml:space="preserve">nuostatų </w:t>
      </w:r>
      <w:r w:rsidR="00C4463B">
        <w:t>netikslingumą ir neaktualumą, o siekiamos spręsti problematikos objektyvus buvimas yra svarstytinas.</w:t>
      </w:r>
    </w:p>
    <w:p w14:paraId="16E1B72A" w14:textId="77777777" w:rsidR="007549C0" w:rsidRDefault="007549C0" w:rsidP="006A0995">
      <w:pPr>
        <w:pStyle w:val="Tekstas"/>
      </w:pPr>
      <w:r w:rsidRPr="007549C0">
        <w:rPr>
          <w:i/>
        </w:rPr>
        <w:t>Antra</w:t>
      </w:r>
      <w:r>
        <w:t>, atkreipiame dėmesį, jog net ir nepaisant kritikuotino Projekto tikslo</w:t>
      </w:r>
      <w:r w:rsidR="00EF17DE">
        <w:t xml:space="preserve">, </w:t>
      </w:r>
      <w:r>
        <w:t>juo siekiami įtvirtinti teisės būti kandidatu Europos Parlamento narių rinkimuose apribojimai aptariamu</w:t>
      </w:r>
      <w:r w:rsidR="000D517B">
        <w:t> </w:t>
      </w:r>
      <w:r>
        <w:t>atveju nėra pateisinami Europos Sąjungos teisės prasme.</w:t>
      </w:r>
    </w:p>
    <w:p w14:paraId="16E1B72B" w14:textId="77777777" w:rsidR="001B6225" w:rsidRDefault="004D50D1" w:rsidP="006A0995">
      <w:pPr>
        <w:pStyle w:val="Tekstas"/>
      </w:pPr>
      <w:r>
        <w:t>Pažymėtina, jog p</w:t>
      </w:r>
      <w:r w:rsidR="00FD3A01" w:rsidRPr="00FD3A01">
        <w:t xml:space="preserve">rie 1976 m. rugsėjo 20 d. Tarybos sprendimo 76/787/EAPB, EEB, Euratomas pridėtas Aktas dėl Europos Parlamento narių rinkimų remiantis tiesiogine visuotine rinkimų teise </w:t>
      </w:r>
      <w:r w:rsidR="004D4D8E">
        <w:t>(toliau – 1976 m. Aktas)</w:t>
      </w:r>
      <w:r w:rsidR="004D4D8E" w:rsidRPr="004D4D8E">
        <w:t xml:space="preserve"> </w:t>
      </w:r>
      <w:r w:rsidR="00E13C6D">
        <w:t xml:space="preserve">nustato, jog </w:t>
      </w:r>
      <w:r w:rsidR="00E13C6D" w:rsidRPr="00E13C6D">
        <w:t>Europos Parlamento nariai</w:t>
      </w:r>
      <w:r w:rsidR="00E13C6D">
        <w:t xml:space="preserve"> </w:t>
      </w:r>
      <w:r w:rsidR="00E13C6D" w:rsidRPr="00E13C6D">
        <w:t xml:space="preserve">išrenkami </w:t>
      </w:r>
      <w:r w:rsidR="00E13C6D">
        <w:t>p</w:t>
      </w:r>
      <w:r w:rsidR="00E13C6D" w:rsidRPr="00E13C6D">
        <w:t>enkerių metų kadencija</w:t>
      </w:r>
      <w:r w:rsidR="00CD4603">
        <w:t>i</w:t>
      </w:r>
      <w:r w:rsidR="00E13C6D" w:rsidRPr="00E13C6D">
        <w:t xml:space="preserve">, </w:t>
      </w:r>
      <w:r w:rsidR="00E13C6D">
        <w:t xml:space="preserve">tačiau nenumato, kiek kadencijų iš eilės gali būti renkamas tas pats asmuo. </w:t>
      </w:r>
      <w:r w:rsidR="004D4D8E">
        <w:lastRenderedPageBreak/>
        <w:t>1976</w:t>
      </w:r>
      <w:r w:rsidR="008C245F">
        <w:t> </w:t>
      </w:r>
      <w:r w:rsidR="004D4D8E">
        <w:t>m. Akto 8 straipsnyje įtvirtinta, kad r</w:t>
      </w:r>
      <w:r w:rsidR="004D4D8E" w:rsidRPr="004D4D8E">
        <w:t xml:space="preserve">emiantis </w:t>
      </w:r>
      <w:r w:rsidR="004D4D8E">
        <w:t xml:space="preserve">jo </w:t>
      </w:r>
      <w:r w:rsidR="004D4D8E" w:rsidRPr="004D4D8E">
        <w:t>nuostatomis, rinkimų procedūrą kiekvienoje valstybėje narėje reglamen</w:t>
      </w:r>
      <w:r w:rsidR="004D4D8E">
        <w:t xml:space="preserve">tuoja jos nacionalinės nuostatos. </w:t>
      </w:r>
      <w:r w:rsidR="00E13C6D">
        <w:t>Tai reiškia, jog Projekto siūlymas įtvirtinti, kad t</w:t>
      </w:r>
      <w:r w:rsidR="00E13C6D" w:rsidRPr="00E13C6D">
        <w:t xml:space="preserve">as pats asmuo Europos Parlamento nariu </w:t>
      </w:r>
      <w:r w:rsidR="003E3869">
        <w:t>ne</w:t>
      </w:r>
      <w:r w:rsidR="00E13C6D" w:rsidRPr="00E13C6D">
        <w:t>gali būti renkamas daugiau kaip du kartus iš eilės</w:t>
      </w:r>
      <w:r w:rsidR="003E3869">
        <w:t xml:space="preserve">, patenka į nacionalinės teisės reguliavimo sritį. </w:t>
      </w:r>
      <w:r w:rsidR="006A0995">
        <w:t>Vis dėl to, Teisingumo Teismas yra ne kartą pabrėžęs, jog asmenų, turinčių teisę balsuoti ir būti kandidatais</w:t>
      </w:r>
      <w:r w:rsidR="00F4102F">
        <w:t xml:space="preserve"> Europos Parlamento rinkimuose,</w:t>
      </w:r>
      <w:r w:rsidR="006A0995">
        <w:t xml:space="preserve"> nustatymas yra </w:t>
      </w:r>
      <w:r w:rsidR="006A0995" w:rsidRPr="006A0995">
        <w:rPr>
          <w:u w:val="single"/>
        </w:rPr>
        <w:t>valstybės narės kompetencija laikantis Sąjungos teisės</w:t>
      </w:r>
      <w:r w:rsidR="00723F0B">
        <w:rPr>
          <w:rStyle w:val="Puslapioinaosnuoroda"/>
          <w:u w:val="single"/>
        </w:rPr>
        <w:footnoteReference w:id="1"/>
      </w:r>
      <w:r w:rsidR="006A0995" w:rsidRPr="006A0995">
        <w:t>.</w:t>
      </w:r>
    </w:p>
    <w:p w14:paraId="16E1B72C" w14:textId="77777777" w:rsidR="0089393E" w:rsidRPr="00024D1A" w:rsidRDefault="00A447FD" w:rsidP="002F658B">
      <w:pPr>
        <w:pStyle w:val="Tekstas"/>
      </w:pPr>
      <w:r>
        <w:t>Ki</w:t>
      </w:r>
      <w:r w:rsidR="006A0995">
        <w:t xml:space="preserve">ekvieno Sąjungos piliečio teisė balsuoti ir būti kandidatu </w:t>
      </w:r>
      <w:r>
        <w:t xml:space="preserve">Europos Parlamento narių rinkimuose </w:t>
      </w:r>
      <w:r w:rsidR="006A0995">
        <w:t xml:space="preserve">yra įtvirtinta </w:t>
      </w:r>
      <w:r w:rsidR="006A0995" w:rsidRPr="006A0995">
        <w:t>Europos Sąjungos pagrindinių teisių chartijos (toliau – Chartija) 39 str</w:t>
      </w:r>
      <w:r w:rsidR="006A0995">
        <w:t>aipsnio 1 dalyje</w:t>
      </w:r>
      <w:r w:rsidR="00892CE5">
        <w:rPr>
          <w:rStyle w:val="Puslapioinaosnuoroda"/>
        </w:rPr>
        <w:footnoteReference w:id="2"/>
      </w:r>
      <w:r w:rsidR="006A0995">
        <w:t xml:space="preserve">. </w:t>
      </w:r>
      <w:r w:rsidR="006A0995" w:rsidRPr="006A0995">
        <w:t xml:space="preserve">Pagal Chartijos 52 straipsnio 1 dalį pripažįstama galimybė apriboti naudojimąsi teisėmis, </w:t>
      </w:r>
      <w:r w:rsidR="008C245F">
        <w:t>tame tarpe ir</w:t>
      </w:r>
      <w:r w:rsidR="006A0995" w:rsidRPr="006A0995">
        <w:t xml:space="preserve"> 39 straipsnio 1 dalyje įtvirtinta teise, jei šie apribojimai numatyti įstatyme, nekeičia šių teisių ir laisvių esmės ir, laikantis proporcingumo principo, yra būtini ir atitinka Sąjungos pripažintus bendrųjų interesų tikslus arba reikalingi kitų asmenų teisėms ir laisvėms apsaugoti</w:t>
      </w:r>
      <w:r w:rsidR="006A0995" w:rsidRPr="006A0995">
        <w:rPr>
          <w:vertAlign w:val="superscript"/>
        </w:rPr>
        <w:footnoteReference w:id="3"/>
      </w:r>
      <w:r w:rsidR="006A0995" w:rsidRPr="006A0995">
        <w:t>.</w:t>
      </w:r>
      <w:r>
        <w:t xml:space="preserve"> </w:t>
      </w:r>
      <w:r w:rsidRPr="00A447FD">
        <w:t>Projektu siekiama minėtuosius a</w:t>
      </w:r>
      <w:r w:rsidR="00070114">
        <w:t xml:space="preserve">pribojimus įtvirtinti įstatyme ir </w:t>
      </w:r>
      <w:r w:rsidRPr="00A447FD">
        <w:t>jais nėra</w:t>
      </w:r>
      <w:r w:rsidR="00070114">
        <w:t xml:space="preserve"> paneigiama pati teisė. Tačiau </w:t>
      </w:r>
      <w:r w:rsidR="009674DA">
        <w:t xml:space="preserve">iš Projekto </w:t>
      </w:r>
      <w:r w:rsidR="006618CC">
        <w:t xml:space="preserve">nuostatų </w:t>
      </w:r>
      <w:r w:rsidR="009674DA">
        <w:t>nėra aiškus siūlomo įtvirtinti ribojimo</w:t>
      </w:r>
      <w:r w:rsidR="00FF7521">
        <w:t xml:space="preserve"> būtinumas dėl Sąjungoje pripažintų bendrųjų interesų, </w:t>
      </w:r>
      <w:r w:rsidR="006618CC">
        <w:t>kaip antai</w:t>
      </w:r>
      <w:r w:rsidR="007B72EA">
        <w:t xml:space="preserve">, viešosios tvarkos, </w:t>
      </w:r>
      <w:r w:rsidR="00FF7521">
        <w:t>visuomenės saugumo</w:t>
      </w:r>
      <w:r w:rsidR="007B72EA">
        <w:t xml:space="preserve"> ar kitų </w:t>
      </w:r>
      <w:r w:rsidR="0047007D">
        <w:t xml:space="preserve">interesų, </w:t>
      </w:r>
      <w:r w:rsidR="007B72EA">
        <w:t xml:space="preserve">Teisingumo Teismo praktikoje pripažintų </w:t>
      </w:r>
      <w:r w:rsidR="0047007D">
        <w:t>bendraisiais</w:t>
      </w:r>
      <w:r w:rsidR="007B72EA">
        <w:rPr>
          <w:rStyle w:val="Puslapioinaosnuoroda"/>
        </w:rPr>
        <w:footnoteReference w:id="4"/>
      </w:r>
      <w:r w:rsidR="0047007D">
        <w:t xml:space="preserve">. </w:t>
      </w:r>
      <w:r w:rsidR="006618CC">
        <w:t xml:space="preserve">Tai taip pat nėra pagrįsta </w:t>
      </w:r>
      <w:r w:rsidR="006618CC" w:rsidRPr="006618CC">
        <w:t xml:space="preserve">ir kartu su </w:t>
      </w:r>
      <w:r w:rsidR="006618CC">
        <w:t>Projektu</w:t>
      </w:r>
      <w:r w:rsidR="006618CC" w:rsidRPr="006618CC">
        <w:t xml:space="preserve"> pateikt</w:t>
      </w:r>
      <w:r w:rsidR="006618CC">
        <w:t xml:space="preserve">uose aiškinamuosiuose dokumentuose. </w:t>
      </w:r>
      <w:r w:rsidR="009674DA">
        <w:t xml:space="preserve">Reikalavimas atitikti minėtuosius </w:t>
      </w:r>
      <w:r w:rsidR="0047007D">
        <w:t xml:space="preserve">pateisinamumo </w:t>
      </w:r>
      <w:r w:rsidR="009674DA">
        <w:t>aspektus</w:t>
      </w:r>
      <w:r w:rsidR="002F658B">
        <w:t xml:space="preserve"> atskleidžia Chartijoje įtvirtintų teisių ir laisvių svarbą bei principą, kad bet kokie jų apribojimai yra galimi tik išimtiniais atvejais</w:t>
      </w:r>
      <w:r w:rsidR="00DD4819">
        <w:t xml:space="preserve">, </w:t>
      </w:r>
      <w:r w:rsidR="0047007D">
        <w:t>kai to reikalauja bendrų interesų apsauga ir jos negalima pa</w:t>
      </w:r>
      <w:r w:rsidR="00024D1A">
        <w:t>siekti jokiais kitais</w:t>
      </w:r>
      <w:r w:rsidR="0047007D">
        <w:t xml:space="preserve"> būdais nei ribojim</w:t>
      </w:r>
      <w:r w:rsidR="0090341C">
        <w:t>u</w:t>
      </w:r>
      <w:r w:rsidR="002F658B">
        <w:t xml:space="preserve">. Todėl </w:t>
      </w:r>
      <w:r w:rsidR="00DD4819">
        <w:t>atkreipiame dėmesį</w:t>
      </w:r>
      <w:r w:rsidR="002F658B">
        <w:t xml:space="preserve">, jog </w:t>
      </w:r>
      <w:r w:rsidR="008C245F" w:rsidRPr="00024D1A">
        <w:t>Projekto nuostatos</w:t>
      </w:r>
      <w:r w:rsidR="00DB1FAA" w:rsidRPr="00024D1A">
        <w:t xml:space="preserve">, varžančios naudojimąsi Chartijoje įtvirtinta teise, tačiau neatitinkančios jos 52 straipsnyje įtvirtintų apribojimo pateisinamumo sąlygų, </w:t>
      </w:r>
      <w:r w:rsidR="00024D1A">
        <w:t>turėtų būti vertinamos kaip prieštaraujančios</w:t>
      </w:r>
      <w:r w:rsidR="006618CC" w:rsidRPr="00024D1A">
        <w:t xml:space="preserve"> Europos Sąjungos teisei</w:t>
      </w:r>
      <w:r w:rsidR="00DB1FAA" w:rsidRPr="00024D1A">
        <w:t>.</w:t>
      </w:r>
      <w:r w:rsidR="0089393E" w:rsidRPr="00024D1A">
        <w:rPr>
          <w:rFonts w:ascii="Roboto Slab" w:hAnsi="Roboto Slab"/>
          <w:color w:val="577295"/>
          <w:sz w:val="21"/>
          <w:szCs w:val="21"/>
          <w:lang w:eastAsia="lt-LT"/>
        </w:rPr>
        <w:t xml:space="preserve"> </w:t>
      </w:r>
    </w:p>
    <w:p w14:paraId="16E1B72D" w14:textId="77777777" w:rsidR="0002728C" w:rsidRDefault="0002728C" w:rsidP="00201F3E">
      <w:pPr>
        <w:tabs>
          <w:tab w:val="left" w:pos="7320"/>
          <w:tab w:val="right" w:pos="9360"/>
        </w:tabs>
        <w:ind w:right="159"/>
      </w:pPr>
    </w:p>
    <w:p w14:paraId="16E1B72E" w14:textId="77777777" w:rsidR="00C338F6" w:rsidRDefault="007C70FC" w:rsidP="00201F3E">
      <w:pPr>
        <w:tabs>
          <w:tab w:val="left" w:pos="7320"/>
          <w:tab w:val="right" w:pos="9360"/>
        </w:tabs>
        <w:ind w:right="159"/>
        <w:rPr>
          <w:sz w:val="20"/>
          <w:szCs w:val="20"/>
        </w:rPr>
      </w:pPr>
      <w:r>
        <w:t>D</w:t>
      </w:r>
      <w:r w:rsidR="00221B00">
        <w:t>irektoriau</w:t>
      </w:r>
      <w:r w:rsidR="00221B00" w:rsidRPr="002D5CB7">
        <w:t>s</w:t>
      </w:r>
      <w:r w:rsidR="00201F3E">
        <w:t xml:space="preserve"> pavaduotoja</w:t>
      </w:r>
      <w:r w:rsidR="0074566D">
        <w:tab/>
      </w:r>
      <w:r w:rsidR="00201F3E">
        <w:t xml:space="preserve">   </w:t>
      </w:r>
      <w:r w:rsidR="00CE0EA3">
        <w:t xml:space="preserve">    </w:t>
      </w:r>
      <w:r w:rsidR="001455A8">
        <w:t xml:space="preserve"> </w:t>
      </w:r>
      <w:r w:rsidR="009534C1">
        <w:t>Rūta Krasuckaitė</w:t>
      </w:r>
    </w:p>
    <w:p w14:paraId="16E1B72F" w14:textId="77777777" w:rsidR="00D36941" w:rsidRDefault="00D36941" w:rsidP="00BB1AD2">
      <w:pPr>
        <w:rPr>
          <w:sz w:val="20"/>
          <w:szCs w:val="20"/>
        </w:rPr>
      </w:pPr>
    </w:p>
    <w:p w14:paraId="16E1B730" w14:textId="77777777" w:rsidR="00127CCF" w:rsidRDefault="00127CCF" w:rsidP="00BB1AD2">
      <w:pPr>
        <w:rPr>
          <w:sz w:val="20"/>
          <w:szCs w:val="20"/>
        </w:rPr>
      </w:pPr>
    </w:p>
    <w:p w14:paraId="16E1B731" w14:textId="77777777" w:rsidR="0080415D" w:rsidRDefault="0080415D" w:rsidP="00BB1AD2">
      <w:pPr>
        <w:rPr>
          <w:sz w:val="20"/>
          <w:szCs w:val="20"/>
        </w:rPr>
      </w:pPr>
    </w:p>
    <w:p w14:paraId="16E1B732" w14:textId="77777777" w:rsidR="00F740B5" w:rsidRPr="001769F9" w:rsidRDefault="00072430" w:rsidP="007B72EA">
      <w:pPr>
        <w:spacing w:before="3000"/>
        <w:outlineLvl w:val="0"/>
      </w:pPr>
      <w:r>
        <w:rPr>
          <w:sz w:val="20"/>
          <w:szCs w:val="20"/>
        </w:rPr>
        <w:lastRenderedPageBreak/>
        <w:t>Karolina Juodelytė</w:t>
      </w:r>
      <w:r w:rsidR="00CE0EA3" w:rsidRPr="00CE0EA3">
        <w:rPr>
          <w:sz w:val="20"/>
          <w:szCs w:val="20"/>
        </w:rPr>
        <w:t xml:space="preserve">, tel. 8 70663 </w:t>
      </w:r>
      <w:r w:rsidR="001A78B3" w:rsidRPr="001A78B3">
        <w:rPr>
          <w:sz w:val="20"/>
          <w:szCs w:val="20"/>
        </w:rPr>
        <w:t>69</w:t>
      </w:r>
      <w:r w:rsidR="001A78B3">
        <w:rPr>
          <w:sz w:val="20"/>
          <w:szCs w:val="20"/>
        </w:rPr>
        <w:t>4</w:t>
      </w:r>
      <w:r w:rsidR="00CE0EA3" w:rsidRPr="00CE0EA3">
        <w:rPr>
          <w:sz w:val="20"/>
          <w:szCs w:val="20"/>
        </w:rPr>
        <w:t xml:space="preserve">, el. p. </w:t>
      </w:r>
      <w:hyperlink r:id="rId10" w:history="1">
        <w:r w:rsidRPr="009B4365">
          <w:rPr>
            <w:rStyle w:val="Hipersaitas"/>
            <w:sz w:val="20"/>
            <w:szCs w:val="20"/>
          </w:rPr>
          <w:t>karolina.juodelyte@etd.lt</w:t>
        </w:r>
      </w:hyperlink>
      <w:r w:rsidR="00CE0EA3" w:rsidRPr="00CE0EA3">
        <w:rPr>
          <w:color w:val="FF0000"/>
          <w:sz w:val="20"/>
          <w:szCs w:val="20"/>
        </w:rPr>
        <w:t xml:space="preserve">    </w:t>
      </w:r>
    </w:p>
    <w:sectPr w:rsidR="00F740B5" w:rsidRPr="001769F9" w:rsidSect="0074566D">
      <w:headerReference w:type="default" r:id="rId11"/>
      <w:footerReference w:type="first" r:id="rId12"/>
      <w:pgSz w:w="11907" w:h="16840" w:code="9"/>
      <w:pgMar w:top="1134" w:right="737" w:bottom="1134" w:left="1531" w:header="284" w:footer="873"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1B737" w14:textId="77777777" w:rsidR="002E3984" w:rsidRDefault="002E3984">
      <w:r>
        <w:separator/>
      </w:r>
    </w:p>
  </w:endnote>
  <w:endnote w:type="continuationSeparator" w:id="0">
    <w:p w14:paraId="16E1B738" w14:textId="77777777" w:rsidR="002E3984" w:rsidRDefault="002E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BA"/>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Roboto Slab">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1B73B" w14:textId="77777777" w:rsidR="00127CCF" w:rsidRDefault="00127CCF">
    <w:pPr>
      <w:pStyle w:val="Porat"/>
    </w:pPr>
  </w:p>
  <w:p w14:paraId="16E1B73C" w14:textId="5BB8A0F5" w:rsidR="00127CCF" w:rsidRDefault="00127CCF">
    <w:pPr>
      <w:pStyle w:val="Porat"/>
      <w:rPr>
        <w:sz w:val="12"/>
      </w:rPr>
    </w:pPr>
    <w:r>
      <w:rPr>
        <w:sz w:val="12"/>
      </w:rPr>
      <w:fldChar w:fldCharType="begin"/>
    </w:r>
    <w:r>
      <w:rPr>
        <w:sz w:val="12"/>
      </w:rPr>
      <w:instrText xml:space="preserve"> FILENAME </w:instrText>
    </w:r>
    <w:r>
      <w:rPr>
        <w:sz w:val="12"/>
      </w:rPr>
      <w:fldChar w:fldCharType="separate"/>
    </w:r>
    <w:r w:rsidR="009D5877">
      <w:rPr>
        <w:noProof/>
        <w:sz w:val="12"/>
      </w:rPr>
      <w:t>KJ_Dėl Rinkimų į EP įst. Nr. IX-1837 3 str. pakeitimo įst. projekto XIIIP-3105(1).docx</w:t>
    </w:r>
    <w:r>
      <w:rPr>
        <w:sz w:val="12"/>
      </w:rPr>
      <w:fldChar w:fldCharType="end"/>
    </w:r>
    <w:r w:rsidR="00072430" w:rsidRPr="00072430">
      <w:rPr>
        <w:sz w:val="12"/>
      </w:rPr>
      <w:t xml:space="preserve"> </w:t>
    </w:r>
  </w:p>
  <w:p w14:paraId="16E1B73D" w14:textId="77777777" w:rsidR="00127CCF" w:rsidRDefault="00127CCF" w:rsidP="00C45518">
    <w:pPr>
      <w:pStyle w:val="Porat"/>
      <w:jc w:val="cen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1B735" w14:textId="77777777" w:rsidR="002E3984" w:rsidRDefault="002E3984">
      <w:r>
        <w:separator/>
      </w:r>
    </w:p>
  </w:footnote>
  <w:footnote w:type="continuationSeparator" w:id="0">
    <w:p w14:paraId="16E1B736" w14:textId="77777777" w:rsidR="002E3984" w:rsidRDefault="002E3984">
      <w:r>
        <w:continuationSeparator/>
      </w:r>
    </w:p>
  </w:footnote>
  <w:footnote w:id="1">
    <w:p w14:paraId="16E1B73E" w14:textId="77777777" w:rsidR="00723F0B" w:rsidRPr="00925BB9" w:rsidRDefault="00723F0B" w:rsidP="00925BB9">
      <w:pPr>
        <w:pStyle w:val="Puslapioinaostekstas"/>
        <w:jc w:val="both"/>
        <w:rPr>
          <w:rFonts w:ascii="Times New Roman" w:hAnsi="Times New Roman" w:cs="Times New Roman"/>
          <w:lang w:val="lt-LT"/>
        </w:rPr>
      </w:pPr>
      <w:r w:rsidRPr="00925BB9">
        <w:rPr>
          <w:rStyle w:val="Puslapioinaosnuoroda"/>
          <w:rFonts w:ascii="Times New Roman" w:hAnsi="Times New Roman" w:cs="Times New Roman"/>
        </w:rPr>
        <w:footnoteRef/>
      </w:r>
      <w:r w:rsidRPr="00925BB9">
        <w:rPr>
          <w:rFonts w:ascii="Times New Roman" w:hAnsi="Times New Roman" w:cs="Times New Roman"/>
        </w:rPr>
        <w:t xml:space="preserve"> </w:t>
      </w:r>
      <w:r w:rsidRPr="00925BB9">
        <w:rPr>
          <w:rFonts w:ascii="Times New Roman" w:hAnsi="Times New Roman" w:cs="Times New Roman"/>
          <w:lang w:val="lt-LT"/>
        </w:rPr>
        <w:t xml:space="preserve">2006 m. rugsėjo 12 d. Teisingumo Teismo sprendimas </w:t>
      </w:r>
      <w:r w:rsidR="00925BB9" w:rsidRPr="00925BB9">
        <w:rPr>
          <w:rFonts w:ascii="Times New Roman" w:hAnsi="Times New Roman" w:cs="Times New Roman"/>
          <w:i/>
          <w:lang w:val="lt-LT"/>
        </w:rPr>
        <w:t xml:space="preserve">Ispanijos Karalystė  prieš Jungtinę Didžiosios Britanijos ir Šiaurės Airijos Karalystę </w:t>
      </w:r>
      <w:r w:rsidRPr="00AA7877">
        <w:rPr>
          <w:rFonts w:ascii="Times New Roman" w:hAnsi="Times New Roman" w:cs="Times New Roman"/>
          <w:lang w:val="lt-LT"/>
        </w:rPr>
        <w:t>byloje</w:t>
      </w:r>
      <w:r w:rsidRPr="00925BB9">
        <w:rPr>
          <w:rFonts w:ascii="Times New Roman" w:hAnsi="Times New Roman" w:cs="Times New Roman"/>
          <w:lang w:val="lt-LT"/>
        </w:rPr>
        <w:t xml:space="preserve"> C-145/04, p. </w:t>
      </w:r>
      <w:r w:rsidR="00925BB9" w:rsidRPr="00925BB9">
        <w:rPr>
          <w:rFonts w:ascii="Times New Roman" w:hAnsi="Times New Roman" w:cs="Times New Roman"/>
          <w:lang w:val="lt-LT"/>
        </w:rPr>
        <w:t xml:space="preserve">70, </w:t>
      </w:r>
      <w:r w:rsidRPr="00925BB9">
        <w:rPr>
          <w:rFonts w:ascii="Times New Roman" w:hAnsi="Times New Roman" w:cs="Times New Roman"/>
          <w:lang w:val="lt-LT"/>
        </w:rPr>
        <w:t xml:space="preserve">78; 2015 m. spalio 6 d. Teisingumo Teismo </w:t>
      </w:r>
      <w:r w:rsidRPr="00AA7877">
        <w:rPr>
          <w:rFonts w:ascii="Times New Roman" w:hAnsi="Times New Roman" w:cs="Times New Roman"/>
          <w:lang w:val="lt-LT"/>
        </w:rPr>
        <w:t xml:space="preserve">sprendimas </w:t>
      </w:r>
      <w:r w:rsidR="00925BB9" w:rsidRPr="00925BB9">
        <w:rPr>
          <w:rFonts w:ascii="Times New Roman" w:hAnsi="Times New Roman" w:cs="Times New Roman"/>
          <w:i/>
          <w:lang w:val="lt-LT"/>
        </w:rPr>
        <w:t>Delvigne</w:t>
      </w:r>
      <w:r w:rsidR="00AA7877">
        <w:rPr>
          <w:rFonts w:ascii="Times New Roman" w:hAnsi="Times New Roman" w:cs="Times New Roman"/>
          <w:i/>
          <w:lang w:val="lt-LT"/>
        </w:rPr>
        <w:t xml:space="preserve"> </w:t>
      </w:r>
      <w:r w:rsidRPr="00925BB9">
        <w:rPr>
          <w:rFonts w:ascii="Times New Roman" w:hAnsi="Times New Roman" w:cs="Times New Roman"/>
          <w:lang w:val="lt-LT"/>
        </w:rPr>
        <w:t xml:space="preserve">byloje </w:t>
      </w:r>
      <w:r w:rsidR="00925BB9" w:rsidRPr="00925BB9">
        <w:rPr>
          <w:rFonts w:ascii="Times New Roman" w:hAnsi="Times New Roman" w:cs="Times New Roman"/>
          <w:lang w:val="lt-LT"/>
        </w:rPr>
        <w:t>C</w:t>
      </w:r>
      <w:r w:rsidR="00925BB9" w:rsidRPr="00925BB9">
        <w:rPr>
          <w:rFonts w:ascii="Times New Roman" w:hAnsi="Times New Roman" w:cs="Times New Roman"/>
          <w:lang w:val="lt-LT"/>
        </w:rPr>
        <w:noBreakHyphen/>
        <w:t>650/13, p. 31</w:t>
      </w:r>
      <w:r w:rsidR="00925BB9">
        <w:rPr>
          <w:rFonts w:ascii="Times New Roman" w:hAnsi="Times New Roman" w:cs="Times New Roman"/>
          <w:lang w:val="lt-LT"/>
        </w:rPr>
        <w:t>.</w:t>
      </w:r>
    </w:p>
  </w:footnote>
  <w:footnote w:id="2">
    <w:p w14:paraId="16E1B73F" w14:textId="77777777" w:rsidR="00892CE5" w:rsidRPr="00892CE5" w:rsidRDefault="00892CE5" w:rsidP="00892CE5">
      <w:pPr>
        <w:pStyle w:val="Puslapioinaostekstas"/>
        <w:jc w:val="both"/>
        <w:rPr>
          <w:rFonts w:ascii="Times New Roman" w:hAnsi="Times New Roman" w:cs="Times New Roman"/>
          <w:lang w:val="lt-LT"/>
        </w:rPr>
      </w:pPr>
      <w:r w:rsidRPr="00892CE5">
        <w:rPr>
          <w:rStyle w:val="Puslapioinaosnuoroda"/>
          <w:rFonts w:ascii="Times New Roman" w:hAnsi="Times New Roman" w:cs="Times New Roman"/>
          <w:lang w:val="lt-LT"/>
        </w:rPr>
        <w:footnoteRef/>
      </w:r>
      <w:r w:rsidRPr="00892CE5">
        <w:rPr>
          <w:rFonts w:ascii="Times New Roman" w:hAnsi="Times New Roman" w:cs="Times New Roman"/>
          <w:lang w:val="lt-LT"/>
        </w:rPr>
        <w:t xml:space="preserve"> Chartijos 39 straipsnio 1 dalis atitinka Sutarties dėl Europos Sąjungos veikimo 20 straipsnio 2 dalyje garantuojamą teisę.</w:t>
      </w:r>
      <w:r w:rsidR="00D67773">
        <w:rPr>
          <w:rFonts w:ascii="Times New Roman" w:hAnsi="Times New Roman" w:cs="Times New Roman"/>
          <w:lang w:val="lt-LT"/>
        </w:rPr>
        <w:t xml:space="preserve"> Ši teisė taip pat įtvirtinta </w:t>
      </w:r>
      <w:r w:rsidR="00D67773" w:rsidRPr="00D67773">
        <w:rPr>
          <w:rFonts w:ascii="Times New Roman" w:hAnsi="Times New Roman" w:cs="Times New Roman"/>
          <w:lang w:val="lt-LT"/>
        </w:rPr>
        <w:t>1993 m. gruodžio 6 d. Tarybos direktyv</w:t>
      </w:r>
      <w:r w:rsidR="00700126">
        <w:rPr>
          <w:rFonts w:ascii="Times New Roman" w:hAnsi="Times New Roman" w:cs="Times New Roman"/>
          <w:lang w:val="lt-LT"/>
        </w:rPr>
        <w:t>oje 93/109/EB, nustatančioje</w:t>
      </w:r>
      <w:r w:rsidR="00D67773" w:rsidRPr="00D67773">
        <w:rPr>
          <w:rFonts w:ascii="Times New Roman" w:hAnsi="Times New Roman" w:cs="Times New Roman"/>
          <w:lang w:val="lt-LT"/>
        </w:rPr>
        <w:t xml:space="preserve"> išsamias priemones Sąjungos piliečiams, gyvenantiems valstybėje narėje ir nesantiems jos piliečiais, naudotis balsavimo teise ir būti kandidatais per Europos Parlamento rinkimus</w:t>
      </w:r>
      <w:r w:rsidR="00700126">
        <w:rPr>
          <w:rFonts w:ascii="Times New Roman" w:hAnsi="Times New Roman" w:cs="Times New Roman"/>
          <w:lang w:val="lt-LT"/>
        </w:rPr>
        <w:t xml:space="preserve"> bei 1976 m. Akte.</w:t>
      </w:r>
    </w:p>
  </w:footnote>
  <w:footnote w:id="3">
    <w:p w14:paraId="16E1B740" w14:textId="77777777" w:rsidR="006A0995" w:rsidRPr="00C928E7" w:rsidRDefault="006A0995" w:rsidP="00C928E7">
      <w:pPr>
        <w:pStyle w:val="Puslapioinaostekstas"/>
        <w:jc w:val="both"/>
        <w:rPr>
          <w:rFonts w:ascii="Times New Roman" w:hAnsi="Times New Roman" w:cs="Times New Roman"/>
          <w:lang w:val="lt-LT"/>
        </w:rPr>
      </w:pPr>
      <w:r w:rsidRPr="00C928E7">
        <w:rPr>
          <w:rStyle w:val="Puslapioinaosnuoroda"/>
          <w:rFonts w:ascii="Times New Roman" w:hAnsi="Times New Roman" w:cs="Times New Roman"/>
          <w:lang w:val="lt-LT"/>
        </w:rPr>
        <w:footnoteRef/>
      </w:r>
      <w:r w:rsidRPr="00C928E7">
        <w:rPr>
          <w:rFonts w:ascii="Times New Roman" w:hAnsi="Times New Roman" w:cs="Times New Roman"/>
          <w:lang w:val="lt-LT"/>
        </w:rPr>
        <w:t xml:space="preserve"> 2010 m. lapkričio 9 d. Europos Sąjungos Teisingumo Teismo sprendimas </w:t>
      </w:r>
      <w:r w:rsidRPr="00C928E7">
        <w:rPr>
          <w:rFonts w:ascii="Times New Roman" w:hAnsi="Times New Roman" w:cs="Times New Roman"/>
          <w:i/>
          <w:lang w:val="lt-LT"/>
        </w:rPr>
        <w:t>Volker und Markus Schecke ir Eifert</w:t>
      </w:r>
      <w:r w:rsidRPr="00C928E7">
        <w:rPr>
          <w:rFonts w:ascii="Times New Roman" w:hAnsi="Times New Roman" w:cs="Times New Roman"/>
          <w:lang w:val="lt-LT"/>
        </w:rPr>
        <w:t xml:space="preserve"> </w:t>
      </w:r>
      <w:r w:rsidR="00CC3A80">
        <w:rPr>
          <w:rFonts w:ascii="Times New Roman" w:hAnsi="Times New Roman" w:cs="Times New Roman"/>
          <w:lang w:val="lt-LT"/>
        </w:rPr>
        <w:t>sujungtose bylose</w:t>
      </w:r>
      <w:r w:rsidRPr="00C928E7">
        <w:rPr>
          <w:rFonts w:ascii="Times New Roman" w:hAnsi="Times New Roman" w:cs="Times New Roman"/>
          <w:lang w:val="lt-LT"/>
        </w:rPr>
        <w:t xml:space="preserve"> C</w:t>
      </w:r>
      <w:r w:rsidRPr="00C928E7">
        <w:rPr>
          <w:rFonts w:ascii="MS Mincho" w:eastAsia="MS Mincho" w:hAnsi="MS Mincho" w:cs="MS Mincho" w:hint="eastAsia"/>
          <w:lang w:val="lt-LT"/>
        </w:rPr>
        <w:t>‑</w:t>
      </w:r>
      <w:r w:rsidRPr="00C928E7">
        <w:rPr>
          <w:rFonts w:ascii="Times New Roman" w:hAnsi="Times New Roman" w:cs="Times New Roman"/>
          <w:lang w:val="lt-LT"/>
        </w:rPr>
        <w:t>92/09 ir C</w:t>
      </w:r>
      <w:r w:rsidRPr="00C928E7">
        <w:rPr>
          <w:rFonts w:ascii="MS Mincho" w:eastAsia="MS Mincho" w:hAnsi="MS Mincho" w:cs="MS Mincho" w:hint="eastAsia"/>
          <w:lang w:val="lt-LT"/>
        </w:rPr>
        <w:t>‑</w:t>
      </w:r>
      <w:r w:rsidRPr="00C928E7">
        <w:rPr>
          <w:rFonts w:ascii="Times New Roman" w:hAnsi="Times New Roman" w:cs="Times New Roman"/>
          <w:lang w:val="lt-LT"/>
        </w:rPr>
        <w:t xml:space="preserve">93/09;  2015 m. liepos 16 d. Europos Sąjungos Teisingumo Teismo sprendimas </w:t>
      </w:r>
      <w:r w:rsidRPr="00C928E7">
        <w:rPr>
          <w:rFonts w:ascii="Times New Roman" w:hAnsi="Times New Roman" w:cs="Times New Roman"/>
          <w:i/>
          <w:lang w:val="lt-LT"/>
        </w:rPr>
        <w:t>Lanigan</w:t>
      </w:r>
      <w:r w:rsidRPr="00C928E7">
        <w:rPr>
          <w:rFonts w:ascii="Times New Roman" w:hAnsi="Times New Roman" w:cs="Times New Roman"/>
          <w:lang w:val="lt-LT"/>
        </w:rPr>
        <w:t xml:space="preserve"> byloje C</w:t>
      </w:r>
      <w:r w:rsidRPr="00C928E7">
        <w:rPr>
          <w:rFonts w:ascii="MS Mincho" w:eastAsia="MS Mincho" w:hAnsi="MS Mincho" w:cs="MS Mincho" w:hint="eastAsia"/>
          <w:lang w:val="lt-LT"/>
        </w:rPr>
        <w:t>‑</w:t>
      </w:r>
      <w:r w:rsidRPr="00C928E7">
        <w:rPr>
          <w:rFonts w:ascii="Times New Roman" w:hAnsi="Times New Roman" w:cs="Times New Roman"/>
          <w:lang w:val="lt-LT"/>
        </w:rPr>
        <w:t>237/15.</w:t>
      </w:r>
    </w:p>
  </w:footnote>
  <w:footnote w:id="4">
    <w:p w14:paraId="16E1B741" w14:textId="77777777" w:rsidR="007B72EA" w:rsidRPr="007B72EA" w:rsidRDefault="007B72EA" w:rsidP="00C928E7">
      <w:pPr>
        <w:pStyle w:val="Puslapioinaostekstas"/>
        <w:jc w:val="both"/>
        <w:rPr>
          <w:lang w:val="lt-LT"/>
        </w:rPr>
      </w:pPr>
      <w:r w:rsidRPr="00C928E7">
        <w:rPr>
          <w:rStyle w:val="Puslapioinaosnuoroda"/>
          <w:rFonts w:ascii="Times New Roman" w:hAnsi="Times New Roman" w:cs="Times New Roman"/>
        </w:rPr>
        <w:footnoteRef/>
      </w:r>
      <w:r w:rsidRPr="00C928E7">
        <w:rPr>
          <w:rFonts w:ascii="Times New Roman" w:hAnsi="Times New Roman" w:cs="Times New Roman"/>
        </w:rPr>
        <w:t xml:space="preserve"> </w:t>
      </w:r>
      <w:r w:rsidR="00C928E7" w:rsidRPr="00C928E7">
        <w:rPr>
          <w:rFonts w:ascii="Times New Roman" w:hAnsi="Times New Roman" w:cs="Times New Roman"/>
        </w:rPr>
        <w:t xml:space="preserve">Pavyzdžiui, </w:t>
      </w:r>
      <w:r w:rsidR="00C928E7" w:rsidRPr="00C928E7">
        <w:rPr>
          <w:rFonts w:ascii="Times New Roman" w:hAnsi="Times New Roman" w:cs="Times New Roman"/>
          <w:lang w:val="lt-LT"/>
        </w:rPr>
        <w:t xml:space="preserve">2010 m. lapkričio 9 d. </w:t>
      </w:r>
      <w:r w:rsidR="00C928E7">
        <w:rPr>
          <w:rFonts w:ascii="Times New Roman" w:hAnsi="Times New Roman" w:cs="Times New Roman"/>
          <w:lang w:val="lt-LT"/>
        </w:rPr>
        <w:t xml:space="preserve">sprendime </w:t>
      </w:r>
      <w:r w:rsidR="00840682" w:rsidRPr="00840682">
        <w:rPr>
          <w:rFonts w:ascii="Times New Roman" w:hAnsi="Times New Roman" w:cs="Times New Roman"/>
          <w:i/>
          <w:lang w:val="lt-LT"/>
        </w:rPr>
        <w:t>Volker und Markus Schecke GbR  ir Eifert</w:t>
      </w:r>
      <w:r w:rsidR="00840682" w:rsidRPr="00840682">
        <w:rPr>
          <w:rFonts w:ascii="Times New Roman" w:hAnsi="Times New Roman" w:cs="Times New Roman"/>
          <w:lang w:val="lt-LT"/>
        </w:rPr>
        <w:t xml:space="preserve"> </w:t>
      </w:r>
      <w:r w:rsidR="00840682">
        <w:rPr>
          <w:rFonts w:ascii="Times New Roman" w:hAnsi="Times New Roman" w:cs="Times New Roman"/>
          <w:lang w:val="lt-LT"/>
        </w:rPr>
        <w:t>s</w:t>
      </w:r>
      <w:r w:rsidR="00840682" w:rsidRPr="00840682">
        <w:rPr>
          <w:rFonts w:ascii="Times New Roman" w:hAnsi="Times New Roman" w:cs="Times New Roman"/>
          <w:lang w:val="lt-LT"/>
        </w:rPr>
        <w:t>ujungtose bylose C</w:t>
      </w:r>
      <w:r w:rsidR="00840682" w:rsidRPr="00840682">
        <w:rPr>
          <w:rFonts w:ascii="MS Mincho" w:eastAsia="MS Mincho" w:hAnsi="MS Mincho" w:cs="MS Mincho" w:hint="eastAsia"/>
          <w:lang w:val="lt-LT"/>
        </w:rPr>
        <w:t>‑</w:t>
      </w:r>
      <w:r w:rsidR="00840682" w:rsidRPr="00840682">
        <w:rPr>
          <w:rFonts w:ascii="Times New Roman" w:hAnsi="Times New Roman" w:cs="Times New Roman"/>
          <w:lang w:val="lt-LT"/>
        </w:rPr>
        <w:t>92/09 ir C</w:t>
      </w:r>
      <w:r w:rsidR="00840682" w:rsidRPr="00840682">
        <w:rPr>
          <w:rFonts w:ascii="MS Mincho" w:eastAsia="MS Mincho" w:hAnsi="MS Mincho" w:cs="MS Mincho" w:hint="eastAsia"/>
          <w:lang w:val="lt-LT"/>
        </w:rPr>
        <w:t>‑</w:t>
      </w:r>
      <w:r w:rsidR="00840682" w:rsidRPr="00840682">
        <w:rPr>
          <w:rFonts w:ascii="Times New Roman" w:hAnsi="Times New Roman" w:cs="Times New Roman"/>
          <w:lang w:val="lt-LT"/>
        </w:rPr>
        <w:t>93/09</w:t>
      </w:r>
      <w:r w:rsidR="00C928E7">
        <w:rPr>
          <w:rFonts w:ascii="Times New Roman" w:hAnsi="Times New Roman" w:cs="Times New Roman"/>
          <w:lang w:val="lt-LT"/>
        </w:rPr>
        <w:t xml:space="preserve"> bendruoju interesu pripažintas viešųjų </w:t>
      </w:r>
      <w:r w:rsidR="00840682">
        <w:rPr>
          <w:rFonts w:ascii="Times New Roman" w:hAnsi="Times New Roman" w:cs="Times New Roman"/>
          <w:lang w:val="lt-LT"/>
        </w:rPr>
        <w:t xml:space="preserve">fondų lėšų panaudojimo skaidrumo užtikrinimas; </w:t>
      </w:r>
      <w:r w:rsidR="00C928E7" w:rsidRPr="00C928E7">
        <w:rPr>
          <w:rFonts w:ascii="Times New Roman" w:hAnsi="Times New Roman" w:cs="Times New Roman"/>
          <w:lang w:val="lt-LT"/>
        </w:rPr>
        <w:t>2016</w:t>
      </w:r>
      <w:r w:rsidR="00492C31">
        <w:rPr>
          <w:rFonts w:ascii="Times New Roman" w:hAnsi="Times New Roman" w:cs="Times New Roman"/>
          <w:lang w:val="lt-LT"/>
        </w:rPr>
        <w:t> </w:t>
      </w:r>
      <w:r w:rsidR="00C928E7" w:rsidRPr="00C928E7">
        <w:rPr>
          <w:rFonts w:ascii="Times New Roman" w:hAnsi="Times New Roman" w:cs="Times New Roman"/>
          <w:lang w:val="lt-LT"/>
        </w:rPr>
        <w:t>m.</w:t>
      </w:r>
      <w:r w:rsidR="00492C31">
        <w:rPr>
          <w:rFonts w:ascii="Times New Roman" w:hAnsi="Times New Roman" w:cs="Times New Roman"/>
          <w:lang w:val="lt-LT"/>
        </w:rPr>
        <w:t> </w:t>
      </w:r>
      <w:r w:rsidR="00C928E7" w:rsidRPr="00C928E7">
        <w:rPr>
          <w:rFonts w:ascii="Times New Roman" w:hAnsi="Times New Roman" w:cs="Times New Roman"/>
          <w:lang w:val="lt-LT"/>
        </w:rPr>
        <w:t>gruodžio</w:t>
      </w:r>
      <w:r w:rsidR="00492C31">
        <w:rPr>
          <w:rFonts w:ascii="Times New Roman" w:hAnsi="Times New Roman" w:cs="Times New Roman"/>
          <w:lang w:val="lt-LT"/>
        </w:rPr>
        <w:t> </w:t>
      </w:r>
      <w:r w:rsidR="00C928E7" w:rsidRPr="00C928E7">
        <w:rPr>
          <w:rFonts w:ascii="Times New Roman" w:hAnsi="Times New Roman" w:cs="Times New Roman"/>
          <w:lang w:val="lt-LT"/>
        </w:rPr>
        <w:t>21</w:t>
      </w:r>
      <w:r w:rsidR="00492C31">
        <w:rPr>
          <w:rFonts w:ascii="Times New Roman" w:hAnsi="Times New Roman" w:cs="Times New Roman"/>
          <w:lang w:val="lt-LT"/>
        </w:rPr>
        <w:t> </w:t>
      </w:r>
      <w:r w:rsidR="00C928E7" w:rsidRPr="00C928E7">
        <w:rPr>
          <w:rFonts w:ascii="Times New Roman" w:hAnsi="Times New Roman" w:cs="Times New Roman"/>
          <w:lang w:val="lt-LT"/>
        </w:rPr>
        <w:t xml:space="preserve">d. sprendime </w:t>
      </w:r>
      <w:r w:rsidR="00C928E7" w:rsidRPr="00C928E7">
        <w:rPr>
          <w:rFonts w:ascii="Times New Roman" w:hAnsi="Times New Roman" w:cs="Times New Roman"/>
          <w:i/>
          <w:lang w:val="lt-LT"/>
        </w:rPr>
        <w:t>AGET Iraklis</w:t>
      </w:r>
      <w:r w:rsidR="00C928E7" w:rsidRPr="00C928E7">
        <w:rPr>
          <w:rFonts w:ascii="Times New Roman" w:hAnsi="Times New Roman" w:cs="Times New Roman"/>
          <w:lang w:val="lt-LT"/>
        </w:rPr>
        <w:t xml:space="preserve"> byloje C-201/15, bendruoju interesu pripažinta darbuotojų apsauga ir kova su nedarbu</w:t>
      </w:r>
      <w:r w:rsidR="0047007D">
        <w:rPr>
          <w:rFonts w:ascii="Times New Roman" w:hAnsi="Times New Roman" w:cs="Times New Roman"/>
          <w:lang w:val="lt-LT"/>
        </w:rPr>
        <w:t xml:space="preserve"> ir t</w:t>
      </w:r>
      <w:r w:rsidR="00840682">
        <w:rPr>
          <w:rFonts w:ascii="Times New Roman" w:hAnsi="Times New Roman" w:cs="Times New Roman"/>
          <w:lang w:val="lt-LT"/>
        </w:rPr>
        <w:t>.</w:t>
      </w:r>
      <w:r w:rsidR="0047007D">
        <w:rPr>
          <w:rFonts w:ascii="Times New Roman" w:hAnsi="Times New Roman" w:cs="Times New Roman"/>
          <w:lang w:val="lt-LT"/>
        </w:rPr>
        <w:t>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1B739" w14:textId="084FC658" w:rsidR="00127CCF" w:rsidRDefault="00127CCF">
    <w:pPr>
      <w:pStyle w:val="Antrats"/>
      <w:tabs>
        <w:tab w:val="clear" w:pos="4153"/>
        <w:tab w:val="clear" w:pos="8306"/>
      </w:tabs>
      <w:jc w:val="center"/>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sidR="009D5877">
      <w:rPr>
        <w:rStyle w:val="Puslapionumeris"/>
        <w:noProof/>
      </w:rPr>
      <w:t>2</w:t>
    </w:r>
    <w:r>
      <w:rPr>
        <w:rStyle w:val="Puslapionumeris"/>
      </w:rPr>
      <w:fldChar w:fldCharType="end"/>
    </w:r>
  </w:p>
  <w:p w14:paraId="16E1B73A" w14:textId="77777777" w:rsidR="00127CCF" w:rsidRDefault="00127CCF">
    <w:pPr>
      <w:pStyle w:val="Antrats"/>
      <w:tabs>
        <w:tab w:val="clear" w:pos="4153"/>
        <w:tab w:val="clear" w:pos="8306"/>
      </w:tabs>
      <w:jc w:val="cent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D0350"/>
    <w:multiLevelType w:val="hybridMultilevel"/>
    <w:tmpl w:val="A3EE6CB2"/>
    <w:lvl w:ilvl="0" w:tplc="04270017">
      <w:start w:val="1"/>
      <w:numFmt w:val="lowerLetter"/>
      <w:lvlText w:val="%1)"/>
      <w:lvlJc w:val="left"/>
      <w:pPr>
        <w:ind w:left="1967" w:hanging="360"/>
      </w:pPr>
    </w:lvl>
    <w:lvl w:ilvl="1" w:tplc="04270019" w:tentative="1">
      <w:start w:val="1"/>
      <w:numFmt w:val="lowerLetter"/>
      <w:lvlText w:val="%2."/>
      <w:lvlJc w:val="left"/>
      <w:pPr>
        <w:ind w:left="2687" w:hanging="360"/>
      </w:pPr>
    </w:lvl>
    <w:lvl w:ilvl="2" w:tplc="0427001B" w:tentative="1">
      <w:start w:val="1"/>
      <w:numFmt w:val="lowerRoman"/>
      <w:lvlText w:val="%3."/>
      <w:lvlJc w:val="right"/>
      <w:pPr>
        <w:ind w:left="3407" w:hanging="180"/>
      </w:pPr>
    </w:lvl>
    <w:lvl w:ilvl="3" w:tplc="0427000F" w:tentative="1">
      <w:start w:val="1"/>
      <w:numFmt w:val="decimal"/>
      <w:lvlText w:val="%4."/>
      <w:lvlJc w:val="left"/>
      <w:pPr>
        <w:ind w:left="4127" w:hanging="360"/>
      </w:pPr>
    </w:lvl>
    <w:lvl w:ilvl="4" w:tplc="04270019" w:tentative="1">
      <w:start w:val="1"/>
      <w:numFmt w:val="lowerLetter"/>
      <w:lvlText w:val="%5."/>
      <w:lvlJc w:val="left"/>
      <w:pPr>
        <w:ind w:left="4847" w:hanging="360"/>
      </w:pPr>
    </w:lvl>
    <w:lvl w:ilvl="5" w:tplc="0427001B" w:tentative="1">
      <w:start w:val="1"/>
      <w:numFmt w:val="lowerRoman"/>
      <w:lvlText w:val="%6."/>
      <w:lvlJc w:val="right"/>
      <w:pPr>
        <w:ind w:left="5567" w:hanging="180"/>
      </w:pPr>
    </w:lvl>
    <w:lvl w:ilvl="6" w:tplc="0427000F" w:tentative="1">
      <w:start w:val="1"/>
      <w:numFmt w:val="decimal"/>
      <w:lvlText w:val="%7."/>
      <w:lvlJc w:val="left"/>
      <w:pPr>
        <w:ind w:left="6287" w:hanging="360"/>
      </w:pPr>
    </w:lvl>
    <w:lvl w:ilvl="7" w:tplc="04270019" w:tentative="1">
      <w:start w:val="1"/>
      <w:numFmt w:val="lowerLetter"/>
      <w:lvlText w:val="%8."/>
      <w:lvlJc w:val="left"/>
      <w:pPr>
        <w:ind w:left="7007" w:hanging="360"/>
      </w:pPr>
    </w:lvl>
    <w:lvl w:ilvl="8" w:tplc="0427001B" w:tentative="1">
      <w:start w:val="1"/>
      <w:numFmt w:val="lowerRoman"/>
      <w:lvlText w:val="%9."/>
      <w:lvlJc w:val="right"/>
      <w:pPr>
        <w:ind w:left="7727" w:hanging="180"/>
      </w:pPr>
    </w:lvl>
  </w:abstractNum>
  <w:abstractNum w:abstractNumId="1" w15:restartNumberingAfterBreak="0">
    <w:nsid w:val="24591A65"/>
    <w:multiLevelType w:val="hybridMultilevel"/>
    <w:tmpl w:val="2934F4F4"/>
    <w:lvl w:ilvl="0" w:tplc="75C21BD6">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2" w15:restartNumberingAfterBreak="0">
    <w:nsid w:val="29BC5C5A"/>
    <w:multiLevelType w:val="hybridMultilevel"/>
    <w:tmpl w:val="2BCA3592"/>
    <w:lvl w:ilvl="0" w:tplc="AC22404C">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3" w15:restartNumberingAfterBreak="0">
    <w:nsid w:val="343A517C"/>
    <w:multiLevelType w:val="hybridMultilevel"/>
    <w:tmpl w:val="93D031D4"/>
    <w:lvl w:ilvl="0" w:tplc="0427000F">
      <w:start w:val="1"/>
      <w:numFmt w:val="decimal"/>
      <w:lvlText w:val="%1."/>
      <w:lvlJc w:val="left"/>
      <w:pPr>
        <w:ind w:left="1637" w:hanging="360"/>
      </w:p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4" w15:restartNumberingAfterBreak="0">
    <w:nsid w:val="51D523BF"/>
    <w:multiLevelType w:val="hybridMultilevel"/>
    <w:tmpl w:val="C85C0904"/>
    <w:lvl w:ilvl="0" w:tplc="275A065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5" w15:restartNumberingAfterBreak="0">
    <w:nsid w:val="54A038DF"/>
    <w:multiLevelType w:val="hybridMultilevel"/>
    <w:tmpl w:val="200A99F2"/>
    <w:lvl w:ilvl="0" w:tplc="04270001">
      <w:start w:val="1"/>
      <w:numFmt w:val="bullet"/>
      <w:lvlText w:val=""/>
      <w:lvlJc w:val="left"/>
      <w:pPr>
        <w:ind w:left="1967" w:hanging="360"/>
      </w:pPr>
      <w:rPr>
        <w:rFonts w:ascii="Symbol" w:hAnsi="Symbol" w:hint="default"/>
      </w:rPr>
    </w:lvl>
    <w:lvl w:ilvl="1" w:tplc="04270003" w:tentative="1">
      <w:start w:val="1"/>
      <w:numFmt w:val="bullet"/>
      <w:lvlText w:val="o"/>
      <w:lvlJc w:val="left"/>
      <w:pPr>
        <w:ind w:left="2687" w:hanging="360"/>
      </w:pPr>
      <w:rPr>
        <w:rFonts w:ascii="Courier New" w:hAnsi="Courier New" w:cs="Courier New" w:hint="default"/>
      </w:rPr>
    </w:lvl>
    <w:lvl w:ilvl="2" w:tplc="04270005" w:tentative="1">
      <w:start w:val="1"/>
      <w:numFmt w:val="bullet"/>
      <w:lvlText w:val=""/>
      <w:lvlJc w:val="left"/>
      <w:pPr>
        <w:ind w:left="3407" w:hanging="360"/>
      </w:pPr>
      <w:rPr>
        <w:rFonts w:ascii="Wingdings" w:hAnsi="Wingdings" w:hint="default"/>
      </w:rPr>
    </w:lvl>
    <w:lvl w:ilvl="3" w:tplc="04270001" w:tentative="1">
      <w:start w:val="1"/>
      <w:numFmt w:val="bullet"/>
      <w:lvlText w:val=""/>
      <w:lvlJc w:val="left"/>
      <w:pPr>
        <w:ind w:left="4127" w:hanging="360"/>
      </w:pPr>
      <w:rPr>
        <w:rFonts w:ascii="Symbol" w:hAnsi="Symbol" w:hint="default"/>
      </w:rPr>
    </w:lvl>
    <w:lvl w:ilvl="4" w:tplc="04270003" w:tentative="1">
      <w:start w:val="1"/>
      <w:numFmt w:val="bullet"/>
      <w:lvlText w:val="o"/>
      <w:lvlJc w:val="left"/>
      <w:pPr>
        <w:ind w:left="4847" w:hanging="360"/>
      </w:pPr>
      <w:rPr>
        <w:rFonts w:ascii="Courier New" w:hAnsi="Courier New" w:cs="Courier New" w:hint="default"/>
      </w:rPr>
    </w:lvl>
    <w:lvl w:ilvl="5" w:tplc="04270005" w:tentative="1">
      <w:start w:val="1"/>
      <w:numFmt w:val="bullet"/>
      <w:lvlText w:val=""/>
      <w:lvlJc w:val="left"/>
      <w:pPr>
        <w:ind w:left="5567" w:hanging="360"/>
      </w:pPr>
      <w:rPr>
        <w:rFonts w:ascii="Wingdings" w:hAnsi="Wingdings" w:hint="default"/>
      </w:rPr>
    </w:lvl>
    <w:lvl w:ilvl="6" w:tplc="04270001" w:tentative="1">
      <w:start w:val="1"/>
      <w:numFmt w:val="bullet"/>
      <w:lvlText w:val=""/>
      <w:lvlJc w:val="left"/>
      <w:pPr>
        <w:ind w:left="6287" w:hanging="360"/>
      </w:pPr>
      <w:rPr>
        <w:rFonts w:ascii="Symbol" w:hAnsi="Symbol" w:hint="default"/>
      </w:rPr>
    </w:lvl>
    <w:lvl w:ilvl="7" w:tplc="04270003" w:tentative="1">
      <w:start w:val="1"/>
      <w:numFmt w:val="bullet"/>
      <w:lvlText w:val="o"/>
      <w:lvlJc w:val="left"/>
      <w:pPr>
        <w:ind w:left="7007" w:hanging="360"/>
      </w:pPr>
      <w:rPr>
        <w:rFonts w:ascii="Courier New" w:hAnsi="Courier New" w:cs="Courier New" w:hint="default"/>
      </w:rPr>
    </w:lvl>
    <w:lvl w:ilvl="8" w:tplc="04270005" w:tentative="1">
      <w:start w:val="1"/>
      <w:numFmt w:val="bullet"/>
      <w:lvlText w:val=""/>
      <w:lvlJc w:val="left"/>
      <w:pPr>
        <w:ind w:left="7727" w:hanging="360"/>
      </w:pPr>
      <w:rPr>
        <w:rFonts w:ascii="Wingdings" w:hAnsi="Wingdings" w:hint="default"/>
      </w:rPr>
    </w:lvl>
  </w:abstractNum>
  <w:abstractNum w:abstractNumId="6" w15:restartNumberingAfterBreak="0">
    <w:nsid w:val="6C0834B7"/>
    <w:multiLevelType w:val="hybridMultilevel"/>
    <w:tmpl w:val="7E062A58"/>
    <w:lvl w:ilvl="0" w:tplc="33686696">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7" w15:restartNumberingAfterBreak="0">
    <w:nsid w:val="701D4FDA"/>
    <w:multiLevelType w:val="hybridMultilevel"/>
    <w:tmpl w:val="AB3475AC"/>
    <w:lvl w:ilvl="0" w:tplc="1A50C3B6">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2"/>
  </w:num>
  <w:num w:numId="2">
    <w:abstractNumId w:val="1"/>
  </w:num>
  <w:num w:numId="3">
    <w:abstractNumId w:val="6"/>
  </w:num>
  <w:num w:numId="4">
    <w:abstractNumId w:val="7"/>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1F"/>
    <w:rsid w:val="00000CAC"/>
    <w:rsid w:val="00001A6E"/>
    <w:rsid w:val="00003DB4"/>
    <w:rsid w:val="0000417C"/>
    <w:rsid w:val="00004EFC"/>
    <w:rsid w:val="000052A7"/>
    <w:rsid w:val="00005DF9"/>
    <w:rsid w:val="000060FD"/>
    <w:rsid w:val="000061C2"/>
    <w:rsid w:val="000101F4"/>
    <w:rsid w:val="0001065D"/>
    <w:rsid w:val="00011C77"/>
    <w:rsid w:val="0001281C"/>
    <w:rsid w:val="00014ED3"/>
    <w:rsid w:val="00017DDA"/>
    <w:rsid w:val="00021607"/>
    <w:rsid w:val="00021942"/>
    <w:rsid w:val="00024D1A"/>
    <w:rsid w:val="00025DD3"/>
    <w:rsid w:val="0002728C"/>
    <w:rsid w:val="00040EC4"/>
    <w:rsid w:val="00041386"/>
    <w:rsid w:val="00041C0C"/>
    <w:rsid w:val="000504F7"/>
    <w:rsid w:val="000540FD"/>
    <w:rsid w:val="00057DA7"/>
    <w:rsid w:val="0006195A"/>
    <w:rsid w:val="00067934"/>
    <w:rsid w:val="00070114"/>
    <w:rsid w:val="00072430"/>
    <w:rsid w:val="0007321B"/>
    <w:rsid w:val="00076DEF"/>
    <w:rsid w:val="00076F1E"/>
    <w:rsid w:val="000803AC"/>
    <w:rsid w:val="00080B81"/>
    <w:rsid w:val="00081409"/>
    <w:rsid w:val="0008234B"/>
    <w:rsid w:val="00084346"/>
    <w:rsid w:val="00084D6C"/>
    <w:rsid w:val="00085B63"/>
    <w:rsid w:val="00090669"/>
    <w:rsid w:val="00091567"/>
    <w:rsid w:val="00091D43"/>
    <w:rsid w:val="000A4563"/>
    <w:rsid w:val="000A5A7A"/>
    <w:rsid w:val="000A725A"/>
    <w:rsid w:val="000B06FD"/>
    <w:rsid w:val="000B37FF"/>
    <w:rsid w:val="000B455E"/>
    <w:rsid w:val="000B67C7"/>
    <w:rsid w:val="000B7520"/>
    <w:rsid w:val="000C6739"/>
    <w:rsid w:val="000D517B"/>
    <w:rsid w:val="000D617F"/>
    <w:rsid w:val="000D6E52"/>
    <w:rsid w:val="000D7088"/>
    <w:rsid w:val="000E011E"/>
    <w:rsid w:val="000F6A40"/>
    <w:rsid w:val="001068E8"/>
    <w:rsid w:val="00110264"/>
    <w:rsid w:val="001110F3"/>
    <w:rsid w:val="00113A10"/>
    <w:rsid w:val="001214D7"/>
    <w:rsid w:val="00123663"/>
    <w:rsid w:val="00126F7E"/>
    <w:rsid w:val="00127CCF"/>
    <w:rsid w:val="00132F9A"/>
    <w:rsid w:val="00135EE4"/>
    <w:rsid w:val="00140B11"/>
    <w:rsid w:val="001455A8"/>
    <w:rsid w:val="001467CB"/>
    <w:rsid w:val="001471FC"/>
    <w:rsid w:val="00150A7B"/>
    <w:rsid w:val="00152961"/>
    <w:rsid w:val="00153183"/>
    <w:rsid w:val="00153A29"/>
    <w:rsid w:val="00164008"/>
    <w:rsid w:val="00171C88"/>
    <w:rsid w:val="001769F9"/>
    <w:rsid w:val="001809A4"/>
    <w:rsid w:val="00184101"/>
    <w:rsid w:val="00185E92"/>
    <w:rsid w:val="00190613"/>
    <w:rsid w:val="00195FF0"/>
    <w:rsid w:val="00196694"/>
    <w:rsid w:val="001A3F14"/>
    <w:rsid w:val="001A7674"/>
    <w:rsid w:val="001A78B3"/>
    <w:rsid w:val="001A790E"/>
    <w:rsid w:val="001B6225"/>
    <w:rsid w:val="001C6032"/>
    <w:rsid w:val="001D6514"/>
    <w:rsid w:val="001D77FC"/>
    <w:rsid w:val="001E08FD"/>
    <w:rsid w:val="001E2771"/>
    <w:rsid w:val="001E3D28"/>
    <w:rsid w:val="001E610A"/>
    <w:rsid w:val="001E6C13"/>
    <w:rsid w:val="00201F3E"/>
    <w:rsid w:val="00205530"/>
    <w:rsid w:val="00210452"/>
    <w:rsid w:val="00210526"/>
    <w:rsid w:val="00221B00"/>
    <w:rsid w:val="0022764D"/>
    <w:rsid w:val="00227D95"/>
    <w:rsid w:val="00231963"/>
    <w:rsid w:val="00231B4A"/>
    <w:rsid w:val="0023705B"/>
    <w:rsid w:val="0024541D"/>
    <w:rsid w:val="00246994"/>
    <w:rsid w:val="0024703F"/>
    <w:rsid w:val="00250C0D"/>
    <w:rsid w:val="00260E40"/>
    <w:rsid w:val="00270492"/>
    <w:rsid w:val="00280E13"/>
    <w:rsid w:val="00284A5F"/>
    <w:rsid w:val="00290D1C"/>
    <w:rsid w:val="0029274E"/>
    <w:rsid w:val="002A01DC"/>
    <w:rsid w:val="002A10AF"/>
    <w:rsid w:val="002A676B"/>
    <w:rsid w:val="002B7DCC"/>
    <w:rsid w:val="002C0915"/>
    <w:rsid w:val="002C2E7D"/>
    <w:rsid w:val="002C3F5F"/>
    <w:rsid w:val="002D2460"/>
    <w:rsid w:val="002D4BD4"/>
    <w:rsid w:val="002E3895"/>
    <w:rsid w:val="002E3984"/>
    <w:rsid w:val="002F1F28"/>
    <w:rsid w:val="002F3612"/>
    <w:rsid w:val="002F658B"/>
    <w:rsid w:val="002F7532"/>
    <w:rsid w:val="00311AD3"/>
    <w:rsid w:val="00313643"/>
    <w:rsid w:val="00314988"/>
    <w:rsid w:val="00317476"/>
    <w:rsid w:val="0032363C"/>
    <w:rsid w:val="00327D35"/>
    <w:rsid w:val="003310D1"/>
    <w:rsid w:val="00333410"/>
    <w:rsid w:val="00335B80"/>
    <w:rsid w:val="003547E9"/>
    <w:rsid w:val="00354C5A"/>
    <w:rsid w:val="00356CD6"/>
    <w:rsid w:val="003607A4"/>
    <w:rsid w:val="003636BD"/>
    <w:rsid w:val="00370B0C"/>
    <w:rsid w:val="00372FC1"/>
    <w:rsid w:val="003757CA"/>
    <w:rsid w:val="00387590"/>
    <w:rsid w:val="00387682"/>
    <w:rsid w:val="0039369B"/>
    <w:rsid w:val="00394969"/>
    <w:rsid w:val="003A0E73"/>
    <w:rsid w:val="003B329B"/>
    <w:rsid w:val="003B6525"/>
    <w:rsid w:val="003B70D5"/>
    <w:rsid w:val="003C1B9E"/>
    <w:rsid w:val="003C2C26"/>
    <w:rsid w:val="003D1D8C"/>
    <w:rsid w:val="003D66B2"/>
    <w:rsid w:val="003E2157"/>
    <w:rsid w:val="003E3869"/>
    <w:rsid w:val="003F2ED7"/>
    <w:rsid w:val="003F4AAF"/>
    <w:rsid w:val="0040299B"/>
    <w:rsid w:val="00405C3D"/>
    <w:rsid w:val="00411FF7"/>
    <w:rsid w:val="004130D5"/>
    <w:rsid w:val="00416E76"/>
    <w:rsid w:val="0042066C"/>
    <w:rsid w:val="004224E1"/>
    <w:rsid w:val="004279E7"/>
    <w:rsid w:val="00430E42"/>
    <w:rsid w:val="004342E1"/>
    <w:rsid w:val="004402C0"/>
    <w:rsid w:val="00440590"/>
    <w:rsid w:val="00440595"/>
    <w:rsid w:val="00442562"/>
    <w:rsid w:val="0044324A"/>
    <w:rsid w:val="00443B97"/>
    <w:rsid w:val="0044779A"/>
    <w:rsid w:val="00450466"/>
    <w:rsid w:val="00461B39"/>
    <w:rsid w:val="004625CC"/>
    <w:rsid w:val="00467B95"/>
    <w:rsid w:val="0047007D"/>
    <w:rsid w:val="00471087"/>
    <w:rsid w:val="00492C31"/>
    <w:rsid w:val="00494235"/>
    <w:rsid w:val="00495AB9"/>
    <w:rsid w:val="004A2747"/>
    <w:rsid w:val="004A32C2"/>
    <w:rsid w:val="004A64C2"/>
    <w:rsid w:val="004B18FB"/>
    <w:rsid w:val="004B4E73"/>
    <w:rsid w:val="004C6437"/>
    <w:rsid w:val="004D4D8E"/>
    <w:rsid w:val="004D50D1"/>
    <w:rsid w:val="004E178A"/>
    <w:rsid w:val="004F7B3E"/>
    <w:rsid w:val="0050356F"/>
    <w:rsid w:val="005066C3"/>
    <w:rsid w:val="00507A99"/>
    <w:rsid w:val="00512D3C"/>
    <w:rsid w:val="00521E18"/>
    <w:rsid w:val="00543986"/>
    <w:rsid w:val="00553F44"/>
    <w:rsid w:val="0055790B"/>
    <w:rsid w:val="00560A76"/>
    <w:rsid w:val="005707BF"/>
    <w:rsid w:val="00580788"/>
    <w:rsid w:val="0058230D"/>
    <w:rsid w:val="00583A39"/>
    <w:rsid w:val="005905FC"/>
    <w:rsid w:val="0059223E"/>
    <w:rsid w:val="00593052"/>
    <w:rsid w:val="005949D0"/>
    <w:rsid w:val="005B245A"/>
    <w:rsid w:val="005B2545"/>
    <w:rsid w:val="005B29AC"/>
    <w:rsid w:val="005B518C"/>
    <w:rsid w:val="005C058D"/>
    <w:rsid w:val="005C15B2"/>
    <w:rsid w:val="005C55AF"/>
    <w:rsid w:val="005D248F"/>
    <w:rsid w:val="005D33E4"/>
    <w:rsid w:val="005D6BFC"/>
    <w:rsid w:val="005E7A8B"/>
    <w:rsid w:val="00602C5A"/>
    <w:rsid w:val="006061A2"/>
    <w:rsid w:val="00606FDE"/>
    <w:rsid w:val="00613C0E"/>
    <w:rsid w:val="00615E4A"/>
    <w:rsid w:val="0062274E"/>
    <w:rsid w:val="00623AA9"/>
    <w:rsid w:val="0062493E"/>
    <w:rsid w:val="00626BE3"/>
    <w:rsid w:val="00632125"/>
    <w:rsid w:val="00633E54"/>
    <w:rsid w:val="00634B5C"/>
    <w:rsid w:val="00635F19"/>
    <w:rsid w:val="00646CA5"/>
    <w:rsid w:val="00660237"/>
    <w:rsid w:val="006608A7"/>
    <w:rsid w:val="00660B49"/>
    <w:rsid w:val="006618CC"/>
    <w:rsid w:val="006640D1"/>
    <w:rsid w:val="00677421"/>
    <w:rsid w:val="00677692"/>
    <w:rsid w:val="00681A60"/>
    <w:rsid w:val="00682FF0"/>
    <w:rsid w:val="00691A78"/>
    <w:rsid w:val="006A0995"/>
    <w:rsid w:val="006A1BA1"/>
    <w:rsid w:val="006A3C40"/>
    <w:rsid w:val="006A7060"/>
    <w:rsid w:val="006B0577"/>
    <w:rsid w:val="006B77ED"/>
    <w:rsid w:val="006C0D24"/>
    <w:rsid w:val="006C11D4"/>
    <w:rsid w:val="006C3E62"/>
    <w:rsid w:val="006C5FB0"/>
    <w:rsid w:val="006C62AD"/>
    <w:rsid w:val="006D121F"/>
    <w:rsid w:val="006D3A1D"/>
    <w:rsid w:val="006D6038"/>
    <w:rsid w:val="006E0F07"/>
    <w:rsid w:val="006E3887"/>
    <w:rsid w:val="006E5944"/>
    <w:rsid w:val="006E77ED"/>
    <w:rsid w:val="006F50C2"/>
    <w:rsid w:val="00700126"/>
    <w:rsid w:val="00704F1B"/>
    <w:rsid w:val="00706C2A"/>
    <w:rsid w:val="007071C1"/>
    <w:rsid w:val="00714091"/>
    <w:rsid w:val="00717DC7"/>
    <w:rsid w:val="0072047D"/>
    <w:rsid w:val="00721437"/>
    <w:rsid w:val="00723F0B"/>
    <w:rsid w:val="00724011"/>
    <w:rsid w:val="0072417A"/>
    <w:rsid w:val="00725079"/>
    <w:rsid w:val="00727084"/>
    <w:rsid w:val="0073244C"/>
    <w:rsid w:val="007350F8"/>
    <w:rsid w:val="00744275"/>
    <w:rsid w:val="00744DA8"/>
    <w:rsid w:val="0074566D"/>
    <w:rsid w:val="00746BDE"/>
    <w:rsid w:val="007549C0"/>
    <w:rsid w:val="00766797"/>
    <w:rsid w:val="0077173F"/>
    <w:rsid w:val="00771856"/>
    <w:rsid w:val="00773935"/>
    <w:rsid w:val="00774F1B"/>
    <w:rsid w:val="007803EF"/>
    <w:rsid w:val="007817B6"/>
    <w:rsid w:val="00781BA8"/>
    <w:rsid w:val="007833E6"/>
    <w:rsid w:val="00787B7A"/>
    <w:rsid w:val="007901C0"/>
    <w:rsid w:val="0079059E"/>
    <w:rsid w:val="00793CA1"/>
    <w:rsid w:val="00795A56"/>
    <w:rsid w:val="007A04D1"/>
    <w:rsid w:val="007A250E"/>
    <w:rsid w:val="007A39AA"/>
    <w:rsid w:val="007B5456"/>
    <w:rsid w:val="007B72EA"/>
    <w:rsid w:val="007C3245"/>
    <w:rsid w:val="007C354F"/>
    <w:rsid w:val="007C70FC"/>
    <w:rsid w:val="007E0689"/>
    <w:rsid w:val="007E429B"/>
    <w:rsid w:val="007E6013"/>
    <w:rsid w:val="007E78E4"/>
    <w:rsid w:val="007F161F"/>
    <w:rsid w:val="007F571B"/>
    <w:rsid w:val="0080278A"/>
    <w:rsid w:val="0080415D"/>
    <w:rsid w:val="00807812"/>
    <w:rsid w:val="008110A4"/>
    <w:rsid w:val="00814A1A"/>
    <w:rsid w:val="00836511"/>
    <w:rsid w:val="008376A4"/>
    <w:rsid w:val="00840682"/>
    <w:rsid w:val="00842ED3"/>
    <w:rsid w:val="00843057"/>
    <w:rsid w:val="00851A10"/>
    <w:rsid w:val="00855463"/>
    <w:rsid w:val="00856BA8"/>
    <w:rsid w:val="00857658"/>
    <w:rsid w:val="00864205"/>
    <w:rsid w:val="00875D60"/>
    <w:rsid w:val="0088054D"/>
    <w:rsid w:val="008818B0"/>
    <w:rsid w:val="00890C7A"/>
    <w:rsid w:val="00892CE5"/>
    <w:rsid w:val="0089317F"/>
    <w:rsid w:val="0089393E"/>
    <w:rsid w:val="00896956"/>
    <w:rsid w:val="008969D9"/>
    <w:rsid w:val="008A1F44"/>
    <w:rsid w:val="008A419B"/>
    <w:rsid w:val="008A4B8C"/>
    <w:rsid w:val="008A5078"/>
    <w:rsid w:val="008B4AFE"/>
    <w:rsid w:val="008B4E7E"/>
    <w:rsid w:val="008B5A5B"/>
    <w:rsid w:val="008C245F"/>
    <w:rsid w:val="008C33A0"/>
    <w:rsid w:val="008D02D8"/>
    <w:rsid w:val="008D1B7C"/>
    <w:rsid w:val="008D47DD"/>
    <w:rsid w:val="008D5F3E"/>
    <w:rsid w:val="008E136C"/>
    <w:rsid w:val="008E1718"/>
    <w:rsid w:val="008E3C9E"/>
    <w:rsid w:val="008E6CFB"/>
    <w:rsid w:val="008F09EA"/>
    <w:rsid w:val="008F0E74"/>
    <w:rsid w:val="008F1C24"/>
    <w:rsid w:val="008F220D"/>
    <w:rsid w:val="008F6924"/>
    <w:rsid w:val="008F76C5"/>
    <w:rsid w:val="00901BCA"/>
    <w:rsid w:val="00902039"/>
    <w:rsid w:val="0090341C"/>
    <w:rsid w:val="0090512D"/>
    <w:rsid w:val="009111C3"/>
    <w:rsid w:val="0092281F"/>
    <w:rsid w:val="00925BB9"/>
    <w:rsid w:val="00930719"/>
    <w:rsid w:val="0093459A"/>
    <w:rsid w:val="00934AAD"/>
    <w:rsid w:val="00934AE0"/>
    <w:rsid w:val="00952B0D"/>
    <w:rsid w:val="009534C1"/>
    <w:rsid w:val="009557F1"/>
    <w:rsid w:val="00956018"/>
    <w:rsid w:val="009577F4"/>
    <w:rsid w:val="00961C4F"/>
    <w:rsid w:val="0096212A"/>
    <w:rsid w:val="00963A19"/>
    <w:rsid w:val="00963EE8"/>
    <w:rsid w:val="00964542"/>
    <w:rsid w:val="00964E9A"/>
    <w:rsid w:val="009674DA"/>
    <w:rsid w:val="00973E53"/>
    <w:rsid w:val="00990970"/>
    <w:rsid w:val="009A23EB"/>
    <w:rsid w:val="009A4175"/>
    <w:rsid w:val="009A6AF3"/>
    <w:rsid w:val="009A711A"/>
    <w:rsid w:val="009B4633"/>
    <w:rsid w:val="009B4A3F"/>
    <w:rsid w:val="009B6AE8"/>
    <w:rsid w:val="009C1193"/>
    <w:rsid w:val="009C26C0"/>
    <w:rsid w:val="009C5735"/>
    <w:rsid w:val="009D2529"/>
    <w:rsid w:val="009D5877"/>
    <w:rsid w:val="009F0C12"/>
    <w:rsid w:val="00A12612"/>
    <w:rsid w:val="00A12D16"/>
    <w:rsid w:val="00A15CF8"/>
    <w:rsid w:val="00A2019F"/>
    <w:rsid w:val="00A25532"/>
    <w:rsid w:val="00A263ED"/>
    <w:rsid w:val="00A36CF5"/>
    <w:rsid w:val="00A37A54"/>
    <w:rsid w:val="00A42B60"/>
    <w:rsid w:val="00A447FD"/>
    <w:rsid w:val="00A46F1B"/>
    <w:rsid w:val="00A47811"/>
    <w:rsid w:val="00A5230B"/>
    <w:rsid w:val="00A52B6D"/>
    <w:rsid w:val="00A53F15"/>
    <w:rsid w:val="00A61367"/>
    <w:rsid w:val="00A64B54"/>
    <w:rsid w:val="00A65C18"/>
    <w:rsid w:val="00A73CCE"/>
    <w:rsid w:val="00A86539"/>
    <w:rsid w:val="00A912D6"/>
    <w:rsid w:val="00A925C9"/>
    <w:rsid w:val="00AA7877"/>
    <w:rsid w:val="00AB2284"/>
    <w:rsid w:val="00AB7D7B"/>
    <w:rsid w:val="00AC576C"/>
    <w:rsid w:val="00AC651E"/>
    <w:rsid w:val="00AD17E0"/>
    <w:rsid w:val="00AD469E"/>
    <w:rsid w:val="00AE5129"/>
    <w:rsid w:val="00AE589E"/>
    <w:rsid w:val="00AE6804"/>
    <w:rsid w:val="00AF0FA2"/>
    <w:rsid w:val="00AF2EBB"/>
    <w:rsid w:val="00AF7B32"/>
    <w:rsid w:val="00B01F02"/>
    <w:rsid w:val="00B06B30"/>
    <w:rsid w:val="00B07D48"/>
    <w:rsid w:val="00B2054B"/>
    <w:rsid w:val="00B25B07"/>
    <w:rsid w:val="00B26A35"/>
    <w:rsid w:val="00B308EB"/>
    <w:rsid w:val="00B317AD"/>
    <w:rsid w:val="00B34C90"/>
    <w:rsid w:val="00B35519"/>
    <w:rsid w:val="00B3561E"/>
    <w:rsid w:val="00B41162"/>
    <w:rsid w:val="00B453A7"/>
    <w:rsid w:val="00B53CCA"/>
    <w:rsid w:val="00B70B3D"/>
    <w:rsid w:val="00B75C8B"/>
    <w:rsid w:val="00B76122"/>
    <w:rsid w:val="00B769CD"/>
    <w:rsid w:val="00B769F6"/>
    <w:rsid w:val="00B777A7"/>
    <w:rsid w:val="00B80B4E"/>
    <w:rsid w:val="00B82609"/>
    <w:rsid w:val="00B86D25"/>
    <w:rsid w:val="00B92D0C"/>
    <w:rsid w:val="00BA2A2C"/>
    <w:rsid w:val="00BB0539"/>
    <w:rsid w:val="00BB1AD2"/>
    <w:rsid w:val="00BB4C19"/>
    <w:rsid w:val="00BB5BD9"/>
    <w:rsid w:val="00BC0768"/>
    <w:rsid w:val="00BC3EC4"/>
    <w:rsid w:val="00BC5E7D"/>
    <w:rsid w:val="00BC733F"/>
    <w:rsid w:val="00BD1D3D"/>
    <w:rsid w:val="00BD7941"/>
    <w:rsid w:val="00BD7FA2"/>
    <w:rsid w:val="00BE0CC7"/>
    <w:rsid w:val="00BE2876"/>
    <w:rsid w:val="00BE3324"/>
    <w:rsid w:val="00BE3DF4"/>
    <w:rsid w:val="00C12E66"/>
    <w:rsid w:val="00C140C2"/>
    <w:rsid w:val="00C1586C"/>
    <w:rsid w:val="00C15922"/>
    <w:rsid w:val="00C17FE5"/>
    <w:rsid w:val="00C26036"/>
    <w:rsid w:val="00C31EB1"/>
    <w:rsid w:val="00C33349"/>
    <w:rsid w:val="00C338F6"/>
    <w:rsid w:val="00C3541A"/>
    <w:rsid w:val="00C406A5"/>
    <w:rsid w:val="00C40998"/>
    <w:rsid w:val="00C4463B"/>
    <w:rsid w:val="00C45518"/>
    <w:rsid w:val="00C565E7"/>
    <w:rsid w:val="00C56F39"/>
    <w:rsid w:val="00C57014"/>
    <w:rsid w:val="00C64693"/>
    <w:rsid w:val="00C70E7E"/>
    <w:rsid w:val="00C741B3"/>
    <w:rsid w:val="00C746EC"/>
    <w:rsid w:val="00C8028B"/>
    <w:rsid w:val="00C83563"/>
    <w:rsid w:val="00C84DDA"/>
    <w:rsid w:val="00C928E7"/>
    <w:rsid w:val="00C92AA7"/>
    <w:rsid w:val="00CA11D6"/>
    <w:rsid w:val="00CA6AAA"/>
    <w:rsid w:val="00CA6D04"/>
    <w:rsid w:val="00CB498D"/>
    <w:rsid w:val="00CB4EB0"/>
    <w:rsid w:val="00CB53E4"/>
    <w:rsid w:val="00CC37E6"/>
    <w:rsid w:val="00CC3A80"/>
    <w:rsid w:val="00CC53F9"/>
    <w:rsid w:val="00CD0B86"/>
    <w:rsid w:val="00CD4603"/>
    <w:rsid w:val="00CD6DBE"/>
    <w:rsid w:val="00CE0EA3"/>
    <w:rsid w:val="00CE1F6B"/>
    <w:rsid w:val="00CF762F"/>
    <w:rsid w:val="00D007D6"/>
    <w:rsid w:val="00D0117A"/>
    <w:rsid w:val="00D03FAE"/>
    <w:rsid w:val="00D044F0"/>
    <w:rsid w:val="00D05D2E"/>
    <w:rsid w:val="00D15C79"/>
    <w:rsid w:val="00D2085F"/>
    <w:rsid w:val="00D219C1"/>
    <w:rsid w:val="00D24657"/>
    <w:rsid w:val="00D25746"/>
    <w:rsid w:val="00D303D8"/>
    <w:rsid w:val="00D351D1"/>
    <w:rsid w:val="00D36941"/>
    <w:rsid w:val="00D42A6F"/>
    <w:rsid w:val="00D50556"/>
    <w:rsid w:val="00D51E3B"/>
    <w:rsid w:val="00D61816"/>
    <w:rsid w:val="00D66C35"/>
    <w:rsid w:val="00D67773"/>
    <w:rsid w:val="00D67E0C"/>
    <w:rsid w:val="00D75EB6"/>
    <w:rsid w:val="00D761A6"/>
    <w:rsid w:val="00D765FF"/>
    <w:rsid w:val="00D8087B"/>
    <w:rsid w:val="00D80D44"/>
    <w:rsid w:val="00D86C46"/>
    <w:rsid w:val="00D874A7"/>
    <w:rsid w:val="00D92D12"/>
    <w:rsid w:val="00D94A2E"/>
    <w:rsid w:val="00D96254"/>
    <w:rsid w:val="00D96CB3"/>
    <w:rsid w:val="00D974D9"/>
    <w:rsid w:val="00D97691"/>
    <w:rsid w:val="00DA1A21"/>
    <w:rsid w:val="00DA5151"/>
    <w:rsid w:val="00DB1963"/>
    <w:rsid w:val="00DB1FAA"/>
    <w:rsid w:val="00DB781A"/>
    <w:rsid w:val="00DC142B"/>
    <w:rsid w:val="00DC1F5B"/>
    <w:rsid w:val="00DC4720"/>
    <w:rsid w:val="00DC4DC5"/>
    <w:rsid w:val="00DC4DEF"/>
    <w:rsid w:val="00DC68C3"/>
    <w:rsid w:val="00DC743E"/>
    <w:rsid w:val="00DD0CCF"/>
    <w:rsid w:val="00DD1500"/>
    <w:rsid w:val="00DD3679"/>
    <w:rsid w:val="00DD473E"/>
    <w:rsid w:val="00DD4819"/>
    <w:rsid w:val="00DE7134"/>
    <w:rsid w:val="00DE7325"/>
    <w:rsid w:val="00DF035A"/>
    <w:rsid w:val="00DF1345"/>
    <w:rsid w:val="00DF329C"/>
    <w:rsid w:val="00E04C80"/>
    <w:rsid w:val="00E05526"/>
    <w:rsid w:val="00E06403"/>
    <w:rsid w:val="00E0694E"/>
    <w:rsid w:val="00E11115"/>
    <w:rsid w:val="00E136E4"/>
    <w:rsid w:val="00E13C6D"/>
    <w:rsid w:val="00E16D06"/>
    <w:rsid w:val="00E177DD"/>
    <w:rsid w:val="00E215B7"/>
    <w:rsid w:val="00E338ED"/>
    <w:rsid w:val="00E37C78"/>
    <w:rsid w:val="00E37CED"/>
    <w:rsid w:val="00E44127"/>
    <w:rsid w:val="00E46229"/>
    <w:rsid w:val="00E5063E"/>
    <w:rsid w:val="00E50A1A"/>
    <w:rsid w:val="00E51DE4"/>
    <w:rsid w:val="00E602FB"/>
    <w:rsid w:val="00E654EB"/>
    <w:rsid w:val="00E73A68"/>
    <w:rsid w:val="00E75719"/>
    <w:rsid w:val="00E80541"/>
    <w:rsid w:val="00E90004"/>
    <w:rsid w:val="00E9288B"/>
    <w:rsid w:val="00EA55A3"/>
    <w:rsid w:val="00EA712B"/>
    <w:rsid w:val="00EA7C9E"/>
    <w:rsid w:val="00EB0B38"/>
    <w:rsid w:val="00EB2703"/>
    <w:rsid w:val="00EC5839"/>
    <w:rsid w:val="00EC59CC"/>
    <w:rsid w:val="00EC6C35"/>
    <w:rsid w:val="00ED6C22"/>
    <w:rsid w:val="00ED6E62"/>
    <w:rsid w:val="00ED7452"/>
    <w:rsid w:val="00EE46F4"/>
    <w:rsid w:val="00EE6C61"/>
    <w:rsid w:val="00EF17DE"/>
    <w:rsid w:val="00EF22DF"/>
    <w:rsid w:val="00EF2BC4"/>
    <w:rsid w:val="00EF31D5"/>
    <w:rsid w:val="00EF3386"/>
    <w:rsid w:val="00EF5912"/>
    <w:rsid w:val="00EF7CBC"/>
    <w:rsid w:val="00F00048"/>
    <w:rsid w:val="00F03A58"/>
    <w:rsid w:val="00F04F07"/>
    <w:rsid w:val="00F05983"/>
    <w:rsid w:val="00F15740"/>
    <w:rsid w:val="00F21E13"/>
    <w:rsid w:val="00F25C79"/>
    <w:rsid w:val="00F263C5"/>
    <w:rsid w:val="00F30BA7"/>
    <w:rsid w:val="00F31879"/>
    <w:rsid w:val="00F344BB"/>
    <w:rsid w:val="00F40613"/>
    <w:rsid w:val="00F4102F"/>
    <w:rsid w:val="00F44333"/>
    <w:rsid w:val="00F445CE"/>
    <w:rsid w:val="00F459FC"/>
    <w:rsid w:val="00F46A93"/>
    <w:rsid w:val="00F52F87"/>
    <w:rsid w:val="00F62185"/>
    <w:rsid w:val="00F64360"/>
    <w:rsid w:val="00F64758"/>
    <w:rsid w:val="00F7140A"/>
    <w:rsid w:val="00F740B5"/>
    <w:rsid w:val="00F75302"/>
    <w:rsid w:val="00F75FA5"/>
    <w:rsid w:val="00F772EB"/>
    <w:rsid w:val="00F9274B"/>
    <w:rsid w:val="00FA1494"/>
    <w:rsid w:val="00FA35BC"/>
    <w:rsid w:val="00FA7BDE"/>
    <w:rsid w:val="00FB1182"/>
    <w:rsid w:val="00FB12D8"/>
    <w:rsid w:val="00FB7908"/>
    <w:rsid w:val="00FC7810"/>
    <w:rsid w:val="00FD0D6A"/>
    <w:rsid w:val="00FD2B59"/>
    <w:rsid w:val="00FD3A01"/>
    <w:rsid w:val="00FD6C81"/>
    <w:rsid w:val="00FE255D"/>
    <w:rsid w:val="00FE3818"/>
    <w:rsid w:val="00FE3B93"/>
    <w:rsid w:val="00FE7A17"/>
    <w:rsid w:val="00FF61AD"/>
    <w:rsid w:val="00FF6778"/>
    <w:rsid w:val="00FF7521"/>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E1B70C"/>
  <w15:docId w15:val="{AB60025A-884C-4804-85F8-737CD2AD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B29AC"/>
    <w:rPr>
      <w:sz w:val="24"/>
      <w:szCs w:val="24"/>
      <w:lang w:eastAsia="en-US"/>
    </w:rPr>
  </w:style>
  <w:style w:type="paragraph" w:styleId="Antrat1">
    <w:name w:val="heading 1"/>
    <w:basedOn w:val="prastasis"/>
    <w:next w:val="prastasis"/>
    <w:qFormat/>
    <w:pPr>
      <w:keepNext/>
      <w:outlineLvl w:val="0"/>
    </w:pPr>
    <w:rPr>
      <w:b/>
      <w:bCs/>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Diagrama Diagrama"/>
    <w:basedOn w:val="prastasis"/>
    <w:link w:val="AntratsDiagrama"/>
    <w:uiPriority w:val="99"/>
    <w:pPr>
      <w:tabs>
        <w:tab w:val="center" w:pos="4153"/>
        <w:tab w:val="right" w:pos="8306"/>
      </w:tabs>
    </w:pPr>
  </w:style>
  <w:style w:type="paragraph" w:styleId="Porat">
    <w:name w:val="footer"/>
    <w:basedOn w:val="prastasis"/>
    <w:pPr>
      <w:tabs>
        <w:tab w:val="right" w:pos="8306"/>
      </w:tabs>
      <w:jc w:val="right"/>
    </w:pPr>
    <w:rPr>
      <w:sz w:val="16"/>
    </w:rPr>
  </w:style>
  <w:style w:type="character" w:styleId="Puslapionumeris">
    <w:name w:val="page number"/>
    <w:basedOn w:val="Numatytasispastraiposriftas"/>
  </w:style>
  <w:style w:type="character" w:styleId="Hipersaitas">
    <w:name w:val="Hyperlink"/>
    <w:basedOn w:val="Numatytasispastraiposriftas"/>
    <w:rPr>
      <w:color w:val="0000FF"/>
      <w:u w:val="single"/>
    </w:rPr>
  </w:style>
  <w:style w:type="paragraph" w:styleId="Debesliotekstas">
    <w:name w:val="Balloon Text"/>
    <w:basedOn w:val="prastasis"/>
    <w:link w:val="DebesliotekstasDiagrama"/>
    <w:rsid w:val="003B6525"/>
    <w:rPr>
      <w:rFonts w:ascii="Tahoma" w:hAnsi="Tahoma" w:cs="Tahoma"/>
      <w:sz w:val="16"/>
      <w:szCs w:val="16"/>
    </w:rPr>
  </w:style>
  <w:style w:type="paragraph" w:customStyle="1" w:styleId="Pavadinimas1">
    <w:name w:val="Pavadinimas1"/>
    <w:basedOn w:val="prastasis"/>
    <w:pPr>
      <w:spacing w:before="40" w:after="40"/>
      <w:ind w:right="1959"/>
    </w:pPr>
    <w:rPr>
      <w:caps/>
    </w:rPr>
  </w:style>
  <w:style w:type="paragraph" w:customStyle="1" w:styleId="Adresas">
    <w:name w:val="Adresas"/>
    <w:basedOn w:val="prastasis"/>
    <w:pPr>
      <w:ind w:right="318"/>
    </w:pPr>
  </w:style>
  <w:style w:type="paragraph" w:customStyle="1" w:styleId="Kopija">
    <w:name w:val="Kopija"/>
    <w:basedOn w:val="Adresas"/>
    <w:pPr>
      <w:ind w:right="3999"/>
    </w:pPr>
  </w:style>
  <w:style w:type="paragraph" w:customStyle="1" w:styleId="Institucija">
    <w:name w:val="Institucija"/>
    <w:basedOn w:val="Antrats"/>
    <w:pPr>
      <w:tabs>
        <w:tab w:val="clear" w:pos="4153"/>
        <w:tab w:val="clear" w:pos="8306"/>
      </w:tabs>
      <w:jc w:val="center"/>
    </w:pPr>
    <w:rPr>
      <w:b/>
      <w:bCs/>
      <w:sz w:val="26"/>
    </w:rPr>
  </w:style>
  <w:style w:type="paragraph" w:customStyle="1" w:styleId="Tekstas">
    <w:name w:val="Tekstas"/>
    <w:basedOn w:val="prastasis"/>
    <w:pPr>
      <w:spacing w:before="40" w:after="40"/>
      <w:ind w:right="40" w:firstLine="1247"/>
      <w:jc w:val="both"/>
    </w:pPr>
  </w:style>
  <w:style w:type="character" w:customStyle="1" w:styleId="DebesliotekstasDiagrama">
    <w:name w:val="Debesėlio tekstas Diagrama"/>
    <w:basedOn w:val="Numatytasispastraiposriftas"/>
    <w:link w:val="Debesliotekstas"/>
    <w:rsid w:val="003B6525"/>
    <w:rPr>
      <w:rFonts w:ascii="Tahoma" w:hAnsi="Tahoma" w:cs="Tahoma"/>
      <w:sz w:val="16"/>
      <w:szCs w:val="16"/>
      <w:lang w:eastAsia="en-US"/>
    </w:rPr>
  </w:style>
  <w:style w:type="character" w:customStyle="1" w:styleId="AntratsDiagrama">
    <w:name w:val="Antraštės Diagrama"/>
    <w:aliases w:val="Char Diagrama,Diagrama Diagrama Diagrama Diagrama"/>
    <w:basedOn w:val="Numatytasispastraiposriftas"/>
    <w:link w:val="Antrats"/>
    <w:uiPriority w:val="99"/>
    <w:rsid w:val="00150A7B"/>
    <w:rPr>
      <w:sz w:val="24"/>
      <w:szCs w:val="24"/>
      <w:lang w:eastAsia="en-US"/>
    </w:rPr>
  </w:style>
  <w:style w:type="paragraph" w:styleId="Antrat">
    <w:name w:val="caption"/>
    <w:basedOn w:val="prastasis"/>
    <w:next w:val="prastasis"/>
    <w:qFormat/>
    <w:rsid w:val="00150A7B"/>
    <w:pPr>
      <w:jc w:val="center"/>
    </w:pPr>
    <w:rPr>
      <w:b/>
      <w:sz w:val="28"/>
      <w:szCs w:val="20"/>
    </w:rPr>
  </w:style>
  <w:style w:type="character" w:styleId="Komentaronuoroda">
    <w:name w:val="annotation reference"/>
    <w:rsid w:val="00327D35"/>
    <w:rPr>
      <w:sz w:val="16"/>
      <w:szCs w:val="16"/>
    </w:rPr>
  </w:style>
  <w:style w:type="paragraph" w:styleId="Komentarotekstas">
    <w:name w:val="annotation text"/>
    <w:basedOn w:val="prastasis"/>
    <w:link w:val="KomentarotekstasDiagrama"/>
    <w:rsid w:val="00327D35"/>
    <w:rPr>
      <w:sz w:val="20"/>
      <w:szCs w:val="20"/>
      <w:lang w:val="en-GB"/>
    </w:rPr>
  </w:style>
  <w:style w:type="character" w:customStyle="1" w:styleId="KomentarotekstasDiagrama">
    <w:name w:val="Komentaro tekstas Diagrama"/>
    <w:basedOn w:val="Numatytasispastraiposriftas"/>
    <w:link w:val="Komentarotekstas"/>
    <w:rsid w:val="00327D35"/>
    <w:rPr>
      <w:lang w:val="en-GB" w:eastAsia="en-US"/>
    </w:rPr>
  </w:style>
  <w:style w:type="paragraph" w:styleId="Sraopastraipa">
    <w:name w:val="List Paragraph"/>
    <w:basedOn w:val="prastasis"/>
    <w:uiPriority w:val="34"/>
    <w:qFormat/>
    <w:rsid w:val="00D351D1"/>
    <w:pPr>
      <w:ind w:left="720"/>
      <w:contextualSpacing/>
    </w:pPr>
  </w:style>
  <w:style w:type="paragraph" w:styleId="Puslapioinaostekstas">
    <w:name w:val="footnote text"/>
    <w:basedOn w:val="prastasis"/>
    <w:link w:val="PuslapioinaostekstasDiagrama"/>
    <w:uiPriority w:val="99"/>
    <w:unhideWhenUsed/>
    <w:rsid w:val="009B6AE8"/>
    <w:rPr>
      <w:rFonts w:asciiTheme="minorHAnsi" w:eastAsiaTheme="minorEastAsia" w:hAnsiTheme="minorHAnsi" w:cstheme="minorBidi"/>
      <w:sz w:val="20"/>
      <w:szCs w:val="20"/>
      <w:lang w:val="en-US" w:eastAsia="zh-CN"/>
    </w:rPr>
  </w:style>
  <w:style w:type="character" w:customStyle="1" w:styleId="PuslapioinaostekstasDiagrama">
    <w:name w:val="Puslapio išnašos tekstas Diagrama"/>
    <w:basedOn w:val="Numatytasispastraiposriftas"/>
    <w:link w:val="Puslapioinaostekstas"/>
    <w:uiPriority w:val="99"/>
    <w:rsid w:val="009B6AE8"/>
    <w:rPr>
      <w:rFonts w:asciiTheme="minorHAnsi" w:eastAsiaTheme="minorEastAsia" w:hAnsiTheme="minorHAnsi" w:cstheme="minorBidi"/>
      <w:lang w:val="en-US" w:eastAsia="zh-CN"/>
    </w:rPr>
  </w:style>
  <w:style w:type="character" w:styleId="Puslapioinaosnuoroda">
    <w:name w:val="footnote reference"/>
    <w:basedOn w:val="Numatytasispastraiposriftas"/>
    <w:uiPriority w:val="99"/>
    <w:unhideWhenUsed/>
    <w:rsid w:val="009B6A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14385">
      <w:bodyDiv w:val="1"/>
      <w:marLeft w:val="0"/>
      <w:marRight w:val="0"/>
      <w:marTop w:val="0"/>
      <w:marBottom w:val="0"/>
      <w:divBdr>
        <w:top w:val="none" w:sz="0" w:space="0" w:color="auto"/>
        <w:left w:val="none" w:sz="0" w:space="0" w:color="auto"/>
        <w:bottom w:val="none" w:sz="0" w:space="0" w:color="auto"/>
        <w:right w:val="none" w:sz="0" w:space="0" w:color="auto"/>
      </w:divBdr>
    </w:div>
    <w:div w:id="606740724">
      <w:bodyDiv w:val="1"/>
      <w:marLeft w:val="0"/>
      <w:marRight w:val="0"/>
      <w:marTop w:val="0"/>
      <w:marBottom w:val="0"/>
      <w:divBdr>
        <w:top w:val="none" w:sz="0" w:space="0" w:color="auto"/>
        <w:left w:val="none" w:sz="0" w:space="0" w:color="auto"/>
        <w:bottom w:val="none" w:sz="0" w:space="0" w:color="auto"/>
        <w:right w:val="none" w:sz="0" w:space="0" w:color="auto"/>
      </w:divBdr>
      <w:divsChild>
        <w:div w:id="1866823239">
          <w:marLeft w:val="0"/>
          <w:marRight w:val="0"/>
          <w:marTop w:val="0"/>
          <w:marBottom w:val="0"/>
          <w:divBdr>
            <w:top w:val="none" w:sz="0" w:space="0" w:color="auto"/>
            <w:left w:val="none" w:sz="0" w:space="0" w:color="auto"/>
            <w:bottom w:val="none" w:sz="0" w:space="0" w:color="auto"/>
            <w:right w:val="none" w:sz="0" w:space="0" w:color="auto"/>
          </w:divBdr>
        </w:div>
      </w:divsChild>
    </w:div>
    <w:div w:id="1038118486">
      <w:bodyDiv w:val="1"/>
      <w:marLeft w:val="0"/>
      <w:marRight w:val="0"/>
      <w:marTop w:val="0"/>
      <w:marBottom w:val="0"/>
      <w:divBdr>
        <w:top w:val="none" w:sz="0" w:space="0" w:color="auto"/>
        <w:left w:val="none" w:sz="0" w:space="0" w:color="auto"/>
        <w:bottom w:val="none" w:sz="0" w:space="0" w:color="auto"/>
        <w:right w:val="none" w:sz="0" w:space="0" w:color="auto"/>
      </w:divBdr>
    </w:div>
    <w:div w:id="17126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rolina.juodelyte@etd.lt" TargetMode="External"/><Relationship Id="rId4" Type="http://schemas.openxmlformats.org/officeDocument/2006/relationships/settings" Target="settings.xml"/><Relationship Id="rId9" Type="http://schemas.openxmlformats.org/officeDocument/2006/relationships/hyperlink" Target="mailto:etd@etd.l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ate\Documents\Blankas\Siunciamas_rastas_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14AF-2C39-450D-A022-40307055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Siunciamas_rastas_LT.dot</Template>
  <TotalTime>1</TotalTime>
  <Pages>3</Pages>
  <Words>3478</Words>
  <Characters>1983</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Blankas</vt:lpstr>
      <vt:lpstr>Blankas</vt:lpstr>
    </vt:vector>
  </TitlesOfParts>
  <Company>TM</Company>
  <LinksUpToDate>false</LinksUpToDate>
  <CharactersWithSpaces>5451</CharactersWithSpaces>
  <SharedDoc>false</SharedDoc>
  <HLinks>
    <vt:vector size="12" baseType="variant">
      <vt:variant>
        <vt:i4>7864322</vt:i4>
      </vt:variant>
      <vt:variant>
        <vt:i4>12</vt:i4>
      </vt:variant>
      <vt:variant>
        <vt:i4>0</vt:i4>
      </vt:variant>
      <vt:variant>
        <vt:i4>5</vt:i4>
      </vt:variant>
      <vt:variant>
        <vt:lpwstr>mailto:r.vaisviliene@etd.lt</vt:lpwstr>
      </vt:variant>
      <vt:variant>
        <vt:lpwstr/>
      </vt:variant>
      <vt:variant>
        <vt:i4>917540</vt:i4>
      </vt:variant>
      <vt:variant>
        <vt:i4>3</vt:i4>
      </vt:variant>
      <vt:variant>
        <vt:i4>0</vt:i4>
      </vt:variant>
      <vt:variant>
        <vt:i4>5</vt:i4>
      </vt:variant>
      <vt:variant>
        <vt:lpwstr>mailto:etd@etd.lt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Blankas</dc:title>
  <dc:creator>Jurate Cerniauskiene</dc:creator>
  <cp:lastModifiedBy>ŠINKŪNIENĖ Rūta</cp:lastModifiedBy>
  <cp:revision>2</cp:revision>
  <cp:lastPrinted>2019-01-16T13:59:00Z</cp:lastPrinted>
  <dcterms:created xsi:type="dcterms:W3CDTF">2019-01-16T14:00:00Z</dcterms:created>
  <dcterms:modified xsi:type="dcterms:W3CDTF">2019-01-16T14:00:00Z</dcterms:modified>
</cp:coreProperties>
</file>