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ECF1748" w14:textId="77777777" w:rsidR="0036603C" w:rsidRPr="003468C0" w:rsidRDefault="0036603C" w:rsidP="0036603C">
      <w:pPr>
        <w:pStyle w:val="Betarp"/>
        <w:spacing w:line="360" w:lineRule="auto"/>
      </w:pPr>
    </w:p>
    <w:p w14:paraId="09BCDD22" w14:textId="77777777" w:rsidR="0036603C" w:rsidRPr="003468C0" w:rsidRDefault="0036603C" w:rsidP="0036603C">
      <w:pPr>
        <w:pStyle w:val="Betarp"/>
        <w:spacing w:line="276" w:lineRule="auto"/>
        <w:rPr>
          <w:kern w:val="1"/>
          <w:lang w:eastAsia="lt-LT"/>
        </w:rPr>
      </w:pPr>
      <w:r w:rsidRPr="003468C0">
        <w:rPr>
          <w:kern w:val="1"/>
          <w:lang w:eastAsia="lt-LT"/>
        </w:rPr>
        <w:t>Lietuvos Respublikos Seimo</w:t>
      </w:r>
    </w:p>
    <w:p w14:paraId="2D7C08C4" w14:textId="77777777" w:rsidR="0036603C" w:rsidRPr="003468C0" w:rsidRDefault="0036603C" w:rsidP="0036603C">
      <w:pPr>
        <w:pStyle w:val="Betarp"/>
        <w:spacing w:line="276" w:lineRule="auto"/>
        <w:rPr>
          <w:kern w:val="1"/>
          <w:lang w:eastAsia="lt-LT"/>
        </w:rPr>
      </w:pPr>
      <w:r w:rsidRPr="003468C0">
        <w:rPr>
          <w:kern w:val="1"/>
          <w:lang w:eastAsia="lt-LT"/>
        </w:rPr>
        <w:t>Lietuvos regionų frakcijai</w:t>
      </w:r>
      <w:r w:rsidRPr="003468C0">
        <w:rPr>
          <w:bCs/>
          <w:shd w:val="clear" w:color="auto" w:fill="FFFFFF"/>
        </w:rPr>
        <w:t xml:space="preserve">                                                                  </w:t>
      </w:r>
    </w:p>
    <w:p w14:paraId="0A690F83" w14:textId="77777777" w:rsidR="0036603C" w:rsidRPr="003468C0" w:rsidRDefault="0036603C" w:rsidP="0036603C">
      <w:pPr>
        <w:pStyle w:val="Betarp"/>
        <w:spacing w:line="276" w:lineRule="auto"/>
        <w:rPr>
          <w:b/>
          <w:caps/>
        </w:rPr>
      </w:pPr>
      <w:r w:rsidRPr="003468C0">
        <w:rPr>
          <w:lang w:eastAsia="lt-LT"/>
        </w:rPr>
        <w:t xml:space="preserve">El. p. </w:t>
      </w:r>
      <w:r w:rsidRPr="003468C0">
        <w:t>jonas.pinskus@lrs.lt</w:t>
      </w:r>
    </w:p>
    <w:p w14:paraId="7B84D2ED" w14:textId="77777777" w:rsidR="0036603C" w:rsidRPr="003468C0" w:rsidRDefault="0036603C" w:rsidP="0036603C">
      <w:pPr>
        <w:pStyle w:val="Betarp"/>
        <w:spacing w:line="276" w:lineRule="auto"/>
        <w:rPr>
          <w:b/>
          <w:caps/>
        </w:rPr>
      </w:pPr>
    </w:p>
    <w:p w14:paraId="319CD319" w14:textId="77777777" w:rsidR="0036603C" w:rsidRPr="00F3784D" w:rsidRDefault="0036603C" w:rsidP="0036603C">
      <w:pPr>
        <w:spacing w:line="276" w:lineRule="auto"/>
        <w:jc w:val="both"/>
      </w:pPr>
      <w:r w:rsidRPr="00F3784D">
        <w:t xml:space="preserve">Kopija: </w:t>
      </w:r>
    </w:p>
    <w:p w14:paraId="685B2971" w14:textId="77777777" w:rsidR="0036603C" w:rsidRPr="00F3784D" w:rsidRDefault="0036603C" w:rsidP="0036603C">
      <w:pPr>
        <w:spacing w:line="276" w:lineRule="auto"/>
        <w:jc w:val="both"/>
      </w:pPr>
      <w:r w:rsidRPr="00F3784D">
        <w:t xml:space="preserve">Lietuvos </w:t>
      </w:r>
      <w:r w:rsidRPr="00F3784D">
        <w:rPr>
          <w:kern w:val="1"/>
          <w:lang w:eastAsia="lt-LT"/>
        </w:rPr>
        <w:t xml:space="preserve">Respublikos Seimo </w:t>
      </w:r>
      <w:r w:rsidRPr="00F3784D">
        <w:t>Teisės ir teisėtvarkos komitetui</w:t>
      </w:r>
    </w:p>
    <w:p w14:paraId="0C51B935" w14:textId="77777777" w:rsidR="0036603C" w:rsidRPr="00F3784D" w:rsidRDefault="0036603C" w:rsidP="0036603C">
      <w:pPr>
        <w:spacing w:line="276" w:lineRule="auto"/>
        <w:jc w:val="both"/>
      </w:pPr>
      <w:r w:rsidRPr="00F3784D">
        <w:t xml:space="preserve">El. p. </w:t>
      </w:r>
      <w:hyperlink r:id="rId8" w:tooltip="El. p. " w:history="1">
        <w:r w:rsidRPr="00F3784D">
          <w:rPr>
            <w:rStyle w:val="Hipersaitas"/>
            <w:color w:val="auto"/>
            <w:u w:val="none"/>
            <w:shd w:val="clear" w:color="auto" w:fill="FFFFFF"/>
          </w:rPr>
          <w:t>teiseskt@lrs.lt</w:t>
        </w:r>
      </w:hyperlink>
    </w:p>
    <w:p w14:paraId="363AE1F9" w14:textId="77777777" w:rsidR="0036603C" w:rsidRPr="00F3784D" w:rsidRDefault="0036603C" w:rsidP="0036603C">
      <w:pPr>
        <w:spacing w:line="276" w:lineRule="auto"/>
        <w:jc w:val="both"/>
      </w:pPr>
    </w:p>
    <w:p w14:paraId="0BFBDE62" w14:textId="77777777" w:rsidR="0036603C" w:rsidRPr="00F3784D" w:rsidRDefault="0036603C" w:rsidP="0036603C">
      <w:pPr>
        <w:spacing w:line="276" w:lineRule="auto"/>
        <w:jc w:val="both"/>
      </w:pPr>
      <w:r w:rsidRPr="00F3784D">
        <w:t xml:space="preserve">Lietuvos </w:t>
      </w:r>
      <w:r w:rsidRPr="00F3784D">
        <w:rPr>
          <w:kern w:val="1"/>
          <w:lang w:eastAsia="lt-LT"/>
        </w:rPr>
        <w:t>Respublikos Seimo V</w:t>
      </w:r>
      <w:r w:rsidRPr="00F3784D">
        <w:t>alstybės valdymo ir savivaldybių komitetui</w:t>
      </w:r>
    </w:p>
    <w:p w14:paraId="588F0FAB" w14:textId="77777777" w:rsidR="0036603C" w:rsidRPr="00F3784D" w:rsidRDefault="0036603C" w:rsidP="0036603C">
      <w:pPr>
        <w:pStyle w:val="Pagrindinistekstas"/>
        <w:spacing w:line="360" w:lineRule="auto"/>
        <w:jc w:val="both"/>
        <w:rPr>
          <w:bCs/>
          <w:shd w:val="clear" w:color="auto" w:fill="FFFFFF"/>
        </w:rPr>
      </w:pPr>
      <w:r w:rsidRPr="00F3784D">
        <w:t xml:space="preserve">El. p. </w:t>
      </w:r>
      <w:hyperlink r:id="rId9" w:tooltip="El. p. " w:history="1">
        <w:r w:rsidRPr="00F3784D">
          <w:rPr>
            <w:rStyle w:val="Hipersaitas"/>
            <w:color w:val="auto"/>
            <w:u w:val="none"/>
            <w:shd w:val="clear" w:color="auto" w:fill="FFFFFF"/>
          </w:rPr>
          <w:t>vvsk@lrs.lt</w:t>
        </w:r>
      </w:hyperlink>
    </w:p>
    <w:p w14:paraId="03590A90" w14:textId="77777777" w:rsidR="0036603C" w:rsidRPr="003468C0" w:rsidRDefault="0036603C" w:rsidP="0036603C">
      <w:pPr>
        <w:pStyle w:val="Pagrindinistekstas"/>
        <w:spacing w:line="360" w:lineRule="auto"/>
        <w:jc w:val="both"/>
        <w:rPr>
          <w:b/>
          <w:bCs/>
          <w:caps/>
        </w:rPr>
      </w:pPr>
    </w:p>
    <w:tbl>
      <w:tblPr>
        <w:tblW w:w="0" w:type="auto"/>
        <w:tblCellMar>
          <w:left w:w="0" w:type="dxa"/>
          <w:right w:w="0" w:type="dxa"/>
        </w:tblCellMar>
        <w:tblLook w:val="04A0" w:firstRow="1" w:lastRow="0" w:firstColumn="1" w:lastColumn="0" w:noHBand="0" w:noVBand="1"/>
      </w:tblPr>
      <w:tblGrid>
        <w:gridCol w:w="9628"/>
      </w:tblGrid>
      <w:tr w:rsidR="0036603C" w:rsidRPr="003468C0" w14:paraId="07310C4A" w14:textId="77777777" w:rsidTr="006B7907">
        <w:tc>
          <w:tcPr>
            <w:tcW w:w="9628" w:type="dxa"/>
            <w:tcMar>
              <w:top w:w="0" w:type="dxa"/>
              <w:left w:w="108" w:type="dxa"/>
              <w:bottom w:w="0" w:type="dxa"/>
              <w:right w:w="108" w:type="dxa"/>
            </w:tcMar>
            <w:hideMark/>
          </w:tcPr>
          <w:p w14:paraId="09F6D7F5" w14:textId="77777777" w:rsidR="0036603C" w:rsidRPr="003468C0" w:rsidRDefault="0036603C" w:rsidP="006B7907">
            <w:pPr>
              <w:shd w:val="clear" w:color="auto" w:fill="FFFFFF"/>
              <w:suppressAutoHyphens w:val="0"/>
              <w:spacing w:line="276" w:lineRule="auto"/>
              <w:jc w:val="center"/>
              <w:rPr>
                <w:lang w:eastAsia="en-GB"/>
              </w:rPr>
            </w:pPr>
            <w:r w:rsidRPr="003468C0">
              <w:rPr>
                <w:b/>
                <w:bCs/>
                <w:lang w:eastAsia="en-GB"/>
              </w:rPr>
              <w:t>ANTIKORUPCINIO VERTINIMO IŠVADA</w:t>
            </w:r>
          </w:p>
          <w:p w14:paraId="5DC79AD5" w14:textId="77777777" w:rsidR="0036603C" w:rsidRPr="003468C0" w:rsidRDefault="0036603C" w:rsidP="006B7907">
            <w:pPr>
              <w:shd w:val="clear" w:color="auto" w:fill="FFFFFF"/>
              <w:suppressAutoHyphens w:val="0"/>
              <w:spacing w:line="276" w:lineRule="auto"/>
              <w:jc w:val="center"/>
              <w:rPr>
                <w:lang w:eastAsia="en-GB"/>
              </w:rPr>
            </w:pPr>
            <w:r w:rsidRPr="003468C0">
              <w:rPr>
                <w:b/>
                <w:bCs/>
                <w:lang w:eastAsia="en-GB"/>
              </w:rPr>
              <w:t xml:space="preserve">DĖL </w:t>
            </w:r>
            <w:r w:rsidRPr="003468C0">
              <w:rPr>
                <w:b/>
                <w:kern w:val="1"/>
                <w:lang w:eastAsia="lt-LT"/>
              </w:rPr>
              <w:t xml:space="preserve">LIETUVOS RESPUBLIKOS POLITINIŲ ORGANIZACIJŲ ĮSTATYMO PROJEKTO NR. XIVP-1280 </w:t>
            </w:r>
            <w:r w:rsidRPr="003468C0">
              <w:rPr>
                <w:b/>
                <w:bCs/>
                <w:lang w:eastAsia="en-GB"/>
              </w:rPr>
              <w:t xml:space="preserve">  </w:t>
            </w:r>
          </w:p>
          <w:p w14:paraId="4D8BCC7F" w14:textId="77777777" w:rsidR="0036603C" w:rsidRPr="003468C0" w:rsidRDefault="0036603C" w:rsidP="006B7907">
            <w:pPr>
              <w:shd w:val="clear" w:color="auto" w:fill="FFFFFF"/>
              <w:suppressAutoHyphens w:val="0"/>
              <w:spacing w:line="360" w:lineRule="auto"/>
              <w:jc w:val="center"/>
              <w:rPr>
                <w:lang w:eastAsia="en-GB"/>
              </w:rPr>
            </w:pPr>
            <w:r w:rsidRPr="003468C0">
              <w:rPr>
                <w:lang w:eastAsia="en-GB"/>
              </w:rPr>
              <w:t> </w:t>
            </w:r>
          </w:p>
        </w:tc>
      </w:tr>
      <w:tr w:rsidR="0036603C" w:rsidRPr="003468C0" w14:paraId="4CDC8947" w14:textId="77777777" w:rsidTr="006B7907">
        <w:tc>
          <w:tcPr>
            <w:tcW w:w="9628" w:type="dxa"/>
            <w:tcMar>
              <w:top w:w="0" w:type="dxa"/>
              <w:left w:w="108" w:type="dxa"/>
              <w:bottom w:w="0" w:type="dxa"/>
              <w:right w:w="108" w:type="dxa"/>
            </w:tcMar>
            <w:hideMark/>
          </w:tcPr>
          <w:p w14:paraId="7FB138CA" w14:textId="77777777" w:rsidR="0036603C" w:rsidRPr="003468C0" w:rsidRDefault="0036603C" w:rsidP="006B7907">
            <w:pPr>
              <w:suppressAutoHyphens w:val="0"/>
              <w:spacing w:line="360" w:lineRule="auto"/>
              <w:jc w:val="center"/>
              <w:rPr>
                <w:lang w:eastAsia="en-GB"/>
              </w:rPr>
            </w:pPr>
            <w:bookmarkStart w:id="0" w:name="skyrius"/>
            <w:bookmarkEnd w:id="0"/>
            <w:r w:rsidRPr="003468C0">
              <w:rPr>
                <w:lang w:eastAsia="en-GB"/>
              </w:rPr>
              <w:t xml:space="preserve">2022 m. balandžio     d. Nr. </w:t>
            </w:r>
            <w:r w:rsidRPr="003468C0">
              <w:rPr>
                <w:rStyle w:val="dlxnowrap"/>
                <w:bCs/>
              </w:rPr>
              <w:t xml:space="preserve">4-01- </w:t>
            </w:r>
          </w:p>
        </w:tc>
      </w:tr>
    </w:tbl>
    <w:p w14:paraId="438B5836" w14:textId="77777777" w:rsidR="0036603C" w:rsidRPr="003468C0" w:rsidRDefault="0036603C" w:rsidP="0036603C">
      <w:pPr>
        <w:suppressAutoHyphens w:val="0"/>
        <w:spacing w:line="360" w:lineRule="auto"/>
        <w:ind w:firstLine="142"/>
        <w:jc w:val="both"/>
        <w:rPr>
          <w:lang w:eastAsia="en-GB"/>
        </w:rPr>
      </w:pPr>
      <w:r w:rsidRPr="003468C0">
        <w:rPr>
          <w:lang w:eastAsia="en-GB"/>
        </w:rPr>
        <w:t> </w:t>
      </w:r>
    </w:p>
    <w:p w14:paraId="53C3ED47" w14:textId="77777777" w:rsidR="0036603C" w:rsidRPr="003468C0" w:rsidRDefault="0036603C" w:rsidP="0036603C">
      <w:pPr>
        <w:pStyle w:val="Betarp"/>
        <w:spacing w:line="360" w:lineRule="auto"/>
        <w:ind w:firstLine="851"/>
        <w:jc w:val="both"/>
        <w:rPr>
          <w:kern w:val="1"/>
          <w:lang w:eastAsia="lt-LT"/>
        </w:rPr>
      </w:pPr>
      <w:r w:rsidRPr="003468C0">
        <w:t xml:space="preserve">Lietuvos Respublikos specialiųjų tyrimų tarnyba, vadovaudamasi Lietuvos Respublikos korupcijos prevencijos įstatymo 8 straipsnio 5 dalies nuostatomis ir atsižvelgdama į </w:t>
      </w:r>
      <w:r w:rsidRPr="003468C0">
        <w:rPr>
          <w:kern w:val="1"/>
          <w:lang w:eastAsia="lt-LT"/>
        </w:rPr>
        <w:t xml:space="preserve">Lietuvos Respublikos Seimo Lietuvos regionų frakcijos 2022 m. kovo 16 d. prašymą, </w:t>
      </w:r>
      <w:r w:rsidRPr="003468C0">
        <w:rPr>
          <w:spacing w:val="-4"/>
        </w:rPr>
        <w:t xml:space="preserve">atliko </w:t>
      </w:r>
      <w:r w:rsidRPr="003468C0">
        <w:rPr>
          <w:kern w:val="1"/>
          <w:lang w:eastAsia="lt-LT"/>
        </w:rPr>
        <w:t>Lietuvos Respublikos politinių organizacijų įstatymo projekto Nr. XIVP-1280</w:t>
      </w:r>
      <w:r w:rsidRPr="003468C0">
        <w:rPr>
          <w:rStyle w:val="Puslapioinaosnuoroda"/>
          <w:kern w:val="1"/>
          <w:lang w:eastAsia="lt-LT"/>
        </w:rPr>
        <w:footnoteReference w:id="1"/>
      </w:r>
      <w:r w:rsidRPr="003468C0">
        <w:rPr>
          <w:kern w:val="1"/>
          <w:lang w:eastAsia="lt-LT"/>
        </w:rPr>
        <w:t xml:space="preserve"> (toliau – Projektas) </w:t>
      </w:r>
      <w:r w:rsidRPr="003468C0">
        <w:rPr>
          <w:spacing w:val="-4"/>
        </w:rPr>
        <w:t>antikorupcinį vertinimą.</w:t>
      </w:r>
    </w:p>
    <w:p w14:paraId="1E729895" w14:textId="77777777" w:rsidR="0036603C" w:rsidRPr="003468C0" w:rsidRDefault="0036603C" w:rsidP="0036603C">
      <w:pPr>
        <w:tabs>
          <w:tab w:val="left" w:pos="851"/>
          <w:tab w:val="left" w:pos="6840"/>
          <w:tab w:val="left" w:pos="7020"/>
        </w:tabs>
        <w:spacing w:line="360" w:lineRule="auto"/>
        <w:jc w:val="both"/>
        <w:rPr>
          <w:lang w:eastAsia="en-GB"/>
        </w:rPr>
      </w:pPr>
      <w:r w:rsidRPr="003468C0">
        <w:rPr>
          <w:lang w:eastAsia="lt-LT"/>
        </w:rPr>
        <w:tab/>
      </w:r>
      <w:r w:rsidRPr="003468C0">
        <w:rPr>
          <w:lang w:eastAsia="en-GB"/>
        </w:rPr>
        <w:t>Siekdami mažinti korupcijos rizikos veiksnių pasireiškimo tikimybę, taip pat siekdami teisinio reguliavimo išsamumo, nuoseklumo, skaidrumo ir atsparumo korupcijai teikiame žemiau esančias pastabas ir pasiūlymus.</w:t>
      </w:r>
    </w:p>
    <w:p w14:paraId="2D54532A" w14:textId="77777777" w:rsidR="0036603C" w:rsidRPr="003468C0" w:rsidRDefault="0036603C" w:rsidP="0036603C">
      <w:pPr>
        <w:pStyle w:val="Sraopastraipa"/>
        <w:numPr>
          <w:ilvl w:val="0"/>
          <w:numId w:val="36"/>
        </w:numPr>
        <w:suppressAutoHyphens w:val="0"/>
        <w:spacing w:line="360" w:lineRule="auto"/>
        <w:jc w:val="both"/>
        <w:rPr>
          <w:b/>
          <w:bCs/>
          <w:lang w:eastAsia="en-GB"/>
        </w:rPr>
      </w:pPr>
      <w:r w:rsidRPr="003468C0">
        <w:rPr>
          <w:b/>
          <w:bCs/>
          <w:lang w:eastAsia="en-GB"/>
        </w:rPr>
        <w:t>Kritinės antikorupcinės pastabos ir pasiūlymai:</w:t>
      </w:r>
    </w:p>
    <w:p w14:paraId="17072D3B" w14:textId="77777777" w:rsidR="0036603C" w:rsidRPr="003468C0" w:rsidRDefault="0036603C" w:rsidP="0036603C">
      <w:pPr>
        <w:pStyle w:val="Sraopastraipa"/>
        <w:spacing w:line="360" w:lineRule="auto"/>
        <w:ind w:left="0" w:firstLine="851"/>
        <w:jc w:val="both"/>
      </w:pPr>
      <w:r w:rsidRPr="003468C0">
        <w:lastRenderedPageBreak/>
        <w:t xml:space="preserve">Projektu siekiama įtvirtinti naujovę – analitinius centrus, kuriuos gali steigti politinės  partijos. Pagal Projektą, analitinis centras – pagal </w:t>
      </w:r>
      <w:r w:rsidRPr="003468C0">
        <w:rPr>
          <w:kern w:val="1"/>
          <w:lang w:eastAsia="lt-LT"/>
        </w:rPr>
        <w:t>Politinių organizacijų įstatymą</w:t>
      </w:r>
      <w:r w:rsidRPr="003468C0">
        <w:t xml:space="preserve"> (toliau – Įstatymas) ir Viešųjų įstaigų įstatymą įsteigtas pelno nesiekiantis ribotos civilinės atsakomybės viešasis juridinis asmuo, kurio tikslas – tenkinant politinės partijos viešuosius interesus vykdyti analitinę, tiriamąją, šviečiamąją veiklą. Analitinis centras gali turėti tik vieną steigėją bei dalininką – politinę partiją. Projektu siūloma </w:t>
      </w:r>
      <w:r w:rsidRPr="003468C0">
        <w:rPr>
          <w:bCs/>
        </w:rPr>
        <w:t xml:space="preserve">nustatyti, kad </w:t>
      </w:r>
      <w:r w:rsidRPr="003468C0">
        <w:t xml:space="preserve">analitinis centras galės teikti paslaugas tik politinei partijai, analitinio centro organizuojamų renginių (mokymų) dalyviams ir už tai gauti atlyginimą. </w:t>
      </w:r>
    </w:p>
    <w:p w14:paraId="095EE20A" w14:textId="77777777" w:rsidR="0036603C" w:rsidRPr="003468C0" w:rsidRDefault="0036603C" w:rsidP="0036603C">
      <w:pPr>
        <w:spacing w:line="360" w:lineRule="auto"/>
        <w:ind w:firstLine="851"/>
        <w:jc w:val="both"/>
      </w:pPr>
      <w:r w:rsidRPr="003468C0">
        <w:t>Projekto nuostatos diskutuotinos šiais aspektais:</w:t>
      </w:r>
    </w:p>
    <w:p w14:paraId="1812568D" w14:textId="7C648687" w:rsidR="0036603C" w:rsidRDefault="0036603C" w:rsidP="0036603C">
      <w:pPr>
        <w:spacing w:line="360" w:lineRule="auto"/>
        <w:ind w:firstLine="851"/>
        <w:jc w:val="both"/>
      </w:pPr>
      <w:r w:rsidRPr="003468C0">
        <w:t xml:space="preserve">1.1. </w:t>
      </w:r>
      <w:r>
        <w:t xml:space="preserve">Specialiųjų tyrimų tarnybos </w:t>
      </w:r>
      <w:r w:rsidRPr="003468C0">
        <w:t>nuomone,</w:t>
      </w:r>
      <w:r>
        <w:t xml:space="preserve"> Projektu siūlomas </w:t>
      </w:r>
      <w:r w:rsidRPr="003468C0">
        <w:t>anali</w:t>
      </w:r>
      <w:r w:rsidR="002064C4">
        <w:t>ti</w:t>
      </w:r>
      <w:r w:rsidRPr="003468C0">
        <w:t>ni</w:t>
      </w:r>
      <w:r>
        <w:t>ų</w:t>
      </w:r>
      <w:r w:rsidRPr="003468C0">
        <w:t xml:space="preserve"> centr</w:t>
      </w:r>
      <w:r>
        <w:t>ų teisinis reglamentavimas</w:t>
      </w:r>
      <w:r w:rsidRPr="003468C0">
        <w:t xml:space="preserve"> </w:t>
      </w:r>
      <w:r>
        <w:t>sudarytų sąlygas</w:t>
      </w:r>
      <w:r w:rsidRPr="003468C0">
        <w:t xml:space="preserve"> politin</w:t>
      </w:r>
      <w:r>
        <w:t>ėms</w:t>
      </w:r>
      <w:r w:rsidRPr="003468C0">
        <w:t xml:space="preserve"> partij</w:t>
      </w:r>
      <w:r>
        <w:t>oms piktnaudžiauti ir</w:t>
      </w:r>
      <w:r w:rsidRPr="003468C0">
        <w:t xml:space="preserve"> išvengti </w:t>
      </w:r>
      <w:r w:rsidRPr="003468C0">
        <w:rPr>
          <w:lang w:eastAsia="lt-LT"/>
        </w:rPr>
        <w:t>p</w:t>
      </w:r>
      <w:r w:rsidRPr="003468C0">
        <w:t xml:space="preserve">olitinės kampanijos </w:t>
      </w:r>
      <w:r w:rsidRPr="003468C0">
        <w:rPr>
          <w:spacing w:val="2"/>
          <w:shd w:val="clear" w:color="auto" w:fill="FFFFFF"/>
        </w:rPr>
        <w:t>išlaidų</w:t>
      </w:r>
      <w:r w:rsidRPr="003468C0">
        <w:rPr>
          <w:lang w:eastAsia="lt-LT"/>
        </w:rPr>
        <w:t xml:space="preserve"> </w:t>
      </w:r>
      <w:r w:rsidRPr="003468C0">
        <w:rPr>
          <w:spacing w:val="2"/>
          <w:shd w:val="clear" w:color="auto" w:fill="FFFFFF"/>
        </w:rPr>
        <w:t>limitų</w:t>
      </w:r>
      <w:r>
        <w:rPr>
          <w:spacing w:val="2"/>
          <w:shd w:val="clear" w:color="auto" w:fill="FFFFFF"/>
        </w:rPr>
        <w:t xml:space="preserve"> taikymo</w:t>
      </w:r>
      <w:r>
        <w:t>.</w:t>
      </w:r>
    </w:p>
    <w:p w14:paraId="128F2C8D" w14:textId="58273FBD" w:rsidR="0036603C" w:rsidRPr="003468C0" w:rsidRDefault="0036603C" w:rsidP="0036603C">
      <w:pPr>
        <w:spacing w:line="360" w:lineRule="auto"/>
        <w:ind w:firstLine="851"/>
        <w:jc w:val="both"/>
        <w:rPr>
          <w:spacing w:val="2"/>
          <w:shd w:val="clear" w:color="auto" w:fill="FFFFFF"/>
        </w:rPr>
      </w:pPr>
      <w:r w:rsidRPr="003468C0">
        <w:t>Pagal Projekt</w:t>
      </w:r>
      <w:r>
        <w:t>o 2 straipsnio 3 dalį</w:t>
      </w:r>
      <w:r w:rsidRPr="003468C0">
        <w:t xml:space="preserve">, analitinio centro tikslas – tenkinant politinės partijos </w:t>
      </w:r>
      <w:r w:rsidRPr="003468C0">
        <w:rPr>
          <w:i/>
        </w:rPr>
        <w:t>viešuosius interesus</w:t>
      </w:r>
      <w:r w:rsidRPr="003468C0">
        <w:t xml:space="preserve"> vykdyti</w:t>
      </w:r>
      <w:r w:rsidRPr="003468C0">
        <w:rPr>
          <w:i/>
        </w:rPr>
        <w:t xml:space="preserve"> analitinę, tiriamąją,</w:t>
      </w:r>
      <w:r w:rsidRPr="003468C0">
        <w:t xml:space="preserve"> </w:t>
      </w:r>
      <w:r w:rsidRPr="003468C0">
        <w:rPr>
          <w:i/>
        </w:rPr>
        <w:t>šviečiamąją</w:t>
      </w:r>
      <w:r w:rsidRPr="003468C0">
        <w:t xml:space="preserve"> veiklą. Projekte ir kituose teisės aktuose nėra apibrėžta, kokie partijos interesai laikytini „viešaisiais“, todėl Projekto nuostata</w:t>
      </w:r>
      <w:r w:rsidRPr="003468C0">
        <w:rPr>
          <w:i/>
        </w:rPr>
        <w:t xml:space="preserve"> </w:t>
      </w:r>
      <w:r w:rsidRPr="003468C0">
        <w:t>„</w:t>
      </w:r>
      <w:r w:rsidRPr="003468C0">
        <w:rPr>
          <w:i/>
        </w:rPr>
        <w:t>tenkinant politinės partijos viešuosius interesus</w:t>
      </w:r>
      <w:r w:rsidRPr="003468C0">
        <w:t>“ sudaro prielaidas įvairioms interpretacijoms. Projekte ir Projekto aiškinamajame rašte nėra detalizuota (paaiškinta), kokias konkrečias veiklas, išskyrus renginius (mokymus) (Projekto 33 str. 2 d.) ir politinės reklamos paslaugas (Projekto 33 str. 3 d. 1 p.) analitiniai centrai vykdytų</w:t>
      </w:r>
      <w:r w:rsidRPr="003468C0">
        <w:rPr>
          <w:i/>
        </w:rPr>
        <w:t xml:space="preserve">. </w:t>
      </w:r>
      <w:r w:rsidRPr="003468C0">
        <w:t xml:space="preserve">Iš Projekto </w:t>
      </w:r>
      <w:r>
        <w:t>34 straipsnio</w:t>
      </w:r>
      <w:r w:rsidRPr="003468C0">
        <w:t xml:space="preserve"> 2 dalies 3 punkto nuostatų („&lt;...&gt; </w:t>
      </w:r>
      <w:r w:rsidRPr="003468C0">
        <w:rPr>
          <w:color w:val="000000"/>
        </w:rPr>
        <w:t xml:space="preserve">nurodomi analitinio centro veiklos finansavimo šaltiniai ir išlaidos, atskirai išskiriant </w:t>
      </w:r>
      <w:r w:rsidRPr="003468C0">
        <w:rPr>
          <w:i/>
          <w:color w:val="000000"/>
        </w:rPr>
        <w:t>paslaugas teiktas dalininkui politinės kampanijos tikslais</w:t>
      </w:r>
      <w:r w:rsidRPr="003468C0">
        <w:rPr>
          <w:color w:val="000000"/>
        </w:rPr>
        <w:t xml:space="preserve">“)  </w:t>
      </w:r>
      <w:r w:rsidRPr="003468C0">
        <w:t xml:space="preserve">galima suprasti, kad analitinio centro vykdomos veiklos galėtų sutapti su </w:t>
      </w:r>
      <w:r w:rsidRPr="003468C0">
        <w:rPr>
          <w:bCs/>
          <w:color w:val="333333"/>
          <w:shd w:val="clear" w:color="auto" w:fill="FFFFFF"/>
        </w:rPr>
        <w:t>Lietuvos Respublikos politinių kampanijų finansavimo ir finansavimo kontrolės įstatymo 14 straipsnio 4 dalyje</w:t>
      </w:r>
      <w:r w:rsidRPr="003468C0">
        <w:rPr>
          <w:rFonts w:ascii="Tahoma" w:hAnsi="Tahoma" w:cs="Tahoma"/>
          <w:b/>
          <w:bCs/>
          <w:color w:val="333333"/>
          <w:sz w:val="27"/>
          <w:szCs w:val="27"/>
          <w:shd w:val="clear" w:color="auto" w:fill="FFFFFF"/>
        </w:rPr>
        <w:t xml:space="preserve"> </w:t>
      </w:r>
      <w:r w:rsidRPr="003468C0">
        <w:rPr>
          <w:bCs/>
          <w:color w:val="333333"/>
          <w:shd w:val="clear" w:color="auto" w:fill="FFFFFF"/>
        </w:rPr>
        <w:t>(</w:t>
      </w:r>
      <w:r w:rsidRPr="003468C0">
        <w:t>Rinkimų kodekso projekto</w:t>
      </w:r>
      <w:r w:rsidRPr="003468C0">
        <w:rPr>
          <w:lang w:eastAsia="lt-LT"/>
        </w:rPr>
        <w:t xml:space="preserve"> 115 straipsnio 8 dalyje) nurodytomis politinei kampanijai reikalingomis paslaugomis, pavyzdžiui, politinei partijai būtų teikiamos</w:t>
      </w:r>
      <w:r w:rsidRPr="003468C0">
        <w:t xml:space="preserve"> politinės kampanijos</w:t>
      </w:r>
      <w:r w:rsidRPr="003468C0">
        <w:rPr>
          <w:i/>
        </w:rPr>
        <w:t xml:space="preserve"> </w:t>
      </w:r>
      <w:r w:rsidRPr="003468C0">
        <w:t>konsultavimo, mokymo, komunikacijos, viešųjų ryšių, žiniasklaidos planavimo, politinės reklamos ir kitos</w:t>
      </w:r>
      <w:r w:rsidRPr="003468C0">
        <w:rPr>
          <w:i/>
        </w:rPr>
        <w:t xml:space="preserve"> </w:t>
      </w:r>
      <w:r w:rsidRPr="003468C0">
        <w:rPr>
          <w:lang w:eastAsia="lt-LT"/>
        </w:rPr>
        <w:t xml:space="preserve">politinei kampanijai reikalingos </w:t>
      </w:r>
      <w:r w:rsidRPr="003468C0">
        <w:t>paslaugos</w:t>
      </w:r>
      <w:r w:rsidRPr="003468C0">
        <w:rPr>
          <w:lang w:eastAsia="lt-LT"/>
        </w:rPr>
        <w:t xml:space="preserve">. </w:t>
      </w:r>
      <w:r w:rsidRPr="003468C0">
        <w:t xml:space="preserve">Projekte nenustatytas draudimas analitiniams centrams teikti politinei partijai paslaugas neatlygintinai. </w:t>
      </w:r>
      <w:r w:rsidRPr="003468C0">
        <w:rPr>
          <w:lang w:eastAsia="lt-LT"/>
        </w:rPr>
        <w:t xml:space="preserve">Atsižvelgiant į tai, kad politinė partija kontroliuoja analitinį centrą, jį finansuoja skirdama lėšas analitinio centro veiklai, į tai, kad analitinis centras iš esmės neveiktų rinkos sąlygomis (kadangi paslaugas, be renginių dalyvių, teiktų tik politinei partijai), manytina, kad Projektu siūlomu teisiniu reguliavimu galėtų būti sudarytos sąlygos </w:t>
      </w:r>
      <w:r w:rsidRPr="003468C0">
        <w:rPr>
          <w:spacing w:val="2"/>
          <w:shd w:val="clear" w:color="auto" w:fill="FFFFFF"/>
        </w:rPr>
        <w:t>politinėms partijoms pasinaudojant analitiniais centrais manipuliuoti</w:t>
      </w:r>
      <w:r w:rsidRPr="003468C0">
        <w:rPr>
          <w:lang w:eastAsia="lt-LT"/>
        </w:rPr>
        <w:t xml:space="preserve"> p</w:t>
      </w:r>
      <w:r w:rsidRPr="003468C0">
        <w:t xml:space="preserve">olitinės kampanijos </w:t>
      </w:r>
      <w:r w:rsidRPr="003468C0">
        <w:rPr>
          <w:spacing w:val="2"/>
          <w:shd w:val="clear" w:color="auto" w:fill="FFFFFF"/>
        </w:rPr>
        <w:t>išlaidomis</w:t>
      </w:r>
      <w:r w:rsidRPr="003468C0">
        <w:t>. Pavyzdžiui, u</w:t>
      </w:r>
      <w:r w:rsidRPr="003468C0">
        <w:rPr>
          <w:lang w:eastAsia="lt-LT"/>
        </w:rPr>
        <w:t xml:space="preserve">ž analitinio centro politinei partijai suteiktas politinei kampanijai reikalingas paslaugas </w:t>
      </w:r>
      <w:r w:rsidRPr="003468C0">
        <w:t>atsiskaitant ne pagal rinkos kainas</w:t>
      </w:r>
      <w:r>
        <w:t xml:space="preserve"> (arba šias paslaugas </w:t>
      </w:r>
      <w:r w:rsidR="009552F9">
        <w:t xml:space="preserve">gaunant </w:t>
      </w:r>
      <w:r>
        <w:t>neatlygintinai)</w:t>
      </w:r>
      <w:r w:rsidRPr="003468C0">
        <w:rPr>
          <w:spacing w:val="2"/>
          <w:shd w:val="clear" w:color="auto" w:fill="FFFFFF"/>
        </w:rPr>
        <w:t xml:space="preserve">, taip išvengiant </w:t>
      </w:r>
      <w:r w:rsidRPr="003468C0">
        <w:t>teisės aktuose</w:t>
      </w:r>
      <w:r w:rsidRPr="003468C0">
        <w:rPr>
          <w:spacing w:val="2"/>
          <w:shd w:val="clear" w:color="auto" w:fill="FFFFFF"/>
        </w:rPr>
        <w:t xml:space="preserve"> politinėms partijoms nustatytų </w:t>
      </w:r>
      <w:r w:rsidRPr="003468C0">
        <w:rPr>
          <w:lang w:eastAsia="lt-LT"/>
        </w:rPr>
        <w:lastRenderedPageBreak/>
        <w:t>p</w:t>
      </w:r>
      <w:r w:rsidRPr="003468C0">
        <w:t xml:space="preserve">olitinės kampanijos </w:t>
      </w:r>
      <w:r w:rsidRPr="003468C0">
        <w:rPr>
          <w:spacing w:val="2"/>
          <w:shd w:val="clear" w:color="auto" w:fill="FFFFFF"/>
        </w:rPr>
        <w:t>išlaidų</w:t>
      </w:r>
      <w:r w:rsidRPr="003468C0">
        <w:rPr>
          <w:lang w:eastAsia="lt-LT"/>
        </w:rPr>
        <w:t xml:space="preserve"> </w:t>
      </w:r>
      <w:r w:rsidRPr="003468C0">
        <w:rPr>
          <w:spacing w:val="2"/>
          <w:shd w:val="clear" w:color="auto" w:fill="FFFFFF"/>
        </w:rPr>
        <w:t>limitų</w:t>
      </w:r>
      <w:r w:rsidRPr="003468C0">
        <w:t>.</w:t>
      </w:r>
      <w:r>
        <w:t xml:space="preserve"> Taip pat iškiltų atsakomybės taikymo politinei partijai problema, jei atitinkamus veiksmus, kuriais siekiama naudos politinei partijai (pavyzdžiui, </w:t>
      </w:r>
      <w:r w:rsidRPr="003468C0">
        <w:rPr>
          <w:lang w:eastAsia="lt-LT"/>
        </w:rPr>
        <w:t>p</w:t>
      </w:r>
      <w:r w:rsidRPr="003468C0">
        <w:t>olitin</w:t>
      </w:r>
      <w:r>
        <w:t>ei</w:t>
      </w:r>
      <w:r w:rsidRPr="003468C0">
        <w:t xml:space="preserve"> kampanij</w:t>
      </w:r>
      <w:r>
        <w:t xml:space="preserve">ai reikalingas paslaugas teiktų neatlygintinai ar už žemesnes nei rinkos kainas), savo iniciatyva atliktų </w:t>
      </w:r>
      <w:r>
        <w:rPr>
          <w:lang w:eastAsia="lt-LT"/>
        </w:rPr>
        <w:t>analitinis centras.</w:t>
      </w:r>
    </w:p>
    <w:p w14:paraId="19ACE216" w14:textId="77777777" w:rsidR="0036603C" w:rsidRPr="003468C0" w:rsidRDefault="0036603C" w:rsidP="0036603C">
      <w:pPr>
        <w:spacing w:line="360" w:lineRule="auto"/>
        <w:ind w:firstLine="851"/>
        <w:jc w:val="both"/>
      </w:pPr>
      <w:r>
        <w:t>P</w:t>
      </w:r>
      <w:r w:rsidRPr="003468C0">
        <w:t xml:space="preserve">olitinės kampanijos </w:t>
      </w:r>
      <w:r w:rsidRPr="003468C0">
        <w:rPr>
          <w:spacing w:val="2"/>
          <w:shd w:val="clear" w:color="auto" w:fill="FFFFFF"/>
        </w:rPr>
        <w:t>išlaidų</w:t>
      </w:r>
      <w:r w:rsidRPr="003468C0">
        <w:rPr>
          <w:lang w:eastAsia="lt-LT"/>
        </w:rPr>
        <w:t xml:space="preserve"> </w:t>
      </w:r>
      <w:r w:rsidRPr="003468C0">
        <w:rPr>
          <w:spacing w:val="2"/>
          <w:shd w:val="clear" w:color="auto" w:fill="FFFFFF"/>
        </w:rPr>
        <w:t>limitų laikymosi</w:t>
      </w:r>
      <w:r w:rsidRPr="003468C0">
        <w:t xml:space="preserve"> problema Lietuvoje yra aktuali, kai kurios politinės partijos už minėtų limitų viršijimą buvo patrauktos atsakomybėn</w:t>
      </w:r>
      <w:r>
        <w:rPr>
          <w:rStyle w:val="Puslapioinaosnuoroda"/>
        </w:rPr>
        <w:footnoteReference w:id="2"/>
      </w:r>
      <w:r>
        <w:rPr>
          <w:spacing w:val="2"/>
          <w:shd w:val="clear" w:color="auto" w:fill="FFFFFF"/>
        </w:rPr>
        <w:t xml:space="preserve">, </w:t>
      </w:r>
      <w:r w:rsidRPr="003468C0">
        <w:rPr>
          <w:spacing w:val="2"/>
          <w:shd w:val="clear" w:color="auto" w:fill="FFFFFF"/>
        </w:rPr>
        <w:t xml:space="preserve">už </w:t>
      </w:r>
      <w:r w:rsidRPr="003468C0">
        <w:rPr>
          <w:lang w:eastAsia="lt-LT"/>
        </w:rPr>
        <w:t>p</w:t>
      </w:r>
      <w:r w:rsidRPr="003468C0">
        <w:t>olitinės kampanijos</w:t>
      </w:r>
      <w:r w:rsidRPr="003468C0">
        <w:rPr>
          <w:spacing w:val="2"/>
          <w:shd w:val="clear" w:color="auto" w:fill="FFFFFF"/>
        </w:rPr>
        <w:t xml:space="preserve"> limitų viršijimą politinei partijai gali būti ne</w:t>
      </w:r>
      <w:r w:rsidRPr="003468C0">
        <w:rPr>
          <w:color w:val="000000"/>
        </w:rPr>
        <w:t>skirti</w:t>
      </w:r>
      <w:r>
        <w:rPr>
          <w:color w:val="000000"/>
        </w:rPr>
        <w:t xml:space="preserve"> valstybės biudžeto asignavimai</w:t>
      </w:r>
      <w:r w:rsidRPr="003468C0">
        <w:rPr>
          <w:color w:val="000000"/>
        </w:rPr>
        <w:t>.</w:t>
      </w:r>
    </w:p>
    <w:p w14:paraId="186A16B3" w14:textId="5E95024D" w:rsidR="0036603C" w:rsidRDefault="0036603C" w:rsidP="0036603C">
      <w:pPr>
        <w:spacing w:line="360" w:lineRule="auto"/>
        <w:ind w:firstLine="851"/>
        <w:jc w:val="both"/>
      </w:pPr>
      <w:r w:rsidRPr="003468C0">
        <w:t>Nors Projekto 33 straipsnio 1 dalimi siūloma nustatyti, kad anali</w:t>
      </w:r>
      <w:r w:rsidR="00AB1132">
        <w:t>ti</w:t>
      </w:r>
      <w:r w:rsidRPr="003468C0">
        <w:t xml:space="preserve">nio centro veikla negali būti naudojama siekiant išvengti Lietuvos Respublikos rinkimų kodekso reikalavimų taikymo politinei partijai, tačiau, Specialiųjų tyrimų tarnybos nuomone, šio reikalavimo laikymosi kontrolė praktikoje būtų ypač sudėtinga ar net neįmanoma. </w:t>
      </w:r>
    </w:p>
    <w:p w14:paraId="38F5870D" w14:textId="77777777" w:rsidR="0036603C" w:rsidRPr="003468C0" w:rsidRDefault="0036603C" w:rsidP="0036603C">
      <w:pPr>
        <w:spacing w:line="360" w:lineRule="auto"/>
        <w:ind w:firstLine="851"/>
        <w:jc w:val="both"/>
      </w:pPr>
      <w:r>
        <w:t xml:space="preserve">Paminėtina, kad </w:t>
      </w:r>
      <w:r w:rsidRPr="003468C0">
        <w:t>Valstybių prieš korupciją grupė (GRECO) vertinimo ataskaitoje Lietuvai „Dėl politinių partijų finansavimo skaidrumo“</w:t>
      </w:r>
      <w:r w:rsidRPr="003468C0">
        <w:rPr>
          <w:rStyle w:val="Puslapioinaosnuoroda"/>
        </w:rPr>
        <w:footnoteReference w:id="3"/>
      </w:r>
      <w:r w:rsidRPr="003468C0">
        <w:t xml:space="preserve"> nurodė, kad „tretieji asmenys“ gali vaidinti svarbų vaidmenį politinėse kampanijose ir turėti įtakos jų rezultatams, egzistuoja grėsmė, kad per tokius asmenis gali būti netiesiogiai finansuojamos politinės partijos ir kampanijos, šių trečiųjų asmenų veikla gali būti piktnaudžiaujama pasitelkiant ją kaip papildomą neteisėtą politinės kampanijos priemonę ir kad gali būti apeitos net ir labai išsamios bei griežtos galiojančios taisyklės. </w:t>
      </w:r>
    </w:p>
    <w:p w14:paraId="3E4AD623" w14:textId="77777777" w:rsidR="0036603C" w:rsidRDefault="0036603C" w:rsidP="0036603C">
      <w:pPr>
        <w:spacing w:line="360" w:lineRule="auto"/>
        <w:ind w:firstLine="851"/>
        <w:jc w:val="both"/>
      </w:pPr>
      <w:r w:rsidRPr="003468C0">
        <w:t xml:space="preserve">1.2. Projekto 32 straipsnio 1 dalies 4 punktu siūloma nustatyti analitinio centro galimą finansavimo šaltinį – </w:t>
      </w:r>
      <w:r w:rsidRPr="003468C0">
        <w:rPr>
          <w:i/>
          <w:iCs/>
        </w:rPr>
        <w:t>politinių fondų, įsteigtų Europos Sąjungos ar NATO narės valstybėje, lėšos.</w:t>
      </w:r>
      <w:r w:rsidRPr="00791EBA">
        <w:t xml:space="preserve"> </w:t>
      </w:r>
    </w:p>
    <w:p w14:paraId="5805E371" w14:textId="77777777" w:rsidR="0036603C" w:rsidRPr="003468C0" w:rsidRDefault="0036603C" w:rsidP="0036603C">
      <w:pPr>
        <w:spacing w:line="360" w:lineRule="auto"/>
        <w:ind w:left="720" w:firstLine="131"/>
        <w:jc w:val="both"/>
      </w:pPr>
      <w:r>
        <w:t xml:space="preserve">Minėta </w:t>
      </w:r>
      <w:r w:rsidRPr="003468C0">
        <w:t>nuostat</w:t>
      </w:r>
      <w:r>
        <w:t>a</w:t>
      </w:r>
      <w:r w:rsidRPr="003468C0">
        <w:t xml:space="preserve"> diskutuotin</w:t>
      </w:r>
      <w:r>
        <w:t>a</w:t>
      </w:r>
      <w:r w:rsidRPr="003468C0">
        <w:t xml:space="preserve"> šiais aspektais:</w:t>
      </w:r>
    </w:p>
    <w:p w14:paraId="74F34103" w14:textId="77777777" w:rsidR="0036603C" w:rsidRPr="003468C0" w:rsidRDefault="0036603C" w:rsidP="0036603C">
      <w:pPr>
        <w:spacing w:line="360" w:lineRule="auto"/>
        <w:ind w:firstLine="851"/>
        <w:jc w:val="both"/>
      </w:pPr>
      <w:r>
        <w:t xml:space="preserve">1.2.1. </w:t>
      </w:r>
      <w:r w:rsidRPr="003468C0">
        <w:t xml:space="preserve">„Politinio fondo“ apibrėžimo nei Projekte, nei kituose Lietuvos Respublikos teisės aktuose nėra pateikta. Todėl neaišku, koks Lietuvos Respublikoje ar kitoje </w:t>
      </w:r>
      <w:r w:rsidRPr="003468C0">
        <w:rPr>
          <w:iCs/>
        </w:rPr>
        <w:t>Europos Sąjungos ar NATO narės valstybėje įsteigtas subjektas</w:t>
      </w:r>
      <w:r w:rsidRPr="003468C0">
        <w:t xml:space="preserve"> laikytinas politiniu fondu. </w:t>
      </w:r>
      <w:r>
        <w:t>Pagal Projekto 35 straipsnį numatyta analitinių centrų finansavimo kontrolė, todėl nesant apibrėžtai „politinio fondo“ sąvokai,  ši kontrolė negalės būti tinkamai vykdoma. Atsižvelgdami į tai, kas išdėstyta, siūlome Projekte pateikti „p</w:t>
      </w:r>
      <w:r w:rsidRPr="003468C0">
        <w:t>olitinio fondo</w:t>
      </w:r>
      <w:r>
        <w:t>“ apibrėžimą.</w:t>
      </w:r>
    </w:p>
    <w:p w14:paraId="3311FD90" w14:textId="4412D7F9" w:rsidR="0036603C" w:rsidRPr="003468C0" w:rsidRDefault="0036603C" w:rsidP="0036603C">
      <w:pPr>
        <w:spacing w:line="360" w:lineRule="auto"/>
        <w:ind w:firstLine="851"/>
        <w:jc w:val="both"/>
      </w:pPr>
      <w:r>
        <w:t xml:space="preserve">1.2.2. Nėra </w:t>
      </w:r>
      <w:r w:rsidRPr="003468C0">
        <w:t xml:space="preserve">aišku, koks politinių fondų teisinis reglamentavimas yra (ir koks jis bus ateityje) kitose </w:t>
      </w:r>
      <w:r w:rsidRPr="003468C0">
        <w:rPr>
          <w:iCs/>
        </w:rPr>
        <w:t>Europos Sąjungos ar NATO narės</w:t>
      </w:r>
      <w:r w:rsidR="00067442">
        <w:rPr>
          <w:iCs/>
        </w:rPr>
        <w:t>e</w:t>
      </w:r>
      <w:r w:rsidRPr="003468C0">
        <w:rPr>
          <w:iCs/>
        </w:rPr>
        <w:t xml:space="preserve"> valstybėse</w:t>
      </w:r>
      <w:r w:rsidRPr="003468C0">
        <w:t xml:space="preserve">: ar pagal tos valstybės teisinį reguliavimą leidžiama šiems politiniams fondams priimti paramą iš trečiųjų šalių subjektų, kokie keliami </w:t>
      </w:r>
      <w:r w:rsidRPr="003468C0">
        <w:lastRenderedPageBreak/>
        <w:t>skaidrumo reikalavimai ir pan. Pavyzdžiui, jei politiniams fondams pagal tos valstybės teisinį reguliavimą leidžiama priimti pinigines dovanas iš privačių juridinių asmenų ir šiems politiniams fondams finansuojant analitinius centrus Lietuvoje, tokiu atveju būtų apeinamas Projekte numatytas draudimas analitiniams centrams gauti finansavimą iš privačių juridinių asmenų (Projekto 32 straipsnio 2 dalis).</w:t>
      </w:r>
    </w:p>
    <w:p w14:paraId="54393F53" w14:textId="3F958A21" w:rsidR="0036603C" w:rsidRPr="003468C0" w:rsidRDefault="0036603C" w:rsidP="0036603C">
      <w:pPr>
        <w:spacing w:line="360" w:lineRule="auto"/>
        <w:ind w:firstLine="851"/>
        <w:jc w:val="both"/>
      </w:pPr>
      <w:r w:rsidRPr="003468C0">
        <w:t xml:space="preserve">Siekiant suvaldyti aukščiau minėtas rizikas, užkirsti kelią neaiškios kilmės </w:t>
      </w:r>
      <w:r>
        <w:t xml:space="preserve">finansinių šaltinių </w:t>
      </w:r>
      <w:r w:rsidRPr="003468C0">
        <w:t>patekimui į politinių partijų veiklą bei siekiant, kad analitinių centrų iš minėtų fondų gaunamomis lėšomis nebūtų pakenkta politinių partijų nepriklausomumui</w:t>
      </w:r>
      <w:r w:rsidR="00067442">
        <w:t>,</w:t>
      </w:r>
      <w:r w:rsidRPr="003468C0">
        <w:t xml:space="preserve"> demokratiniam funkcionavimui</w:t>
      </w:r>
      <w:r w:rsidR="00067442">
        <w:t xml:space="preserve"> ir Lietuvos Respublikos nacionalinio saugumo interesams</w:t>
      </w:r>
      <w:r w:rsidRPr="003468C0">
        <w:t>, siūlytina Projekte nustatyti papildomas minėtų rizikų suvaldymo priemones</w:t>
      </w:r>
      <w:r w:rsidRPr="003468C0">
        <w:rPr>
          <w:iCs/>
        </w:rPr>
        <w:t xml:space="preserve">. </w:t>
      </w:r>
    </w:p>
    <w:p w14:paraId="333F2DF7" w14:textId="77777777" w:rsidR="0036603C" w:rsidRPr="003468C0" w:rsidRDefault="0036603C" w:rsidP="0036603C">
      <w:pPr>
        <w:spacing w:line="360" w:lineRule="auto"/>
        <w:ind w:firstLine="851"/>
        <w:jc w:val="both"/>
      </w:pPr>
      <w:r w:rsidRPr="003468C0">
        <w:t>1.3. Pagal Projekto 33 straipsnio 4 dalį numatyta, kad „</w:t>
      </w:r>
      <w:r w:rsidRPr="003468C0">
        <w:rPr>
          <w:i/>
        </w:rPr>
        <w:t>už Įstatymo pažeidimus Analitinis centras atsako įstatymų nustatyta tvarka</w:t>
      </w:r>
      <w:r w:rsidRPr="003468C0">
        <w:t>“. Tačiau Projekte, skirtingai nuo politinių organizacijų</w:t>
      </w:r>
      <w:r w:rsidRPr="003468C0">
        <w:rPr>
          <w:rStyle w:val="Puslapioinaosnuoroda"/>
        </w:rPr>
        <w:footnoteReference w:id="4"/>
      </w:r>
      <w:r w:rsidRPr="003468C0">
        <w:t>, dėl analitinių centrų padarytų pažeidimų atskirai atsakomybė</w:t>
      </w:r>
      <w:r>
        <w:t>s nesiūloma</w:t>
      </w:r>
      <w:r w:rsidRPr="003468C0">
        <w:t xml:space="preserve"> reglamentu</w:t>
      </w:r>
      <w:r>
        <w:t>oti</w:t>
      </w:r>
      <w:r w:rsidRPr="003468C0">
        <w:t xml:space="preserve">, taip pat </w:t>
      </w:r>
      <w:r>
        <w:t xml:space="preserve">dėl žemiau nurodytų atvejų </w:t>
      </w:r>
      <w:r w:rsidRPr="003468C0">
        <w:t>nėra pateikti siūlymai pakeisti (papildyti) Lietuvos Respublikos administracinių nusižengimų kodeksą ar Lietuvos Respublikos baudžiamąjį kodeksą. Todėl analitiniai centrai išvengtų atsakomybės už pažeidimus tokiais atvejais:</w:t>
      </w:r>
    </w:p>
    <w:p w14:paraId="19D33C44" w14:textId="77777777" w:rsidR="0036603C" w:rsidRPr="003468C0" w:rsidRDefault="0036603C" w:rsidP="0036603C">
      <w:pPr>
        <w:pStyle w:val="Sraopastraipa"/>
        <w:numPr>
          <w:ilvl w:val="0"/>
          <w:numId w:val="41"/>
        </w:numPr>
        <w:tabs>
          <w:tab w:val="left" w:pos="1276"/>
        </w:tabs>
        <w:spacing w:line="360" w:lineRule="auto"/>
        <w:ind w:left="0" w:firstLine="851"/>
        <w:jc w:val="both"/>
      </w:pPr>
      <w:r w:rsidRPr="003468C0">
        <w:t xml:space="preserve">kai analitinis centras finansuojamas iš neleistinų šaltinių (nenustatyta atsakomybė tiek </w:t>
      </w:r>
      <w:r w:rsidRPr="003468C0">
        <w:rPr>
          <w:lang w:eastAsia="lt-LT"/>
        </w:rPr>
        <w:t>asmeniui, kuris neteisėtai teikė lėšas ar kitokią paramą</w:t>
      </w:r>
      <w:r w:rsidRPr="003468C0">
        <w:t>, tiek neteisėtą finansavimą gavusiam analitiniam centrui) (Projekto 32 straipsnio 1 dalis);</w:t>
      </w:r>
    </w:p>
    <w:p w14:paraId="57BBC6E2" w14:textId="77777777" w:rsidR="0036603C" w:rsidRPr="003468C0" w:rsidRDefault="0036603C" w:rsidP="0036603C">
      <w:pPr>
        <w:pStyle w:val="Sraopastraipa"/>
        <w:numPr>
          <w:ilvl w:val="0"/>
          <w:numId w:val="41"/>
        </w:numPr>
        <w:tabs>
          <w:tab w:val="left" w:pos="1276"/>
        </w:tabs>
        <w:spacing w:line="360" w:lineRule="auto"/>
        <w:ind w:left="0" w:firstLine="851"/>
        <w:jc w:val="both"/>
      </w:pPr>
      <w:r w:rsidRPr="003468C0">
        <w:t>analitiniam centrui nepateikus Vyriausiajai rinkimų komisijai finansinių ir veiklos ataskaitų (Projekto 34 straipsnio 3 dalis);</w:t>
      </w:r>
    </w:p>
    <w:p w14:paraId="59C99F32" w14:textId="77777777" w:rsidR="0036603C" w:rsidRPr="003468C0" w:rsidRDefault="0036603C" w:rsidP="0036603C">
      <w:pPr>
        <w:pStyle w:val="Sraopastraipa"/>
        <w:numPr>
          <w:ilvl w:val="0"/>
          <w:numId w:val="41"/>
        </w:numPr>
        <w:tabs>
          <w:tab w:val="left" w:pos="1276"/>
        </w:tabs>
        <w:spacing w:line="360" w:lineRule="auto"/>
        <w:ind w:left="0" w:firstLine="851"/>
        <w:jc w:val="both"/>
      </w:pPr>
      <w:r w:rsidRPr="003468C0">
        <w:t>analitiniam centrui savo internetinėje svetinėje nepaskelbtus mėnesines ataskaitas apie gautas lėšas (Projekto 34 straipsnio 4 dalis) ar paskelbus žinomai klaidingus duomenis.</w:t>
      </w:r>
    </w:p>
    <w:p w14:paraId="26ED2BDD" w14:textId="77777777" w:rsidR="0036603C" w:rsidRPr="003468C0" w:rsidRDefault="0036603C" w:rsidP="0036603C">
      <w:pPr>
        <w:spacing w:line="360" w:lineRule="auto"/>
        <w:ind w:firstLine="851"/>
        <w:jc w:val="both"/>
      </w:pPr>
      <w:r w:rsidRPr="003468C0">
        <w:rPr>
          <w:bCs/>
        </w:rPr>
        <w:t xml:space="preserve">Atsižvelgiant į tai, kas išdėstyta, siūlome nustatyti atsakomybę už minėtus pažeidimus, pavyzdžiui, atitinkamai papildyti </w:t>
      </w:r>
      <w:r w:rsidRPr="003468C0">
        <w:t xml:space="preserve">Administracinių nusižengimų kodekso 544 ir 545 straipsnius. </w:t>
      </w:r>
    </w:p>
    <w:p w14:paraId="73B889EF" w14:textId="77777777" w:rsidR="0036603C" w:rsidRPr="003468C0" w:rsidRDefault="0036603C" w:rsidP="0036603C">
      <w:pPr>
        <w:pStyle w:val="Sraopastraipa"/>
        <w:numPr>
          <w:ilvl w:val="0"/>
          <w:numId w:val="36"/>
        </w:numPr>
        <w:suppressAutoHyphens w:val="0"/>
        <w:spacing w:line="360" w:lineRule="auto"/>
        <w:jc w:val="both"/>
        <w:rPr>
          <w:b/>
          <w:bCs/>
          <w:lang w:eastAsia="en-GB"/>
        </w:rPr>
      </w:pPr>
      <w:r w:rsidRPr="003468C0">
        <w:rPr>
          <w:b/>
          <w:lang w:eastAsia="en-GB"/>
        </w:rPr>
        <w:t xml:space="preserve">Kitos </w:t>
      </w:r>
      <w:r w:rsidRPr="003468C0">
        <w:rPr>
          <w:b/>
          <w:bCs/>
          <w:lang w:eastAsia="en-GB"/>
        </w:rPr>
        <w:t>antikorupcinės pastabos ir pasiūlymai:</w:t>
      </w:r>
    </w:p>
    <w:p w14:paraId="09908F10" w14:textId="77777777" w:rsidR="0036603C" w:rsidRDefault="0036603C" w:rsidP="0036603C">
      <w:pPr>
        <w:spacing w:line="360" w:lineRule="auto"/>
        <w:ind w:firstLine="851"/>
        <w:jc w:val="both"/>
      </w:pPr>
      <w:r w:rsidRPr="00D15355">
        <w:t>2.</w:t>
      </w:r>
      <w:r>
        <w:t>1</w:t>
      </w:r>
      <w:r w:rsidRPr="00D15355">
        <w:t xml:space="preserve">. </w:t>
      </w:r>
      <w:r w:rsidRPr="004F3C6B">
        <w:t>Projektu numatoma nepakankama</w:t>
      </w:r>
      <w:r w:rsidRPr="004F3C6B">
        <w:rPr>
          <w:color w:val="000000"/>
        </w:rPr>
        <w:t xml:space="preserve"> analitinių centrų finansinių ataskaitų dokumentų pildymo</w:t>
      </w:r>
      <w:r>
        <w:rPr>
          <w:color w:val="000000"/>
        </w:rPr>
        <w:t xml:space="preserve"> ir </w:t>
      </w:r>
      <w:r w:rsidRPr="004F3C6B">
        <w:rPr>
          <w:color w:val="000000"/>
        </w:rPr>
        <w:t xml:space="preserve">pateikimo tvarka, </w:t>
      </w:r>
      <w:r w:rsidRPr="004F3C6B">
        <w:t xml:space="preserve">ataskaitų apie gautas lėšas </w:t>
      </w:r>
      <w:r w:rsidRPr="004F3C6B">
        <w:rPr>
          <w:color w:val="000000"/>
        </w:rPr>
        <w:t>viešinimo tvarka:</w:t>
      </w:r>
    </w:p>
    <w:p w14:paraId="09CD0865" w14:textId="6640192E" w:rsidR="0036603C" w:rsidRPr="00D15355" w:rsidRDefault="0036603C" w:rsidP="0036603C">
      <w:pPr>
        <w:spacing w:line="360" w:lineRule="auto"/>
        <w:ind w:firstLine="851"/>
        <w:jc w:val="both"/>
      </w:pPr>
      <w:r>
        <w:t xml:space="preserve">2.1.1. </w:t>
      </w:r>
      <w:r w:rsidRPr="00D15355">
        <w:t>Pagal Projekto 34 straipsnio 2 dalį, analitinis centras kartu su  metiniu finansinių ataskaitų rinkiniu turi parengti</w:t>
      </w:r>
      <w:r w:rsidRPr="00D15355">
        <w:rPr>
          <w:color w:val="000000"/>
        </w:rPr>
        <w:t xml:space="preserve"> ir Vyriausiajai rinkimų komisijai pateikti</w:t>
      </w:r>
      <w:r w:rsidRPr="00D15355">
        <w:t xml:space="preserve"> ir </w:t>
      </w:r>
      <w:r>
        <w:t>priedus</w:t>
      </w:r>
      <w:r w:rsidRPr="00D15355">
        <w:t xml:space="preserve"> –  </w:t>
      </w:r>
      <w:r>
        <w:rPr>
          <w:color w:val="000000"/>
        </w:rPr>
        <w:t>lėšų</w:t>
      </w:r>
      <w:r w:rsidR="00067442">
        <w:rPr>
          <w:color w:val="000000"/>
        </w:rPr>
        <w:t>,</w:t>
      </w:r>
      <w:r>
        <w:rPr>
          <w:color w:val="000000"/>
        </w:rPr>
        <w:t xml:space="preserve"> gautų iš </w:t>
      </w:r>
      <w:r>
        <w:rPr>
          <w:color w:val="000000"/>
        </w:rPr>
        <w:lastRenderedPageBreak/>
        <w:t>dalininko ataskaitą,</w:t>
      </w:r>
      <w:r w:rsidRPr="00D15355">
        <w:t xml:space="preserve"> lėšų</w:t>
      </w:r>
      <w:r w:rsidR="00067442">
        <w:t>,</w:t>
      </w:r>
      <w:r w:rsidRPr="00D15355">
        <w:t xml:space="preserve"> gautų iš trečiųjų asmenų ataskaitą, analitinio centro veiklos finansavimo ataskaitą</w:t>
      </w:r>
      <w:r>
        <w:t>,</w:t>
      </w:r>
      <w:r w:rsidRPr="00D15355">
        <w:t xml:space="preserve"> taip pat turi pateikti </w:t>
      </w:r>
      <w:r w:rsidRPr="00D15355">
        <w:rPr>
          <w:color w:val="000000"/>
        </w:rPr>
        <w:t>banko sąskaitų išraš</w:t>
      </w:r>
      <w:r>
        <w:rPr>
          <w:color w:val="000000"/>
        </w:rPr>
        <w:t>us</w:t>
      </w:r>
      <w:r w:rsidRPr="00D15355">
        <w:t xml:space="preserve">. </w:t>
      </w:r>
    </w:p>
    <w:p w14:paraId="19C7CB48" w14:textId="77777777" w:rsidR="0036603C" w:rsidRPr="00D15355" w:rsidRDefault="0036603C" w:rsidP="0036603C">
      <w:pPr>
        <w:spacing w:line="360" w:lineRule="auto"/>
        <w:ind w:firstLine="851"/>
        <w:jc w:val="both"/>
        <w:rPr>
          <w:color w:val="000000"/>
        </w:rPr>
      </w:pPr>
      <w:r>
        <w:t>Tačiau s</w:t>
      </w:r>
      <w:r w:rsidRPr="00D15355">
        <w:t xml:space="preserve">kirtingai nuo politinių organizacijų (Projekto 24 straipsnio 2 dalies </w:t>
      </w:r>
      <w:r>
        <w:t xml:space="preserve">1 ir </w:t>
      </w:r>
      <w:r w:rsidRPr="00D15355">
        <w:t>6 punkta</w:t>
      </w:r>
      <w:r>
        <w:t>i</w:t>
      </w:r>
      <w:r w:rsidRPr="00D15355">
        <w:t xml:space="preserve">), Projekte nenumatyta, kad </w:t>
      </w:r>
      <w:r w:rsidRPr="00D15355">
        <w:rPr>
          <w:color w:val="000000"/>
        </w:rPr>
        <w:t xml:space="preserve">Vyriausioji rinkimų komisija tvirtintų  analitinių </w:t>
      </w:r>
      <w:r>
        <w:rPr>
          <w:color w:val="000000"/>
        </w:rPr>
        <w:t xml:space="preserve">centrų </w:t>
      </w:r>
      <w:r w:rsidRPr="00D15355">
        <w:rPr>
          <w:color w:val="000000"/>
        </w:rPr>
        <w:t>finansinių ataskaitų rinkinių</w:t>
      </w:r>
      <w:r>
        <w:rPr>
          <w:color w:val="000000"/>
        </w:rPr>
        <w:t>, jų priedų</w:t>
      </w:r>
      <w:r w:rsidRPr="00D15355">
        <w:rPr>
          <w:color w:val="000000"/>
        </w:rPr>
        <w:t xml:space="preserve"> </w:t>
      </w:r>
      <w:r>
        <w:rPr>
          <w:color w:val="000000"/>
        </w:rPr>
        <w:t>formas,</w:t>
      </w:r>
      <w:r w:rsidRPr="00D15355">
        <w:rPr>
          <w:color w:val="000000"/>
        </w:rPr>
        <w:t xml:space="preserve"> </w:t>
      </w:r>
      <w:r>
        <w:rPr>
          <w:color w:val="000000"/>
        </w:rPr>
        <w:t>jų pildymo ir pateikimo tvarkos aprašus,</w:t>
      </w:r>
      <w:r w:rsidRPr="00D15355">
        <w:rPr>
          <w:color w:val="000000"/>
        </w:rPr>
        <w:t xml:space="preserve"> </w:t>
      </w:r>
      <w:r>
        <w:rPr>
          <w:color w:val="000000"/>
        </w:rPr>
        <w:t>t</w:t>
      </w:r>
      <w:r w:rsidRPr="00D15355">
        <w:rPr>
          <w:color w:val="000000"/>
        </w:rPr>
        <w:t xml:space="preserve">odėl nėra aiški šių dokumentų </w:t>
      </w:r>
      <w:r>
        <w:rPr>
          <w:color w:val="000000"/>
        </w:rPr>
        <w:t>pildymo ir pa</w:t>
      </w:r>
      <w:r w:rsidRPr="00D15355">
        <w:rPr>
          <w:color w:val="000000"/>
        </w:rPr>
        <w:t>teikimo tvarka, kokio turinio, detalumo turėtų būti šie dokumentai.</w:t>
      </w:r>
    </w:p>
    <w:p w14:paraId="20CE52AA" w14:textId="77777777" w:rsidR="0036603C" w:rsidRDefault="0036603C" w:rsidP="0036603C">
      <w:pPr>
        <w:spacing w:line="360" w:lineRule="auto"/>
        <w:ind w:firstLine="851"/>
        <w:jc w:val="both"/>
        <w:rPr>
          <w:color w:val="000000"/>
        </w:rPr>
      </w:pPr>
      <w:r w:rsidRPr="00D15355">
        <w:rPr>
          <w:color w:val="000000"/>
        </w:rPr>
        <w:t>Atsižvelgdami į tai, kas išdėstyta, siūlome atitinkamai patikslinti Projektą.</w:t>
      </w:r>
    </w:p>
    <w:p w14:paraId="2645FE81" w14:textId="77777777" w:rsidR="0036603C" w:rsidRPr="0075312B" w:rsidRDefault="0036603C" w:rsidP="0036603C">
      <w:pPr>
        <w:spacing w:line="360" w:lineRule="auto"/>
        <w:ind w:firstLine="851"/>
        <w:jc w:val="both"/>
        <w:rPr>
          <w:b/>
          <w:highlight w:val="yellow"/>
        </w:rPr>
      </w:pPr>
      <w:r>
        <w:rPr>
          <w:color w:val="000000"/>
        </w:rPr>
        <w:t xml:space="preserve">2.1.2. </w:t>
      </w:r>
      <w:r w:rsidRPr="003468C0">
        <w:t xml:space="preserve">Pagal Projekto 34 straipsnio 4 dalį, analitinis centras savo internetinėje svetinėje privalo skelbti </w:t>
      </w:r>
      <w:r w:rsidRPr="003468C0">
        <w:rPr>
          <w:i/>
        </w:rPr>
        <w:t>mėnesines ataskaitas apie gautas lėšas</w:t>
      </w:r>
      <w:r w:rsidRPr="003468C0">
        <w:t xml:space="preserve"> iki mėnesio 15 d. už kiekvieną praėjusį mėnesį. </w:t>
      </w:r>
      <w:r>
        <w:t xml:space="preserve">Specialiųjų tyrimų tarnybos </w:t>
      </w:r>
      <w:r w:rsidRPr="003468C0">
        <w:t>nuomone,</w:t>
      </w:r>
      <w:r>
        <w:t xml:space="preserve"> siekiant </w:t>
      </w:r>
      <w:r w:rsidRPr="003468C0">
        <w:t xml:space="preserve">skaidrumo </w:t>
      </w:r>
      <w:r>
        <w:t>ir atliekant analitinių centų finansavimo kontrolę, svarbu, kad minėtos</w:t>
      </w:r>
      <w:r w:rsidRPr="003468C0">
        <w:t xml:space="preserve"> lėšų ataskait</w:t>
      </w:r>
      <w:r>
        <w:t xml:space="preserve">os būtų </w:t>
      </w:r>
      <w:r w:rsidRPr="003468C0">
        <w:t>detalios (</w:t>
      </w:r>
      <w:r>
        <w:t>o ne</w:t>
      </w:r>
      <w:r w:rsidRPr="003468C0">
        <w:t xml:space="preserve"> nurodomos tik bendros gautų lėšų sumos). Atsižvelgdami į tai, siūlome patikslinti Projekto 34 straipsnio 4 dalį, nustatant, kad minėtos ataskaitos turi būti detalios (nurodomas kiekvienas lėšas perved</w:t>
      </w:r>
      <w:r>
        <w:t>usio</w:t>
      </w:r>
      <w:r w:rsidRPr="003468C0">
        <w:t xml:space="preserve"> subjekt</w:t>
      </w:r>
      <w:r>
        <w:t>o pavadinimas</w:t>
      </w:r>
      <w:r w:rsidRPr="003468C0">
        <w:t xml:space="preserve"> (išskyrus renginių atvejus), nurodoma už ką tokios lėšos buvo pervestos (konkrečios suteiktos paslaugos ar įvykdytų (planuojamų vykdyti) projektų esmė)</w:t>
      </w:r>
      <w:r>
        <w:t xml:space="preserve">. </w:t>
      </w:r>
      <w:r w:rsidRPr="003468C0">
        <w:t xml:space="preserve">Taip pat </w:t>
      </w:r>
      <w:r>
        <w:t xml:space="preserve">siūlome </w:t>
      </w:r>
      <w:r w:rsidRPr="003468C0">
        <w:t>nustatyti minimalų laikot</w:t>
      </w:r>
      <w:r w:rsidRPr="00D825EF">
        <w:t>arpį (pavyzdžiui, 2 metus), už kurį analitinio centro internetinėje svetinėje turi būti patalpintos mėnesinės ataskaitos (siekiant išvengti atvejų, kai skelbiama tik praėjusio mėnesio gautų lėšų ataskaita, o prieš tai buvusios lėšų ataskaitos iš internetinės svetinės pašalinamos).</w:t>
      </w:r>
    </w:p>
    <w:p w14:paraId="66415DEC" w14:textId="77777777" w:rsidR="0036603C" w:rsidRDefault="0036603C" w:rsidP="0036603C">
      <w:pPr>
        <w:spacing w:line="360" w:lineRule="auto"/>
        <w:ind w:firstLine="851"/>
        <w:jc w:val="both"/>
      </w:pPr>
      <w:r>
        <w:t xml:space="preserve">Arba galėtų būti Projekte numatyta, kad </w:t>
      </w:r>
      <w:r w:rsidRPr="00BE157E">
        <w:t xml:space="preserve">šių mėnesinių ataskaitų apie gautas lėšas skelbimo </w:t>
      </w:r>
      <w:r w:rsidRPr="003468C0">
        <w:t xml:space="preserve">internetinėje svetinėje </w:t>
      </w:r>
      <w:r w:rsidRPr="00BE157E">
        <w:t>tvarką nustato Vyriausioji rinkimų komisija.</w:t>
      </w:r>
    </w:p>
    <w:p w14:paraId="74BD1660" w14:textId="77777777" w:rsidR="0036603C" w:rsidRPr="003468C0" w:rsidRDefault="0036603C" w:rsidP="0036603C">
      <w:pPr>
        <w:spacing w:line="360" w:lineRule="auto"/>
        <w:ind w:firstLine="851"/>
        <w:jc w:val="both"/>
      </w:pPr>
      <w:r w:rsidRPr="003468C0">
        <w:t>2.</w:t>
      </w:r>
      <w:r>
        <w:t>2</w:t>
      </w:r>
      <w:r w:rsidRPr="003468C0">
        <w:t>. Pagal Projektą nėra nustatyto draudimo, kad analitiniai centrai negalėtų teikti param</w:t>
      </w:r>
      <w:r>
        <w:t>os</w:t>
      </w:r>
      <w:r w:rsidRPr="003468C0">
        <w:t xml:space="preserve"> kitiems subjektams. Pažymėtina, kad pagal Lietuvos Respublikos labdaros ir paramos įstatymą,  politinės partijos, politinės organizacijos negali teikti paramos. Atsižvelgus į tai, kad analitinis centras yra kontroliuojamas politinės partijos, ir siekiant išvengti politinių partijų piktnaudžiavimų teikiant paramą pasinaudojant analitiniais centrais, siūlytina nustatyti (Projekte ir (ar) Labdaros ir paramos įstatyme) draudimą, kad analitiniai centrai negalėtų teikti paramos kitiems subjektams.</w:t>
      </w:r>
    </w:p>
    <w:p w14:paraId="15105371" w14:textId="77777777" w:rsidR="0036603C" w:rsidRPr="003468C0" w:rsidRDefault="0036603C" w:rsidP="0036603C">
      <w:pPr>
        <w:pStyle w:val="Betarp"/>
        <w:spacing w:line="360" w:lineRule="auto"/>
        <w:ind w:firstLine="851"/>
        <w:rPr>
          <w:b/>
        </w:rPr>
      </w:pPr>
      <w:r w:rsidRPr="003468C0">
        <w:rPr>
          <w:b/>
        </w:rPr>
        <w:t>3. Kitos pastabos ir pasiūlymai:</w:t>
      </w:r>
    </w:p>
    <w:p w14:paraId="2E5DE58D" w14:textId="77777777" w:rsidR="0036603C" w:rsidRPr="003468C0" w:rsidRDefault="0036603C" w:rsidP="0036603C">
      <w:pPr>
        <w:pStyle w:val="Sraopastraipa"/>
        <w:numPr>
          <w:ilvl w:val="1"/>
          <w:numId w:val="42"/>
        </w:numPr>
        <w:suppressAutoHyphens w:val="0"/>
        <w:spacing w:line="360" w:lineRule="auto"/>
        <w:ind w:left="0" w:firstLine="851"/>
        <w:jc w:val="both"/>
      </w:pPr>
      <w:r w:rsidRPr="003468C0">
        <w:t xml:space="preserve">Projekto 32 straipsnio 1 dalies 4 punktu ketinama nustatyti analitinio centro galimą finansavimo šaltinį – </w:t>
      </w:r>
      <w:r w:rsidRPr="003468C0">
        <w:rPr>
          <w:i/>
          <w:iCs/>
        </w:rPr>
        <w:t>Europos politinių fondų lėšos.</w:t>
      </w:r>
    </w:p>
    <w:p w14:paraId="633C2158" w14:textId="77777777" w:rsidR="0036603C" w:rsidRPr="003468C0" w:rsidRDefault="0036603C" w:rsidP="0036603C">
      <w:pPr>
        <w:pStyle w:val="Sraopastraipa"/>
        <w:spacing w:line="360" w:lineRule="auto"/>
        <w:ind w:left="0" w:firstLine="851"/>
        <w:jc w:val="both"/>
      </w:pPr>
      <w:r w:rsidRPr="003468C0">
        <w:rPr>
          <w:shd w:val="clear" w:color="auto" w:fill="FFFFFF"/>
        </w:rPr>
        <w:t>Pagal 2014 m. spalio 22 d. Europos Parlamento ir Tarybos reglamentas (ES, Euratomas) Nr. 1141/2014 dėl Europos politinių partijų ir Europos politinių fondų statuto ir finansavimo</w:t>
      </w:r>
      <w:r w:rsidRPr="003468C0">
        <w:rPr>
          <w:rStyle w:val="Puslapioinaosnuoroda"/>
          <w:shd w:val="clear" w:color="auto" w:fill="FFFFFF"/>
        </w:rPr>
        <w:footnoteReference w:id="5"/>
      </w:r>
      <w:r w:rsidRPr="003468C0">
        <w:rPr>
          <w:shd w:val="clear" w:color="auto" w:fill="FFFFFF"/>
        </w:rPr>
        <w:t xml:space="preserve"> (toliau </w:t>
      </w:r>
      <w:r w:rsidRPr="003468C0">
        <w:rPr>
          <w:kern w:val="1"/>
          <w:lang w:eastAsia="lt-LT"/>
        </w:rPr>
        <w:lastRenderedPageBreak/>
        <w:t>–</w:t>
      </w:r>
      <w:r w:rsidRPr="003468C0">
        <w:rPr>
          <w:shd w:val="clear" w:color="auto" w:fill="FFFFFF"/>
        </w:rPr>
        <w:t xml:space="preserve"> ES Reglamento) 22 straipsnio 2 dalį,</w:t>
      </w:r>
      <w:r w:rsidRPr="003468C0">
        <w:t xml:space="preserve"> Europos politinių fondų lėšos nenaudojamos </w:t>
      </w:r>
      <w:r w:rsidRPr="003468C0">
        <w:rPr>
          <w:i/>
        </w:rPr>
        <w:t xml:space="preserve">politinėms partijoms </w:t>
      </w:r>
      <w:r w:rsidRPr="003468C0">
        <w:t>tiesiogiai ar</w:t>
      </w:r>
      <w:r w:rsidRPr="003468C0">
        <w:rPr>
          <w:i/>
        </w:rPr>
        <w:t xml:space="preserve"> </w:t>
      </w:r>
      <w:r w:rsidRPr="003468C0">
        <w:rPr>
          <w:i/>
          <w:u w:val="single"/>
        </w:rPr>
        <w:t>netiesiogiai</w:t>
      </w:r>
      <w:r w:rsidRPr="003468C0">
        <w:rPr>
          <w:u w:val="single"/>
        </w:rPr>
        <w:t xml:space="preserve"> </w:t>
      </w:r>
      <w:r w:rsidRPr="003468C0">
        <w:t>finansuoti.</w:t>
      </w:r>
    </w:p>
    <w:p w14:paraId="14D825FB" w14:textId="77777777" w:rsidR="0036603C" w:rsidRDefault="0036603C" w:rsidP="0036603C">
      <w:pPr>
        <w:spacing w:line="360" w:lineRule="auto"/>
        <w:ind w:firstLine="851"/>
        <w:jc w:val="both"/>
        <w:rPr>
          <w:i/>
        </w:rPr>
      </w:pPr>
      <w:r w:rsidRPr="003468C0">
        <w:t xml:space="preserve">Analitiniam centrui gaunant lėšas </w:t>
      </w:r>
      <w:r w:rsidRPr="003468C0">
        <w:rPr>
          <w:iCs/>
        </w:rPr>
        <w:t xml:space="preserve">iš </w:t>
      </w:r>
      <w:r w:rsidRPr="003468C0">
        <w:rPr>
          <w:shd w:val="clear" w:color="auto" w:fill="FFFFFF"/>
        </w:rPr>
        <w:t>Europos politinių fondų, netiesiogiai finansinę naudą gautų ir analitinio centro steigėja ir vienintelė dalininkė politinė partija, kadangi politinei partijai būtų palengvinta analitinio centro</w:t>
      </w:r>
      <w:r w:rsidRPr="003468C0">
        <w:t xml:space="preserve"> (kurio veiklos tikslas </w:t>
      </w:r>
      <w:r w:rsidRPr="003468C0">
        <w:rPr>
          <w:kern w:val="1"/>
          <w:lang w:eastAsia="lt-LT"/>
        </w:rPr>
        <w:t xml:space="preserve">– </w:t>
      </w:r>
      <w:r w:rsidRPr="003468C0">
        <w:t>teikti politinei partijai paslaugas)</w:t>
      </w:r>
      <w:r w:rsidRPr="003468C0">
        <w:rPr>
          <w:shd w:val="clear" w:color="auto" w:fill="FFFFFF"/>
        </w:rPr>
        <w:t xml:space="preserve"> išlaikymo našta.  Todėl svarstytina, ar Projekto </w:t>
      </w:r>
      <w:r w:rsidRPr="003468C0">
        <w:t xml:space="preserve">32 straipsnio 1 dalies 4 punkto nuostatos dera su </w:t>
      </w:r>
      <w:r w:rsidRPr="003468C0">
        <w:rPr>
          <w:shd w:val="clear" w:color="auto" w:fill="FFFFFF"/>
        </w:rPr>
        <w:t>ES Reglamento 22 straipsnio nuostatomis</w:t>
      </w:r>
      <w:r w:rsidRPr="003468C0">
        <w:rPr>
          <w:i/>
        </w:rPr>
        <w:t>.</w:t>
      </w:r>
    </w:p>
    <w:p w14:paraId="4335CF12" w14:textId="77777777" w:rsidR="0036603C" w:rsidRPr="00537EA4" w:rsidRDefault="0036603C" w:rsidP="0036603C">
      <w:pPr>
        <w:suppressAutoHyphens w:val="0"/>
        <w:spacing w:line="360" w:lineRule="auto"/>
        <w:ind w:firstLine="851"/>
        <w:jc w:val="both"/>
        <w:rPr>
          <w:bCs/>
          <w:lang w:eastAsia="lt-LT"/>
        </w:rPr>
      </w:pPr>
      <w:r>
        <w:t>3.2</w:t>
      </w:r>
      <w:r w:rsidRPr="003468C0">
        <w:rPr>
          <w:i/>
        </w:rPr>
        <w:t xml:space="preserve">. </w:t>
      </w:r>
      <w:r w:rsidRPr="0075312B">
        <w:t xml:space="preserve">Projektu </w:t>
      </w:r>
      <w:r>
        <w:t xml:space="preserve">siūlant </w:t>
      </w:r>
      <w:r w:rsidRPr="0075312B">
        <w:t>reglament</w:t>
      </w:r>
      <w:r>
        <w:t>uoti</w:t>
      </w:r>
      <w:r>
        <w:rPr>
          <w:i/>
        </w:rPr>
        <w:t xml:space="preserve"> </w:t>
      </w:r>
      <w:r w:rsidRPr="003468C0">
        <w:t>rinkimų komitet</w:t>
      </w:r>
      <w:r>
        <w:t xml:space="preserve">us, galimai liko spragos dėl </w:t>
      </w:r>
      <w:r w:rsidRPr="003468C0">
        <w:t>rinkimų komitetų atsakomybė</w:t>
      </w:r>
      <w:r>
        <w:t>s už tam tikrus pažeidimus.</w:t>
      </w:r>
      <w:r w:rsidRPr="003468C0">
        <w:t xml:space="preserve"> </w:t>
      </w:r>
      <w:r>
        <w:t>B</w:t>
      </w:r>
      <w:r w:rsidRPr="003468C0">
        <w:t>e Lietuvos Respublikos Seimo kanceliarijos Teisės departamento 2022-03-01 išvadoje Nr. XIVP-1281</w:t>
      </w:r>
      <w:r w:rsidRPr="003468C0">
        <w:rPr>
          <w:rStyle w:val="Puslapioinaosnuoroda"/>
        </w:rPr>
        <w:footnoteReference w:id="6"/>
      </w:r>
      <w:r>
        <w:t xml:space="preserve"> </w:t>
      </w:r>
      <w:r w:rsidRPr="003468C0">
        <w:rPr>
          <w:bCs/>
          <w:color w:val="333333"/>
          <w:shd w:val="clear" w:color="auto" w:fill="FFFFFF"/>
        </w:rPr>
        <w:t xml:space="preserve">dėl Administracinių nusižengimų kodekso 12, 85, 86, 88, 89, 92, 93, 544 ir 545  straipsnių pakeitimo įstatymo projekto </w:t>
      </w:r>
      <w:r w:rsidRPr="003468C0">
        <w:t xml:space="preserve">pateiktų pasiūlymų pakeisti (vietoj žodžių „politinių partijų“ įrašant „politinių organizacijų“) Administracinių nusižengimų kodekso 93 </w:t>
      </w:r>
      <w:r w:rsidRPr="003468C0">
        <w:rPr>
          <w:bCs/>
          <w:lang w:eastAsia="lt-LT"/>
        </w:rPr>
        <w:t>straipsnio</w:t>
      </w:r>
      <w:r w:rsidRPr="003468C0">
        <w:t xml:space="preserve"> 8 dalį, 544 </w:t>
      </w:r>
      <w:r w:rsidRPr="003468C0">
        <w:rPr>
          <w:bCs/>
          <w:lang w:eastAsia="lt-LT"/>
        </w:rPr>
        <w:t>straipsnio</w:t>
      </w:r>
      <w:r w:rsidRPr="003468C0">
        <w:t xml:space="preserve"> 1 ir 3 dalis, 545 </w:t>
      </w:r>
      <w:r w:rsidRPr="003468C0">
        <w:rPr>
          <w:bCs/>
          <w:lang w:eastAsia="lt-LT"/>
        </w:rPr>
        <w:t>straipsnio</w:t>
      </w:r>
      <w:r w:rsidRPr="003468C0">
        <w:t xml:space="preserve"> pavadinimą ir 3 dalį,  siūlome svarstyti dėl Administracinių nusižengimų kodekso 85 </w:t>
      </w:r>
      <w:r w:rsidRPr="003468C0">
        <w:rPr>
          <w:bCs/>
          <w:lang w:eastAsia="lt-LT"/>
        </w:rPr>
        <w:t>straipsnio</w:t>
      </w:r>
      <w:r w:rsidRPr="003468C0">
        <w:t xml:space="preserve"> 2 dalies pakeitimo (vietoj žodžių „politinių partijų“ įra</w:t>
      </w:r>
      <w:r>
        <w:t xml:space="preserve">šant „politinių organizacijų“), </w:t>
      </w:r>
      <w:r w:rsidRPr="003468C0">
        <w:t xml:space="preserve">taip pat Baudžiamojo kodekso </w:t>
      </w:r>
      <w:r w:rsidRPr="003468C0">
        <w:rPr>
          <w:bCs/>
          <w:lang w:eastAsia="lt-LT"/>
        </w:rPr>
        <w:t>175</w:t>
      </w:r>
      <w:r w:rsidRPr="003468C0">
        <w:rPr>
          <w:bCs/>
          <w:vertAlign w:val="superscript"/>
          <w:lang w:eastAsia="lt-LT"/>
        </w:rPr>
        <w:t>1</w:t>
      </w:r>
      <w:r w:rsidRPr="003468C0">
        <w:rPr>
          <w:bCs/>
          <w:lang w:eastAsia="lt-LT"/>
        </w:rPr>
        <w:t xml:space="preserve"> straipsnio („Neteisėtas </w:t>
      </w:r>
      <w:r w:rsidRPr="003468C0">
        <w:rPr>
          <w:bCs/>
          <w:u w:val="single"/>
          <w:lang w:eastAsia="lt-LT"/>
        </w:rPr>
        <w:t>politinių partijų</w:t>
      </w:r>
      <w:r w:rsidRPr="003468C0">
        <w:rPr>
          <w:bCs/>
          <w:lang w:eastAsia="lt-LT"/>
        </w:rPr>
        <w:t xml:space="preserve"> ir politinių kampanijų finansavimas“), 295 straipsnio ir XXVI skyriaus pavadinimo „Nusikaltimai asmenų rinkimų teisėms ir Lietuvos Respublikos Prezidento, Seimo, Europos Parlamento bei savivaldybių tarybų rinkimų ar referendumų tvarkai, </w:t>
      </w:r>
      <w:r w:rsidRPr="003468C0">
        <w:rPr>
          <w:bCs/>
          <w:u w:val="single"/>
          <w:lang w:eastAsia="lt-LT"/>
        </w:rPr>
        <w:t>politinių partijų</w:t>
      </w:r>
      <w:r w:rsidRPr="003468C0">
        <w:rPr>
          <w:bCs/>
          <w:lang w:eastAsia="lt-LT"/>
        </w:rPr>
        <w:t xml:space="preserve"> ir politinių kampanijų finansavimo tvarkai“) ir 295 straipsnio pakeitimo. </w:t>
      </w:r>
    </w:p>
    <w:p w14:paraId="0255CAEC" w14:textId="77777777" w:rsidR="0036603C" w:rsidRDefault="0036603C" w:rsidP="0036603C">
      <w:pPr>
        <w:suppressAutoHyphens w:val="0"/>
        <w:spacing w:line="360" w:lineRule="auto"/>
        <w:ind w:firstLine="851"/>
        <w:jc w:val="both"/>
      </w:pPr>
      <w:r w:rsidRPr="003468C0">
        <w:rPr>
          <w:bCs/>
          <w:lang w:eastAsia="lt-LT"/>
        </w:rPr>
        <w:t xml:space="preserve">3.2. Atsižvelgiant į Projektu </w:t>
      </w:r>
      <w:r>
        <w:rPr>
          <w:bCs/>
          <w:lang w:eastAsia="lt-LT"/>
        </w:rPr>
        <w:t xml:space="preserve">siūlomą </w:t>
      </w:r>
      <w:r w:rsidRPr="003468C0">
        <w:rPr>
          <w:bCs/>
          <w:lang w:eastAsia="lt-LT"/>
        </w:rPr>
        <w:t>nustat</w:t>
      </w:r>
      <w:r>
        <w:rPr>
          <w:bCs/>
          <w:lang w:eastAsia="lt-LT"/>
        </w:rPr>
        <w:t>yti</w:t>
      </w:r>
      <w:r w:rsidRPr="003468C0">
        <w:rPr>
          <w:bCs/>
          <w:lang w:eastAsia="lt-LT"/>
        </w:rPr>
        <w:t xml:space="preserve"> politinių organizacijų ir analitinių centrų finansavimo šaltinių baigtinį sąrašą ir siekiant, kad teisės aktų nuostatos tarpusavyje derėtų, siūlytina atitinkamai patikslinti Labdaros ir paramos įstatymą, numatant, kad </w:t>
      </w:r>
      <w:r w:rsidRPr="003468C0">
        <w:t xml:space="preserve">paramos gavėjais negali būti politinės organizacijos ir analitiniai centrai. Šiuo metu </w:t>
      </w:r>
      <w:r w:rsidRPr="003468C0">
        <w:rPr>
          <w:bCs/>
          <w:lang w:eastAsia="lt-LT"/>
        </w:rPr>
        <w:t>Labdaros ir paramos įstatymas</w:t>
      </w:r>
      <w:r w:rsidRPr="003468C0">
        <w:t xml:space="preserve"> numato, kad paramos gavėjais negali būti politinės partijos.</w:t>
      </w:r>
    </w:p>
    <w:p w14:paraId="305669FF" w14:textId="77777777" w:rsidR="0036603C" w:rsidRPr="003468C0" w:rsidRDefault="0036603C" w:rsidP="0036603C">
      <w:pPr>
        <w:suppressAutoHyphens w:val="0"/>
        <w:spacing w:line="360" w:lineRule="auto"/>
        <w:ind w:firstLine="851"/>
        <w:jc w:val="both"/>
        <w:rPr>
          <w:lang w:eastAsia="lt-LT"/>
        </w:rPr>
      </w:pPr>
    </w:p>
    <w:p w14:paraId="7E2D2032" w14:textId="598CA740" w:rsidR="0036603C" w:rsidRDefault="0036603C" w:rsidP="0036603C">
      <w:pPr>
        <w:pStyle w:val="Betarp"/>
        <w:spacing w:line="360" w:lineRule="auto"/>
        <w:ind w:firstLine="851"/>
        <w:jc w:val="both"/>
        <w:rPr>
          <w:lang w:eastAsia="lt-LT"/>
        </w:rPr>
      </w:pPr>
      <w:r w:rsidRPr="003468C0">
        <w:t>Atlikus</w:t>
      </w:r>
      <w:r>
        <w:t xml:space="preserve"> Projekto </w:t>
      </w:r>
      <w:r w:rsidRPr="003468C0">
        <w:t>antikorupcinį vertinimą darytina išvada, kad</w:t>
      </w:r>
      <w:r w:rsidRPr="003468C0">
        <w:rPr>
          <w:lang w:eastAsia="lt-LT"/>
        </w:rPr>
        <w:t xml:space="preserve"> Projekt</w:t>
      </w:r>
      <w:r>
        <w:rPr>
          <w:lang w:eastAsia="lt-LT"/>
        </w:rPr>
        <w:t>u</w:t>
      </w:r>
      <w:r w:rsidRPr="003468C0">
        <w:rPr>
          <w:lang w:eastAsia="lt-LT"/>
        </w:rPr>
        <w:t xml:space="preserve"> siūlomas</w:t>
      </w:r>
      <w:r w:rsidRPr="003468C0">
        <w:rPr>
          <w:spacing w:val="-4"/>
        </w:rPr>
        <w:t xml:space="preserve"> </w:t>
      </w:r>
      <w:r w:rsidRPr="003468C0">
        <w:t>teisinis reglamentavimas, susijęs su analitinių centrų veikla, yra nepakankamas, neužtikrinantis skaidrumo ir galintis sudaryti sąlygas piktnaudžiauti.</w:t>
      </w:r>
      <w:r w:rsidRPr="003468C0">
        <w:rPr>
          <w:lang w:eastAsia="lt-LT"/>
        </w:rPr>
        <w:t xml:space="preserve"> </w:t>
      </w:r>
    </w:p>
    <w:p w14:paraId="243916BA" w14:textId="77777777" w:rsidR="0036603C" w:rsidRPr="003468C0" w:rsidRDefault="0036603C" w:rsidP="0036603C">
      <w:pPr>
        <w:pStyle w:val="Betarp"/>
        <w:spacing w:line="360" w:lineRule="auto"/>
        <w:ind w:firstLine="851"/>
        <w:jc w:val="both"/>
      </w:pPr>
    </w:p>
    <w:p w14:paraId="3D299B16" w14:textId="77777777" w:rsidR="0036603C" w:rsidRDefault="0036603C" w:rsidP="0036603C">
      <w:pPr>
        <w:spacing w:line="360" w:lineRule="auto"/>
        <w:ind w:firstLine="851"/>
        <w:jc w:val="both"/>
      </w:pPr>
    </w:p>
    <w:p w14:paraId="002F79B5" w14:textId="77777777" w:rsidR="0036603C" w:rsidRDefault="0036603C" w:rsidP="0036603C">
      <w:pPr>
        <w:spacing w:line="360" w:lineRule="auto"/>
        <w:ind w:firstLine="851"/>
        <w:jc w:val="both"/>
      </w:pPr>
      <w:r>
        <w:t xml:space="preserve">Paminėtina, kad su Projektu Lietuvos Respublikos Seimui pateiktas ir  Lietuvos Respublikos rinkimų kodekso projektas Nr. XIVP-1279. Specialiųjų tyrimų tarnyba 2019–2021 m. yra atlikusi </w:t>
      </w:r>
      <w:r>
        <w:lastRenderedPageBreak/>
        <w:t xml:space="preserve">keletą antikorupcinių vertinimų dėl </w:t>
      </w:r>
      <w:r w:rsidRPr="009515B0">
        <w:t xml:space="preserve">Lietuvos Respublikos </w:t>
      </w:r>
      <w:bookmarkStart w:id="1" w:name="_Hlk99538782"/>
      <w:r w:rsidRPr="009515B0">
        <w:t>vyriausiosios rinkimų komisijos veiklą, vykdomą politinių partijų finansavimo ir politinės reklamos kontrolę reglamentuojančių teisės aktų</w:t>
      </w:r>
      <w:bookmarkEnd w:id="1"/>
      <w:r>
        <w:rPr>
          <w:rStyle w:val="Puslapioinaosnuoroda"/>
        </w:rPr>
        <w:footnoteReference w:id="7"/>
      </w:r>
      <w:r>
        <w:t>. Į pateiktas pastabas, kurių dalis – kritinės antikorupcinės pastabos, nebuvo atsižvelgta, nurodant, kad dauguma nustatytų teisinio reguliavimo trūkumų ir jų sukeliamų galimų rizikų būtų pašalinta priėmus šiuo metu Lietuvos Respublikos Seime svarstomą Rinkimų kodekso projektą.</w:t>
      </w:r>
    </w:p>
    <w:p w14:paraId="385CB8A5" w14:textId="1173BB5F" w:rsidR="0036603C" w:rsidRDefault="0036603C" w:rsidP="0036603C">
      <w:pPr>
        <w:spacing w:line="360" w:lineRule="auto"/>
        <w:ind w:firstLine="851"/>
        <w:jc w:val="both"/>
      </w:pPr>
      <w:r>
        <w:t xml:space="preserve">Vis dėlto išsamiai išanalizavus Rinkimų kodekso projektą, nustatyta, kad jo nuostatos </w:t>
      </w:r>
      <w:r w:rsidR="001E4130">
        <w:t xml:space="preserve">pakankamai </w:t>
      </w:r>
      <w:r>
        <w:t>neprisidės prie ankstesnėse antikorupcinio vertinimo išvadose nustatytų teisinio reguliavimo ir jo taikymo rizikų pašalinimo, taip pat nebus įgyvendintos Specialiųjų tyrimų tarnybos teiktos rekomendacijos aiškesnei, išsamesnei, skaidresnei ir korupcijai atsparesnei politinių partijų finansavimo bei politinės reklamos kontrolei, taip pat labiau nepriklausomai ir nešališkai Vyriausiosios rinkimų komisijos veiklai užtikrinti.</w:t>
      </w:r>
    </w:p>
    <w:p w14:paraId="58246C01" w14:textId="7A786325" w:rsidR="0036603C" w:rsidRDefault="0036603C" w:rsidP="0036603C">
      <w:pPr>
        <w:spacing w:line="360" w:lineRule="auto"/>
        <w:ind w:firstLine="851"/>
        <w:jc w:val="both"/>
      </w:pPr>
      <w:r>
        <w:t xml:space="preserve">Atsižvelgdami į tai, kas išdėstyta, siūlome pakartotinai svarstyti pateiktų pastabų įgyvendinimo galimybes.  </w:t>
      </w:r>
    </w:p>
    <w:p w14:paraId="08505754" w14:textId="77777777" w:rsidR="0036603C" w:rsidRPr="003468C0" w:rsidRDefault="0036603C" w:rsidP="0036603C">
      <w:pPr>
        <w:suppressAutoHyphens w:val="0"/>
        <w:spacing w:line="360" w:lineRule="auto"/>
        <w:jc w:val="both"/>
      </w:pPr>
    </w:p>
    <w:p w14:paraId="0D32F9C0" w14:textId="77777777" w:rsidR="0036603C" w:rsidRPr="003468C0" w:rsidRDefault="0036603C" w:rsidP="0036603C">
      <w:pPr>
        <w:suppressAutoHyphens w:val="0"/>
        <w:spacing w:line="360" w:lineRule="auto"/>
        <w:jc w:val="both"/>
        <w:rPr>
          <w:lang w:eastAsia="lt-LT"/>
        </w:rPr>
      </w:pPr>
      <w:r w:rsidRPr="003468C0">
        <w:t>Direktorius                                                                                                                  Žydrūnas Bartkus</w:t>
      </w:r>
    </w:p>
    <w:p w14:paraId="77A3F21E" w14:textId="77777777" w:rsidR="0036603C" w:rsidRDefault="0036603C" w:rsidP="0036603C">
      <w:pPr>
        <w:suppressAutoHyphens w:val="0"/>
        <w:spacing w:line="360" w:lineRule="auto"/>
        <w:jc w:val="both"/>
        <w:rPr>
          <w:lang w:eastAsia="lt-LT"/>
        </w:rPr>
      </w:pPr>
    </w:p>
    <w:p w14:paraId="678C7204" w14:textId="77777777" w:rsidR="0036603C" w:rsidRDefault="0036603C" w:rsidP="0036603C">
      <w:pPr>
        <w:spacing w:line="360" w:lineRule="auto"/>
      </w:pPr>
    </w:p>
    <w:p w14:paraId="11FEECE1" w14:textId="77777777" w:rsidR="0036603C" w:rsidRPr="003468C0" w:rsidRDefault="0036603C" w:rsidP="0036603C">
      <w:pPr>
        <w:spacing w:line="360" w:lineRule="auto"/>
      </w:pPr>
      <w:r w:rsidRPr="003468C0">
        <w:t xml:space="preserve">Andrius Kalesnykas, mob. 8 659 35075, el. p. </w:t>
      </w:r>
      <w:hyperlink r:id="rId10" w:history="1">
        <w:r w:rsidRPr="003468C0">
          <w:rPr>
            <w:rStyle w:val="Hipersaitas"/>
            <w:color w:val="auto"/>
            <w:u w:val="none"/>
          </w:rPr>
          <w:t>andrius.kalesnykas@stt.lt</w:t>
        </w:r>
      </w:hyperlink>
      <w:r w:rsidRPr="003468C0">
        <w:t xml:space="preserve"> </w:t>
      </w:r>
    </w:p>
    <w:p w14:paraId="62845F96" w14:textId="4E0E89F3" w:rsidR="00C6125C" w:rsidRPr="0036603C" w:rsidRDefault="00C6125C" w:rsidP="0036603C"/>
    <w:sectPr w:rsidR="00C6125C" w:rsidRPr="0036603C" w:rsidSect="006E0756">
      <w:headerReference w:type="default" r:id="rId11"/>
      <w:headerReference w:type="first" r:id="rId12"/>
      <w:footerReference w:type="first" r:id="rId13"/>
      <w:footnotePr>
        <w:pos w:val="beneathText"/>
      </w:footnotePr>
      <w:pgSz w:w="11905" w:h="16837"/>
      <w:pgMar w:top="1701" w:right="567" w:bottom="1134" w:left="1701" w:header="1123" w:footer="7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4DA78" w14:textId="77777777" w:rsidR="00925075" w:rsidRDefault="00925075">
      <w:r>
        <w:separator/>
      </w:r>
    </w:p>
  </w:endnote>
  <w:endnote w:type="continuationSeparator" w:id="0">
    <w:p w14:paraId="45B97202" w14:textId="77777777" w:rsidR="00925075" w:rsidRDefault="00925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30118D" w14:textId="52679CB5" w:rsidR="00CF3C4C" w:rsidRDefault="00CF3C4C" w:rsidP="00392BAA">
    <w:pPr>
      <w:pStyle w:val="Porat"/>
    </w:pPr>
    <w:r>
      <w:rPr>
        <w:noProof/>
        <w:lang w:eastAsia="lt-LT"/>
      </w:rPr>
      <w:drawing>
        <wp:inline distT="0" distB="0" distL="0" distR="0" wp14:anchorId="6BF3A0DF" wp14:editId="7C6F7209">
          <wp:extent cx="720000" cy="516001"/>
          <wp:effectExtent l="0" t="0" r="444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1">
                    <a:extLst>
                      <a:ext uri="{28A0092B-C50C-407E-A947-70E740481C1C}">
                        <a14:useLocalDpi xmlns:a14="http://schemas.microsoft.com/office/drawing/2010/main" val="0"/>
                      </a:ext>
                    </a:extLst>
                  </a:blip>
                  <a:stretch>
                    <a:fillRect/>
                  </a:stretch>
                </pic:blipFill>
                <pic:spPr>
                  <a:xfrm>
                    <a:off x="0" y="0"/>
                    <a:ext cx="720000" cy="516001"/>
                  </a:xfrm>
                  <a:prstGeom prst="rect">
                    <a:avLst/>
                  </a:prstGeom>
                </pic:spPr>
              </pic:pic>
            </a:graphicData>
          </a:graphic>
        </wp:inline>
      </w:drawing>
    </w:r>
  </w:p>
  <w:p w14:paraId="1030118E" w14:textId="77777777" w:rsidR="00CF3C4C" w:rsidRDefault="00CF3C4C" w:rsidP="00392BAA">
    <w:pPr>
      <w:pStyle w:val="Porat"/>
    </w:pPr>
  </w:p>
  <w:p w14:paraId="1030118F" w14:textId="77777777" w:rsidR="00CF3C4C" w:rsidRDefault="00CF3C4C" w:rsidP="00392BAA">
    <w:pPr>
      <w:pStyle w:val="Porat"/>
    </w:pPr>
  </w:p>
  <w:p w14:paraId="10301190" w14:textId="77777777" w:rsidR="00CF3C4C" w:rsidRDefault="00CF3C4C" w:rsidP="00392BA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654BB" w14:textId="77777777" w:rsidR="00925075" w:rsidRDefault="00925075">
      <w:r>
        <w:separator/>
      </w:r>
    </w:p>
  </w:footnote>
  <w:footnote w:type="continuationSeparator" w:id="0">
    <w:p w14:paraId="65993889" w14:textId="77777777" w:rsidR="00925075" w:rsidRDefault="00925075">
      <w:r>
        <w:continuationSeparator/>
      </w:r>
    </w:p>
  </w:footnote>
  <w:footnote w:id="1">
    <w:p w14:paraId="7BD23D04" w14:textId="77777777" w:rsidR="0036603C" w:rsidRDefault="0036603C" w:rsidP="0036603C">
      <w:pPr>
        <w:pStyle w:val="Puslapioinaostekstas"/>
      </w:pPr>
      <w:r>
        <w:rPr>
          <w:rStyle w:val="Puslapioinaosnuoroda"/>
        </w:rPr>
        <w:footnoteRef/>
      </w:r>
      <w:r>
        <w:t xml:space="preserve"> Prieiga </w:t>
      </w:r>
      <w:r>
        <w:rPr>
          <w:color w:val="000000"/>
        </w:rPr>
        <w:t>internete</w:t>
      </w:r>
      <w:r>
        <w:t xml:space="preserve">: </w:t>
      </w:r>
      <w:r w:rsidRPr="003468C0">
        <w:t>https://e-seimas.lrs.lt/portal/legalAct/lt/TAP/98e607f072d711ecb2fe9975f8a9e52e?positionInSearchResults=4&amp;searchModelUUID=c602cdeb-d313-4731-83bc-2c1a8c5705f4</w:t>
      </w:r>
    </w:p>
  </w:footnote>
  <w:footnote w:id="2">
    <w:p w14:paraId="4B7BB505" w14:textId="77777777" w:rsidR="0036603C" w:rsidRDefault="0036603C" w:rsidP="0036603C">
      <w:pPr>
        <w:pStyle w:val="Puslapioinaostekstas"/>
      </w:pPr>
      <w:r>
        <w:rPr>
          <w:rStyle w:val="Puslapioinaosnuoroda"/>
        </w:rPr>
        <w:footnoteRef/>
      </w:r>
      <w:r>
        <w:t xml:space="preserve"> Prieiga internete:</w:t>
      </w:r>
    </w:p>
    <w:p w14:paraId="63DC5050" w14:textId="77777777" w:rsidR="0036603C" w:rsidRDefault="0036603C" w:rsidP="0036603C">
      <w:pPr>
        <w:pStyle w:val="Puslapioinaostekstas"/>
      </w:pPr>
      <w:r>
        <w:t xml:space="preserve">- </w:t>
      </w:r>
      <w:hyperlink r:id="rId1" w:history="1">
        <w:r w:rsidRPr="0046023B">
          <w:rPr>
            <w:rStyle w:val="Hipersaitas"/>
            <w:color w:val="auto"/>
            <w:u w:val="none"/>
          </w:rPr>
          <w:t>https://www.delfi.lt/news/daily/lithuania/socialdemokratai-pripazinti-siurksciai-pazeide-istatyma-neteko-puses-milijono.d?id=79568527</w:t>
        </w:r>
      </w:hyperlink>
    </w:p>
    <w:p w14:paraId="1602028E" w14:textId="77777777" w:rsidR="0036603C" w:rsidRDefault="0036603C" w:rsidP="0036603C">
      <w:pPr>
        <w:pStyle w:val="Puslapioinaostekstas"/>
      </w:pPr>
      <w:r>
        <w:t xml:space="preserve">- </w:t>
      </w:r>
      <w:r w:rsidRPr="00207BBB">
        <w:t>https://www.15min.lt/naujiena/aktualu/lietuva/vrk-ts-lkd-virsijo-seimo-rinkimu-islaidu-limita-bet-siurkstaus-pazeidimo-nepadare-56-1085868</w:t>
      </w:r>
    </w:p>
  </w:footnote>
  <w:footnote w:id="3">
    <w:p w14:paraId="6628ADDE" w14:textId="77777777" w:rsidR="0036603C" w:rsidRDefault="0036603C" w:rsidP="0036603C">
      <w:pPr>
        <w:pStyle w:val="Puslapioinaostekstas"/>
      </w:pPr>
      <w:r>
        <w:rPr>
          <w:rStyle w:val="Puslapioinaosnuoroda"/>
        </w:rPr>
        <w:footnoteRef/>
      </w:r>
      <w:r>
        <w:t xml:space="preserve"> Prieiga internete: </w:t>
      </w:r>
      <w:r w:rsidRPr="007C415A">
        <w:t>https://rm.coe.int/16806c761d</w:t>
      </w:r>
    </w:p>
  </w:footnote>
  <w:footnote w:id="4">
    <w:p w14:paraId="41A304E6" w14:textId="77777777" w:rsidR="0036603C" w:rsidRPr="00A700FE" w:rsidRDefault="0036603C" w:rsidP="0036603C">
      <w:pPr>
        <w:pStyle w:val="Puslapioinaostekstas"/>
        <w:jc w:val="both"/>
      </w:pPr>
      <w:r>
        <w:rPr>
          <w:rStyle w:val="Puslapioinaosnuoroda"/>
        </w:rPr>
        <w:footnoteRef/>
      </w:r>
      <w:r>
        <w:t xml:space="preserve"> </w:t>
      </w:r>
      <w:r w:rsidRPr="008318CF">
        <w:t>Projekto 30 straipsnyje numatyti šiurkštūs Įstatymo pažeidimai, kai politinės organizacijos finansuojamos iš neleistinų šaltinių, kai politinės organizacijos pateikia žinomai klaidingus duomenis finansinių ataskaitų rinkinyje ir kt. Pagal Projekto 20 straipsnio 3 dalį, už šiurkštų Įstatymo ar politinės kampanijos finansavimo pažeidimą neskiriami valstybės biudžeto asignavimai</w:t>
      </w:r>
      <w:r>
        <w:t>.</w:t>
      </w:r>
    </w:p>
  </w:footnote>
  <w:footnote w:id="5">
    <w:p w14:paraId="25FFD0EF" w14:textId="77777777" w:rsidR="0036603C" w:rsidRDefault="0036603C" w:rsidP="0036603C">
      <w:pPr>
        <w:pStyle w:val="Puslapioinaostekstas"/>
      </w:pPr>
      <w:r w:rsidRPr="00A564AF">
        <w:rPr>
          <w:rStyle w:val="Puslapioinaosnuoroda"/>
          <w:rFonts w:cstheme="minorHAnsi"/>
        </w:rPr>
        <w:footnoteRef/>
      </w:r>
      <w:r w:rsidRPr="00A564AF">
        <w:rPr>
          <w:rFonts w:cstheme="minorHAnsi"/>
        </w:rPr>
        <w:t xml:space="preserve"> </w:t>
      </w:r>
      <w:r>
        <w:rPr>
          <w:color w:val="000000"/>
        </w:rPr>
        <w:t xml:space="preserve">Prieiga internete: </w:t>
      </w:r>
      <w:r w:rsidRPr="008318CF">
        <w:rPr>
          <w:rFonts w:cstheme="minorHAnsi"/>
          <w:shd w:val="clear" w:color="auto" w:fill="FFFFFF"/>
        </w:rPr>
        <w:t>https://eur-lex.europa.eu/legal-content/EN/TXT/?uri=CELEX%3A02014R1141-20190327</w:t>
      </w:r>
    </w:p>
  </w:footnote>
  <w:footnote w:id="6">
    <w:p w14:paraId="61FF3172" w14:textId="77777777" w:rsidR="0036603C" w:rsidRDefault="0036603C" w:rsidP="0036603C">
      <w:pPr>
        <w:pStyle w:val="Puslapioinaostekstas"/>
      </w:pPr>
      <w:r>
        <w:rPr>
          <w:rStyle w:val="Puslapioinaosnuoroda"/>
        </w:rPr>
        <w:footnoteRef/>
      </w:r>
      <w:r>
        <w:t xml:space="preserve"> </w:t>
      </w:r>
      <w:r>
        <w:rPr>
          <w:color w:val="000000"/>
        </w:rPr>
        <w:t xml:space="preserve">Prieiga internete: </w:t>
      </w:r>
      <w:r w:rsidRPr="00A15614">
        <w:t>https://e-seimas.lrs.lt/portal/legalAct/lt/TAK/93772700988311ec9e62f960e3ee1cb6</w:t>
      </w:r>
    </w:p>
  </w:footnote>
  <w:footnote w:id="7">
    <w:p w14:paraId="1618CD57" w14:textId="77777777" w:rsidR="0036603C" w:rsidRDefault="0036603C" w:rsidP="0036603C">
      <w:pPr>
        <w:pStyle w:val="Puslapioinaostekstas"/>
      </w:pPr>
      <w:r>
        <w:rPr>
          <w:rStyle w:val="Puslapioinaosnuoroda"/>
        </w:rPr>
        <w:footnoteRef/>
      </w:r>
      <w:r>
        <w:t xml:space="preserve"> 2021-08-31 a</w:t>
      </w:r>
      <w:r w:rsidRPr="00BC3D6C">
        <w:t xml:space="preserve">ntikorupcinio vertinimo išvada </w:t>
      </w:r>
      <w:r>
        <w:t>„D</w:t>
      </w:r>
      <w:r w:rsidRPr="00BC3D6C">
        <w:t>ėl Lietuvos Respublikos vyriausiosios rinkimų komisijos veiklą, vykdomą politinių partijų finansavimo ir politinės reklamos kontrolę reglamentuojančių teisės aktų</w:t>
      </w:r>
      <w:r>
        <w:t xml:space="preserve">“ Nr. </w:t>
      </w:r>
      <w:r w:rsidRPr="00BC3D6C">
        <w:t>4-01-6478</w:t>
      </w:r>
      <w:r>
        <w:t xml:space="preserve">. </w:t>
      </w:r>
      <w:r>
        <w:rPr>
          <w:color w:val="000000"/>
        </w:rPr>
        <w:t xml:space="preserve">Prieiga internete: </w:t>
      </w:r>
      <w:r w:rsidRPr="00FF1C89">
        <w:t>https://e-seimas.lrs.lt/portal/legalAct/lt/TAK/46b3cfe00a3011ecb4af84e751d2e0c9?positionInSearchResults=0&amp;searchModelUUID=9da162ca-c534-4b79-8489-506a10b2e4cf</w:t>
      </w:r>
      <w:r>
        <w:t>;</w:t>
      </w:r>
    </w:p>
    <w:p w14:paraId="508A3DCC" w14:textId="77777777" w:rsidR="0036603C" w:rsidRDefault="0036603C" w:rsidP="0036603C">
      <w:pPr>
        <w:pStyle w:val="Puslapioinaostekstas"/>
      </w:pPr>
      <w:r>
        <w:t>2020-02-10 a</w:t>
      </w:r>
      <w:r w:rsidRPr="00BC3D6C">
        <w:t xml:space="preserve">ntikorupcinio vertinimo išvada </w:t>
      </w:r>
      <w:r>
        <w:t>„D</w:t>
      </w:r>
      <w:r w:rsidRPr="00BC3D6C">
        <w:t>ėl Lietuvos Respublikos vyriausiosios rinkimų komisijos reglamento</w:t>
      </w:r>
      <w:r>
        <w:t>“ Nr. 4-01-1074.</w:t>
      </w:r>
      <w:r w:rsidRPr="00FF1C89">
        <w:t xml:space="preserve"> </w:t>
      </w:r>
    </w:p>
    <w:p w14:paraId="6271A7FA" w14:textId="77777777" w:rsidR="0036603C" w:rsidRDefault="0036603C" w:rsidP="0036603C">
      <w:pPr>
        <w:pStyle w:val="Puslapioinaostekstas"/>
      </w:pPr>
      <w:r>
        <w:rPr>
          <w:color w:val="000000"/>
        </w:rPr>
        <w:t xml:space="preserve">Prieiga internete: </w:t>
      </w:r>
      <w:r w:rsidRPr="00FF1C89">
        <w:t>https://e-seimas.lrs.lt/portal/legalAct/lt/TAK/06bbbea04c0b11ea8690e43fd2ea13e3?positionInSearchResults=0&amp;searchModelUUID=9da162ca-c534-4b79-8489-506a10b2e4cf</w:t>
      </w:r>
    </w:p>
    <w:p w14:paraId="3D461F1A" w14:textId="77777777" w:rsidR="0036603C" w:rsidRDefault="0036603C" w:rsidP="0036603C">
      <w:pPr>
        <w:pStyle w:val="Puslapioinaostekstas"/>
        <w:rPr>
          <w:color w:val="000000"/>
        </w:rPr>
      </w:pPr>
      <w:r>
        <w:t>2019-06-07 a</w:t>
      </w:r>
      <w:r w:rsidRPr="00C5668D">
        <w:t xml:space="preserve">ntikorupcinio vertinimo išvada </w:t>
      </w:r>
      <w:r>
        <w:t>„D</w:t>
      </w:r>
      <w:r w:rsidRPr="00C5668D">
        <w:t>ėl teisės aktų, reglamentuojančių politinės reklamos kontrolę</w:t>
      </w:r>
      <w:r>
        <w:t>“ Nr. 4-01-5261.</w:t>
      </w:r>
      <w:r w:rsidRPr="00FF1C89">
        <w:rPr>
          <w:color w:val="000000"/>
        </w:rPr>
        <w:t xml:space="preserve"> </w:t>
      </w:r>
    </w:p>
    <w:p w14:paraId="4623F6E5" w14:textId="77777777" w:rsidR="0036603C" w:rsidRDefault="0036603C" w:rsidP="0036603C">
      <w:pPr>
        <w:pStyle w:val="Puslapioinaostekstas"/>
      </w:pPr>
      <w:r>
        <w:rPr>
          <w:color w:val="000000"/>
        </w:rPr>
        <w:t xml:space="preserve">Prieiga internete: </w:t>
      </w:r>
      <w:r>
        <w:t xml:space="preserve"> </w:t>
      </w:r>
      <w:r w:rsidRPr="00FF1C89">
        <w:t>https://e-seimas.lrs.lt/portal/legalAct/lt/TAK/f7ee948288ef11e98a8298567570d639?positionInSearchResults=0&amp;searchModelUUID=9da162ca-c534-4b79-8489-506a10b2e4cf</w:t>
      </w:r>
      <w:r>
        <w:t>;</w:t>
      </w:r>
    </w:p>
    <w:p w14:paraId="6CC38FD9" w14:textId="77777777" w:rsidR="0036603C" w:rsidRDefault="0036603C" w:rsidP="0036603C">
      <w:pPr>
        <w:pStyle w:val="Puslapioinaostekstas"/>
      </w:pPr>
      <w:r>
        <w:t xml:space="preserve">2019-01-28 </w:t>
      </w:r>
      <w:r w:rsidRPr="00C5668D">
        <w:t>antikorupcinio vertinimo išvada „Dėl Lietuvos Respublikos vyriausiosios rinkimų komisijos reglamento pakeitimo projekto</w:t>
      </w:r>
      <w:r>
        <w:t xml:space="preserve">“ Nr. 4-01-871. </w:t>
      </w:r>
    </w:p>
    <w:p w14:paraId="25725DD0" w14:textId="77777777" w:rsidR="0036603C" w:rsidRDefault="0036603C" w:rsidP="0036603C">
      <w:pPr>
        <w:pStyle w:val="Puslapioinaostekstas"/>
      </w:pPr>
      <w:r>
        <w:rPr>
          <w:color w:val="000000"/>
        </w:rPr>
        <w:t xml:space="preserve">Prieiga internete: </w:t>
      </w:r>
      <w:r w:rsidRPr="00FF1C89">
        <w:t>https://e-seimas.lrs.lt/portal/legalAct/lt/TAK/d2ea45c222e311e9b246d9cc49389932?positionInSearchResults=0&amp;searchModelUUID=9da162ca-c534-4b79-8489-506a10b2e4cf</w:t>
      </w:r>
      <w:r w:rsidRPr="00BC3D6C">
        <w:tab/>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7267522"/>
      <w:docPartObj>
        <w:docPartGallery w:val="Page Numbers (Top of Page)"/>
        <w:docPartUnique/>
      </w:docPartObj>
    </w:sdtPr>
    <w:sdtEndPr>
      <w:rPr>
        <w:noProof/>
      </w:rPr>
    </w:sdtEndPr>
    <w:sdtContent>
      <w:p w14:paraId="10301183" w14:textId="5AE04932" w:rsidR="00CF3C4C" w:rsidRDefault="00CF3C4C">
        <w:pPr>
          <w:pStyle w:val="Antrats"/>
          <w:jc w:val="center"/>
        </w:pPr>
        <w:r>
          <w:fldChar w:fldCharType="begin"/>
        </w:r>
        <w:r>
          <w:instrText xml:space="preserve"> PAGE   \* MERGEFORMAT </w:instrText>
        </w:r>
        <w:r>
          <w:fldChar w:fldCharType="separate"/>
        </w:r>
        <w:r w:rsidR="001E4130">
          <w:rPr>
            <w:noProof/>
          </w:rPr>
          <w:t>7</w:t>
        </w:r>
        <w:r>
          <w:rPr>
            <w:noProof/>
          </w:rPr>
          <w:fldChar w:fldCharType="end"/>
        </w:r>
      </w:p>
    </w:sdtContent>
  </w:sdt>
  <w:p w14:paraId="10301184" w14:textId="77777777" w:rsidR="00CF3C4C" w:rsidRDefault="00CF3C4C" w:rsidP="00EE5859">
    <w:pPr>
      <w:pStyle w:val="Antrat1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301185" w14:textId="77777777" w:rsidR="00CF3C4C" w:rsidRPr="00095F50" w:rsidRDefault="00CF3C4C" w:rsidP="006A0169">
    <w:pPr>
      <w:tabs>
        <w:tab w:val="right" w:pos="8306"/>
      </w:tabs>
      <w:suppressAutoHyphens w:val="0"/>
      <w:jc w:val="center"/>
      <w:rPr>
        <w:sz w:val="28"/>
        <w:szCs w:val="28"/>
        <w:lang w:eastAsia="en-US"/>
      </w:rPr>
    </w:pPr>
    <w:r w:rsidRPr="00095F50">
      <w:rPr>
        <w:noProof/>
        <w:sz w:val="28"/>
        <w:szCs w:val="28"/>
        <w:lang w:eastAsia="lt-LT"/>
      </w:rPr>
      <w:drawing>
        <wp:inline distT="0" distB="0" distL="0" distR="0" wp14:anchorId="10301191" wp14:editId="10301192">
          <wp:extent cx="563880" cy="556260"/>
          <wp:effectExtent l="0" t="0" r="7620" b="0"/>
          <wp:docPr id="4"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10301186" w14:textId="77777777" w:rsidR="00CF3C4C" w:rsidRPr="006A0169" w:rsidRDefault="00CF3C4C" w:rsidP="006A0169">
    <w:pPr>
      <w:tabs>
        <w:tab w:val="right" w:pos="8306"/>
      </w:tabs>
      <w:suppressAutoHyphens w:val="0"/>
      <w:jc w:val="center"/>
      <w:rPr>
        <w:sz w:val="16"/>
        <w:lang w:eastAsia="en-US"/>
      </w:rPr>
    </w:pPr>
  </w:p>
  <w:p w14:paraId="10301187" w14:textId="77777777" w:rsidR="00CF3C4C" w:rsidRPr="00B1399D" w:rsidRDefault="00CF3C4C" w:rsidP="006A0169">
    <w:pPr>
      <w:suppressAutoHyphens w:val="0"/>
      <w:jc w:val="center"/>
      <w:rPr>
        <w:b/>
        <w:bCs/>
        <w:lang w:eastAsia="en-US"/>
      </w:rPr>
    </w:pPr>
    <w:r w:rsidRPr="00B1399D">
      <w:rPr>
        <w:b/>
        <w:bCs/>
        <w:lang w:eastAsia="en-US"/>
      </w:rPr>
      <w:t>LIETUVOS RESPUBLIKOS SPECIALIŲJŲ TYRIMŲ TARNYBA</w:t>
    </w:r>
  </w:p>
  <w:p w14:paraId="10301188" w14:textId="77777777" w:rsidR="00CF3C4C" w:rsidRPr="006A0169" w:rsidRDefault="00CF3C4C" w:rsidP="006A0169">
    <w:pPr>
      <w:suppressAutoHyphens w:val="0"/>
      <w:jc w:val="center"/>
      <w:rPr>
        <w:b/>
        <w:bCs/>
        <w:sz w:val="26"/>
        <w:lang w:eastAsia="en-US"/>
      </w:rPr>
    </w:pPr>
  </w:p>
  <w:p w14:paraId="10301189" w14:textId="77777777" w:rsidR="00CF3C4C" w:rsidRDefault="00CF3C4C" w:rsidP="009116BF">
    <w:pPr>
      <w:pBdr>
        <w:bottom w:val="single" w:sz="4" w:space="1" w:color="auto"/>
      </w:pBdr>
      <w:suppressAutoHyphens w:val="0"/>
      <w:jc w:val="center"/>
      <w:rPr>
        <w:sz w:val="20"/>
        <w:lang w:eastAsia="en-US"/>
      </w:rPr>
    </w:pPr>
    <w:r>
      <w:rPr>
        <w:sz w:val="20"/>
        <w:lang w:eastAsia="en-US"/>
      </w:rPr>
      <w:t xml:space="preserve">Biudžetinė įstaiga, A. Jakšto g. 6, LT-01105 Vilnius, </w:t>
    </w:r>
  </w:p>
  <w:p w14:paraId="1030118A" w14:textId="77777777" w:rsidR="00CF3C4C" w:rsidRDefault="00CF3C4C" w:rsidP="009116BF">
    <w:pPr>
      <w:pBdr>
        <w:bottom w:val="single" w:sz="4" w:space="1" w:color="auto"/>
      </w:pBdr>
      <w:suppressAutoHyphens w:val="0"/>
      <w:jc w:val="center"/>
      <w:rPr>
        <w:sz w:val="20"/>
        <w:lang w:eastAsia="en-US"/>
      </w:rPr>
    </w:pPr>
    <w:r>
      <w:rPr>
        <w:sz w:val="20"/>
        <w:lang w:eastAsia="en-US"/>
      </w:rPr>
      <w:t>tel. 8 706 63 335, el. p. dokumentai@stt.lt</w:t>
    </w:r>
  </w:p>
  <w:p w14:paraId="1030118B" w14:textId="77777777" w:rsidR="00CF3C4C" w:rsidRDefault="00CF3C4C" w:rsidP="009116BF">
    <w:pPr>
      <w:pBdr>
        <w:bottom w:val="single" w:sz="4" w:space="1" w:color="auto"/>
      </w:pBdr>
      <w:suppressAutoHyphens w:val="0"/>
      <w:jc w:val="center"/>
      <w:rPr>
        <w:sz w:val="20"/>
        <w:lang w:eastAsia="en-US"/>
      </w:rPr>
    </w:pPr>
    <w:r>
      <w:rPr>
        <w:sz w:val="20"/>
        <w:lang w:eastAsia="en-US"/>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A82EE6"/>
    <w:multiLevelType w:val="hybridMultilevel"/>
    <w:tmpl w:val="DE7A98B6"/>
    <w:lvl w:ilvl="0" w:tplc="697A0D92">
      <w:start w:val="1"/>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2" w15:restartNumberingAfterBreak="0">
    <w:nsid w:val="0D676BC1"/>
    <w:multiLevelType w:val="hybridMultilevel"/>
    <w:tmpl w:val="48B0E5B6"/>
    <w:lvl w:ilvl="0" w:tplc="4B127C70">
      <w:start w:val="1"/>
      <w:numFmt w:val="decimal"/>
      <w:lvlText w:val="%1."/>
      <w:lvlJc w:val="left"/>
      <w:pPr>
        <w:ind w:left="1137" w:hanging="360"/>
      </w:pPr>
      <w:rPr>
        <w:rFonts w:hint="default"/>
      </w:rPr>
    </w:lvl>
    <w:lvl w:ilvl="1" w:tplc="04270019" w:tentative="1">
      <w:start w:val="1"/>
      <w:numFmt w:val="lowerLetter"/>
      <w:lvlText w:val="%2."/>
      <w:lvlJc w:val="left"/>
      <w:pPr>
        <w:ind w:left="1857" w:hanging="360"/>
      </w:pPr>
    </w:lvl>
    <w:lvl w:ilvl="2" w:tplc="0427001B" w:tentative="1">
      <w:start w:val="1"/>
      <w:numFmt w:val="lowerRoman"/>
      <w:lvlText w:val="%3."/>
      <w:lvlJc w:val="right"/>
      <w:pPr>
        <w:ind w:left="2577" w:hanging="180"/>
      </w:pPr>
    </w:lvl>
    <w:lvl w:ilvl="3" w:tplc="0427000F" w:tentative="1">
      <w:start w:val="1"/>
      <w:numFmt w:val="decimal"/>
      <w:lvlText w:val="%4."/>
      <w:lvlJc w:val="left"/>
      <w:pPr>
        <w:ind w:left="3297" w:hanging="360"/>
      </w:pPr>
    </w:lvl>
    <w:lvl w:ilvl="4" w:tplc="04270019" w:tentative="1">
      <w:start w:val="1"/>
      <w:numFmt w:val="lowerLetter"/>
      <w:lvlText w:val="%5."/>
      <w:lvlJc w:val="left"/>
      <w:pPr>
        <w:ind w:left="4017" w:hanging="360"/>
      </w:pPr>
    </w:lvl>
    <w:lvl w:ilvl="5" w:tplc="0427001B" w:tentative="1">
      <w:start w:val="1"/>
      <w:numFmt w:val="lowerRoman"/>
      <w:lvlText w:val="%6."/>
      <w:lvlJc w:val="right"/>
      <w:pPr>
        <w:ind w:left="4737" w:hanging="180"/>
      </w:pPr>
    </w:lvl>
    <w:lvl w:ilvl="6" w:tplc="0427000F" w:tentative="1">
      <w:start w:val="1"/>
      <w:numFmt w:val="decimal"/>
      <w:lvlText w:val="%7."/>
      <w:lvlJc w:val="left"/>
      <w:pPr>
        <w:ind w:left="5457" w:hanging="360"/>
      </w:pPr>
    </w:lvl>
    <w:lvl w:ilvl="7" w:tplc="04270019" w:tentative="1">
      <w:start w:val="1"/>
      <w:numFmt w:val="lowerLetter"/>
      <w:lvlText w:val="%8."/>
      <w:lvlJc w:val="left"/>
      <w:pPr>
        <w:ind w:left="6177" w:hanging="360"/>
      </w:pPr>
    </w:lvl>
    <w:lvl w:ilvl="8" w:tplc="0427001B" w:tentative="1">
      <w:start w:val="1"/>
      <w:numFmt w:val="lowerRoman"/>
      <w:lvlText w:val="%9."/>
      <w:lvlJc w:val="right"/>
      <w:pPr>
        <w:ind w:left="6897" w:hanging="180"/>
      </w:pPr>
    </w:lvl>
  </w:abstractNum>
  <w:abstractNum w:abstractNumId="3" w15:restartNumberingAfterBreak="0">
    <w:nsid w:val="13BD6F49"/>
    <w:multiLevelType w:val="multilevel"/>
    <w:tmpl w:val="DC124A8C"/>
    <w:lvl w:ilvl="0">
      <w:start w:val="1"/>
      <w:numFmt w:val="decimal"/>
      <w:lvlText w:val="%1."/>
      <w:lvlJc w:val="left"/>
      <w:pPr>
        <w:tabs>
          <w:tab w:val="num" w:pos="1967"/>
        </w:tabs>
        <w:ind w:left="1967" w:hanging="360"/>
      </w:pPr>
    </w:lvl>
    <w:lvl w:ilvl="1">
      <w:start w:val="1"/>
      <w:numFmt w:val="lowerLetter"/>
      <w:lvlText w:val="%2."/>
      <w:lvlJc w:val="left"/>
      <w:pPr>
        <w:tabs>
          <w:tab w:val="num" w:pos="2687"/>
        </w:tabs>
        <w:ind w:left="2687" w:hanging="360"/>
      </w:pPr>
    </w:lvl>
    <w:lvl w:ilvl="2">
      <w:start w:val="1"/>
      <w:numFmt w:val="lowerRoman"/>
      <w:lvlText w:val="%3."/>
      <w:lvlJc w:val="right"/>
      <w:pPr>
        <w:tabs>
          <w:tab w:val="num" w:pos="3407"/>
        </w:tabs>
        <w:ind w:left="3407" w:hanging="180"/>
      </w:pPr>
    </w:lvl>
    <w:lvl w:ilvl="3">
      <w:start w:val="1"/>
      <w:numFmt w:val="decimal"/>
      <w:lvlText w:val="%4."/>
      <w:lvlJc w:val="left"/>
      <w:pPr>
        <w:tabs>
          <w:tab w:val="num" w:pos="4127"/>
        </w:tabs>
        <w:ind w:left="4127" w:hanging="360"/>
      </w:pPr>
    </w:lvl>
    <w:lvl w:ilvl="4">
      <w:start w:val="1"/>
      <w:numFmt w:val="lowerLetter"/>
      <w:lvlText w:val="%5."/>
      <w:lvlJc w:val="left"/>
      <w:pPr>
        <w:tabs>
          <w:tab w:val="num" w:pos="4847"/>
        </w:tabs>
        <w:ind w:left="4847" w:hanging="360"/>
      </w:pPr>
    </w:lvl>
    <w:lvl w:ilvl="5">
      <w:start w:val="1"/>
      <w:numFmt w:val="lowerRoman"/>
      <w:lvlText w:val="%6."/>
      <w:lvlJc w:val="right"/>
      <w:pPr>
        <w:tabs>
          <w:tab w:val="num" w:pos="5567"/>
        </w:tabs>
        <w:ind w:left="5567" w:hanging="180"/>
      </w:pPr>
    </w:lvl>
    <w:lvl w:ilvl="6">
      <w:start w:val="1"/>
      <w:numFmt w:val="decimal"/>
      <w:lvlText w:val="%7."/>
      <w:lvlJc w:val="left"/>
      <w:pPr>
        <w:tabs>
          <w:tab w:val="num" w:pos="6287"/>
        </w:tabs>
        <w:ind w:left="6287" w:hanging="360"/>
      </w:pPr>
    </w:lvl>
    <w:lvl w:ilvl="7">
      <w:start w:val="1"/>
      <w:numFmt w:val="lowerLetter"/>
      <w:lvlText w:val="%8."/>
      <w:lvlJc w:val="left"/>
      <w:pPr>
        <w:tabs>
          <w:tab w:val="num" w:pos="7007"/>
        </w:tabs>
        <w:ind w:left="7007" w:hanging="360"/>
      </w:pPr>
    </w:lvl>
    <w:lvl w:ilvl="8">
      <w:start w:val="1"/>
      <w:numFmt w:val="lowerRoman"/>
      <w:lvlText w:val="%9."/>
      <w:lvlJc w:val="right"/>
      <w:pPr>
        <w:tabs>
          <w:tab w:val="num" w:pos="7727"/>
        </w:tabs>
        <w:ind w:left="7727" w:hanging="180"/>
      </w:pPr>
    </w:lvl>
  </w:abstractNum>
  <w:abstractNum w:abstractNumId="4" w15:restartNumberingAfterBreak="0">
    <w:nsid w:val="154D5627"/>
    <w:multiLevelType w:val="hybridMultilevel"/>
    <w:tmpl w:val="7F0A2990"/>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17856BB1"/>
    <w:multiLevelType w:val="hybridMultilevel"/>
    <w:tmpl w:val="FE7222F0"/>
    <w:lvl w:ilvl="0" w:tplc="2A3EFEA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15:restartNumberingAfterBreak="0">
    <w:nsid w:val="1D8A6E0A"/>
    <w:multiLevelType w:val="multilevel"/>
    <w:tmpl w:val="61600798"/>
    <w:lvl w:ilvl="0">
      <w:start w:val="1"/>
      <w:numFmt w:val="decimal"/>
      <w:suff w:val="space"/>
      <w:lvlText w:val="%1. "/>
      <w:lvlJc w:val="left"/>
      <w:pPr>
        <w:ind w:left="2520" w:firstLine="887"/>
      </w:pPr>
      <w:rPr>
        <w:rFonts w:hint="default"/>
      </w:rPr>
    </w:lvl>
    <w:lvl w:ilvl="1">
      <w:start w:val="1"/>
      <w:numFmt w:val="decimal"/>
      <w:suff w:val="space"/>
      <w:lvlText w:val="%1.%2."/>
      <w:lvlJc w:val="left"/>
      <w:pPr>
        <w:ind w:left="3407" w:hanging="887"/>
      </w:pPr>
      <w:rPr>
        <w:rFonts w:hint="default"/>
      </w:rPr>
    </w:lvl>
    <w:lvl w:ilvl="2">
      <w:start w:val="1"/>
      <w:numFmt w:val="decimal"/>
      <w:lvlText w:val="%1.%2.%3."/>
      <w:lvlJc w:val="left"/>
      <w:pPr>
        <w:tabs>
          <w:tab w:val="num" w:pos="3384"/>
        </w:tabs>
        <w:ind w:left="3384" w:hanging="504"/>
      </w:pPr>
      <w:rPr>
        <w:rFonts w:hint="default"/>
      </w:rPr>
    </w:lvl>
    <w:lvl w:ilvl="3">
      <w:start w:val="1"/>
      <w:numFmt w:val="decimal"/>
      <w:lvlText w:val="%1.%2.%3.%4."/>
      <w:lvlJc w:val="left"/>
      <w:pPr>
        <w:tabs>
          <w:tab w:val="num" w:pos="3888"/>
        </w:tabs>
        <w:ind w:left="3888" w:hanging="648"/>
      </w:pPr>
      <w:rPr>
        <w:rFonts w:hint="default"/>
      </w:rPr>
    </w:lvl>
    <w:lvl w:ilvl="4">
      <w:start w:val="1"/>
      <w:numFmt w:val="decimal"/>
      <w:lvlText w:val="%1.%2.%3.%4.%5."/>
      <w:lvlJc w:val="left"/>
      <w:pPr>
        <w:tabs>
          <w:tab w:val="num" w:pos="4392"/>
        </w:tabs>
        <w:ind w:left="4392" w:hanging="792"/>
      </w:pPr>
      <w:rPr>
        <w:rFonts w:hint="default"/>
      </w:rPr>
    </w:lvl>
    <w:lvl w:ilvl="5">
      <w:start w:val="1"/>
      <w:numFmt w:val="decimal"/>
      <w:lvlText w:val="%1.%2.%3.%4.%5.%6."/>
      <w:lvlJc w:val="left"/>
      <w:pPr>
        <w:tabs>
          <w:tab w:val="num" w:pos="4896"/>
        </w:tabs>
        <w:ind w:left="4896" w:hanging="936"/>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5904"/>
        </w:tabs>
        <w:ind w:left="5904" w:hanging="1224"/>
      </w:pPr>
      <w:rPr>
        <w:rFonts w:hint="default"/>
      </w:rPr>
    </w:lvl>
    <w:lvl w:ilvl="8">
      <w:start w:val="1"/>
      <w:numFmt w:val="decimal"/>
      <w:lvlText w:val="%1.%2.%3.%4.%5.%6.%7.%8.%9."/>
      <w:lvlJc w:val="left"/>
      <w:pPr>
        <w:tabs>
          <w:tab w:val="num" w:pos="6480"/>
        </w:tabs>
        <w:ind w:left="6480" w:hanging="1440"/>
      </w:pPr>
      <w:rPr>
        <w:rFonts w:hint="default"/>
      </w:rPr>
    </w:lvl>
  </w:abstractNum>
  <w:abstractNum w:abstractNumId="7" w15:restartNumberingAfterBreak="0">
    <w:nsid w:val="1F386434"/>
    <w:multiLevelType w:val="multilevel"/>
    <w:tmpl w:val="C44E88D8"/>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8" w15:restartNumberingAfterBreak="0">
    <w:nsid w:val="21F60BC2"/>
    <w:multiLevelType w:val="hybridMultilevel"/>
    <w:tmpl w:val="B7A85954"/>
    <w:lvl w:ilvl="0" w:tplc="B918512E">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9" w15:restartNumberingAfterBreak="0">
    <w:nsid w:val="259C0F0F"/>
    <w:multiLevelType w:val="multilevel"/>
    <w:tmpl w:val="083401C6"/>
    <w:lvl w:ilvl="0">
      <w:start w:val="1"/>
      <w:numFmt w:val="decimal"/>
      <w:lvlText w:val="%1."/>
      <w:lvlJc w:val="left"/>
      <w:pPr>
        <w:ind w:left="1268" w:hanging="360"/>
      </w:pPr>
      <w:rPr>
        <w:rFonts w:hint="default"/>
        <w:i w:val="0"/>
      </w:rPr>
    </w:lvl>
    <w:lvl w:ilvl="1">
      <w:start w:val="1"/>
      <w:numFmt w:val="decimal"/>
      <w:isLgl/>
      <w:lvlText w:val="%1.%2."/>
      <w:lvlJc w:val="left"/>
      <w:pPr>
        <w:ind w:left="1268" w:hanging="360"/>
      </w:pPr>
      <w:rPr>
        <w:rFonts w:hint="default"/>
        <w:i w:val="0"/>
      </w:rPr>
    </w:lvl>
    <w:lvl w:ilvl="2">
      <w:start w:val="1"/>
      <w:numFmt w:val="decimal"/>
      <w:isLgl/>
      <w:lvlText w:val="%1.%2.%3."/>
      <w:lvlJc w:val="left"/>
      <w:pPr>
        <w:ind w:left="1628" w:hanging="720"/>
      </w:pPr>
      <w:rPr>
        <w:rFonts w:hint="default"/>
      </w:rPr>
    </w:lvl>
    <w:lvl w:ilvl="3">
      <w:start w:val="1"/>
      <w:numFmt w:val="decimal"/>
      <w:isLgl/>
      <w:lvlText w:val="%1.%2.%3.%4."/>
      <w:lvlJc w:val="left"/>
      <w:pPr>
        <w:ind w:left="1628" w:hanging="720"/>
      </w:pPr>
      <w:rPr>
        <w:rFonts w:hint="default"/>
      </w:rPr>
    </w:lvl>
    <w:lvl w:ilvl="4">
      <w:start w:val="1"/>
      <w:numFmt w:val="decimal"/>
      <w:isLgl/>
      <w:lvlText w:val="%1.%2.%3.%4.%5."/>
      <w:lvlJc w:val="left"/>
      <w:pPr>
        <w:ind w:left="1988" w:hanging="1080"/>
      </w:pPr>
      <w:rPr>
        <w:rFonts w:hint="default"/>
      </w:rPr>
    </w:lvl>
    <w:lvl w:ilvl="5">
      <w:start w:val="1"/>
      <w:numFmt w:val="decimal"/>
      <w:isLgl/>
      <w:lvlText w:val="%1.%2.%3.%4.%5.%6."/>
      <w:lvlJc w:val="left"/>
      <w:pPr>
        <w:ind w:left="1988" w:hanging="1080"/>
      </w:pPr>
      <w:rPr>
        <w:rFonts w:hint="default"/>
      </w:rPr>
    </w:lvl>
    <w:lvl w:ilvl="6">
      <w:start w:val="1"/>
      <w:numFmt w:val="decimal"/>
      <w:isLgl/>
      <w:lvlText w:val="%1.%2.%3.%4.%5.%6.%7."/>
      <w:lvlJc w:val="left"/>
      <w:pPr>
        <w:ind w:left="2348" w:hanging="1440"/>
      </w:pPr>
      <w:rPr>
        <w:rFonts w:hint="default"/>
      </w:rPr>
    </w:lvl>
    <w:lvl w:ilvl="7">
      <w:start w:val="1"/>
      <w:numFmt w:val="decimal"/>
      <w:isLgl/>
      <w:lvlText w:val="%1.%2.%3.%4.%5.%6.%7.%8."/>
      <w:lvlJc w:val="left"/>
      <w:pPr>
        <w:ind w:left="2348" w:hanging="1440"/>
      </w:pPr>
      <w:rPr>
        <w:rFonts w:hint="default"/>
      </w:rPr>
    </w:lvl>
    <w:lvl w:ilvl="8">
      <w:start w:val="1"/>
      <w:numFmt w:val="decimal"/>
      <w:isLgl/>
      <w:lvlText w:val="%1.%2.%3.%4.%5.%6.%7.%8.%9."/>
      <w:lvlJc w:val="left"/>
      <w:pPr>
        <w:ind w:left="2708" w:hanging="1800"/>
      </w:pPr>
      <w:rPr>
        <w:rFonts w:hint="default"/>
      </w:rPr>
    </w:lvl>
  </w:abstractNum>
  <w:abstractNum w:abstractNumId="10" w15:restartNumberingAfterBreak="0">
    <w:nsid w:val="28F205F1"/>
    <w:multiLevelType w:val="hybridMultilevel"/>
    <w:tmpl w:val="E0DA86F0"/>
    <w:lvl w:ilvl="0" w:tplc="BD086BEE">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1" w15:restartNumberingAfterBreak="0">
    <w:nsid w:val="29FD1616"/>
    <w:multiLevelType w:val="hybridMultilevel"/>
    <w:tmpl w:val="366AFA00"/>
    <w:lvl w:ilvl="0" w:tplc="3CD2C48E">
      <w:start w:val="4"/>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2AB52425"/>
    <w:multiLevelType w:val="multilevel"/>
    <w:tmpl w:val="80F84ACC"/>
    <w:lvl w:ilvl="0">
      <w:start w:val="1"/>
      <w:numFmt w:val="decimal"/>
      <w:suff w:val="space"/>
      <w:lvlText w:val="%1. "/>
      <w:lvlJc w:val="left"/>
      <w:pPr>
        <w:ind w:left="-2" w:firstLine="887"/>
      </w:pPr>
      <w:rPr>
        <w:rFonts w:hint="default"/>
      </w:rPr>
    </w:lvl>
    <w:lvl w:ilvl="1">
      <w:start w:val="1"/>
      <w:numFmt w:val="decimal"/>
      <w:suff w:val="space"/>
      <w:lvlText w:val="%1.%2."/>
      <w:lvlJc w:val="left"/>
      <w:pPr>
        <w:ind w:left="1247" w:hanging="1249"/>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13" w15:restartNumberingAfterBreak="0">
    <w:nsid w:val="2B2320B2"/>
    <w:multiLevelType w:val="hybridMultilevel"/>
    <w:tmpl w:val="F8F46E64"/>
    <w:lvl w:ilvl="0" w:tplc="E4E02334">
      <w:start w:val="2021"/>
      <w:numFmt w:val="bullet"/>
      <w:lvlText w:val="-"/>
      <w:lvlJc w:val="left"/>
      <w:pPr>
        <w:ind w:left="1080" w:hanging="360"/>
      </w:pPr>
      <w:rPr>
        <w:rFonts w:ascii="Times New Roman" w:eastAsia="Lucida Sans Unicode"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4" w15:restartNumberingAfterBreak="0">
    <w:nsid w:val="2C9C27C1"/>
    <w:multiLevelType w:val="hybridMultilevel"/>
    <w:tmpl w:val="3E9C6F20"/>
    <w:lvl w:ilvl="0" w:tplc="71D0A0D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2FAC0757"/>
    <w:multiLevelType w:val="multilevel"/>
    <w:tmpl w:val="F6F84BF4"/>
    <w:lvl w:ilvl="0">
      <w:start w:val="1"/>
      <w:numFmt w:val="decimal"/>
      <w:lvlText w:val="%1."/>
      <w:lvlJc w:val="left"/>
      <w:pPr>
        <w:ind w:left="1268" w:hanging="360"/>
      </w:pPr>
      <w:rPr>
        <w:rFonts w:eastAsia="Calibri" w:hint="default"/>
        <w:color w:val="auto"/>
      </w:rPr>
    </w:lvl>
    <w:lvl w:ilvl="1">
      <w:start w:val="1"/>
      <w:numFmt w:val="decimal"/>
      <w:isLgl/>
      <w:lvlText w:val="%1.%2."/>
      <w:lvlJc w:val="left"/>
      <w:pPr>
        <w:ind w:left="1268" w:hanging="360"/>
      </w:pPr>
      <w:rPr>
        <w:rFonts w:hint="default"/>
      </w:rPr>
    </w:lvl>
    <w:lvl w:ilvl="2">
      <w:start w:val="1"/>
      <w:numFmt w:val="decimal"/>
      <w:isLgl/>
      <w:lvlText w:val="%1.%2.%3."/>
      <w:lvlJc w:val="left"/>
      <w:pPr>
        <w:ind w:left="1628" w:hanging="720"/>
      </w:pPr>
      <w:rPr>
        <w:rFonts w:hint="default"/>
      </w:rPr>
    </w:lvl>
    <w:lvl w:ilvl="3">
      <w:start w:val="1"/>
      <w:numFmt w:val="decimal"/>
      <w:isLgl/>
      <w:lvlText w:val="%1.%2.%3.%4."/>
      <w:lvlJc w:val="left"/>
      <w:pPr>
        <w:ind w:left="1628" w:hanging="720"/>
      </w:pPr>
      <w:rPr>
        <w:rFonts w:hint="default"/>
      </w:rPr>
    </w:lvl>
    <w:lvl w:ilvl="4">
      <w:start w:val="1"/>
      <w:numFmt w:val="decimal"/>
      <w:isLgl/>
      <w:lvlText w:val="%1.%2.%3.%4.%5."/>
      <w:lvlJc w:val="left"/>
      <w:pPr>
        <w:ind w:left="1988" w:hanging="1080"/>
      </w:pPr>
      <w:rPr>
        <w:rFonts w:hint="default"/>
      </w:rPr>
    </w:lvl>
    <w:lvl w:ilvl="5">
      <w:start w:val="1"/>
      <w:numFmt w:val="decimal"/>
      <w:isLgl/>
      <w:lvlText w:val="%1.%2.%3.%4.%5.%6."/>
      <w:lvlJc w:val="left"/>
      <w:pPr>
        <w:ind w:left="1988" w:hanging="1080"/>
      </w:pPr>
      <w:rPr>
        <w:rFonts w:hint="default"/>
      </w:rPr>
    </w:lvl>
    <w:lvl w:ilvl="6">
      <w:start w:val="1"/>
      <w:numFmt w:val="decimal"/>
      <w:isLgl/>
      <w:lvlText w:val="%1.%2.%3.%4.%5.%6.%7."/>
      <w:lvlJc w:val="left"/>
      <w:pPr>
        <w:ind w:left="2348" w:hanging="1440"/>
      </w:pPr>
      <w:rPr>
        <w:rFonts w:hint="default"/>
      </w:rPr>
    </w:lvl>
    <w:lvl w:ilvl="7">
      <w:start w:val="1"/>
      <w:numFmt w:val="decimal"/>
      <w:isLgl/>
      <w:lvlText w:val="%1.%2.%3.%4.%5.%6.%7.%8."/>
      <w:lvlJc w:val="left"/>
      <w:pPr>
        <w:ind w:left="2348" w:hanging="1440"/>
      </w:pPr>
      <w:rPr>
        <w:rFonts w:hint="default"/>
      </w:rPr>
    </w:lvl>
    <w:lvl w:ilvl="8">
      <w:start w:val="1"/>
      <w:numFmt w:val="decimal"/>
      <w:isLgl/>
      <w:lvlText w:val="%1.%2.%3.%4.%5.%6.%7.%8.%9."/>
      <w:lvlJc w:val="left"/>
      <w:pPr>
        <w:ind w:left="2708" w:hanging="1800"/>
      </w:pPr>
      <w:rPr>
        <w:rFonts w:hint="default"/>
      </w:rPr>
    </w:lvl>
  </w:abstractNum>
  <w:abstractNum w:abstractNumId="16" w15:restartNumberingAfterBreak="0">
    <w:nsid w:val="36F357C0"/>
    <w:multiLevelType w:val="multilevel"/>
    <w:tmpl w:val="4E8CBBEA"/>
    <w:lvl w:ilvl="0">
      <w:start w:val="1"/>
      <w:numFmt w:val="decimal"/>
      <w:lvlText w:val="%1."/>
      <w:lvlJc w:val="left"/>
      <w:pPr>
        <w:ind w:left="1137" w:hanging="360"/>
      </w:pPr>
      <w:rPr>
        <w:rFonts w:eastAsia="Calibri" w:hint="default"/>
        <w:color w:val="auto"/>
      </w:rPr>
    </w:lvl>
    <w:lvl w:ilvl="1">
      <w:start w:val="1"/>
      <w:numFmt w:val="decimal"/>
      <w:isLgl/>
      <w:lvlText w:val="%1.%2."/>
      <w:lvlJc w:val="left"/>
      <w:pPr>
        <w:ind w:left="1137" w:hanging="360"/>
      </w:pPr>
      <w:rPr>
        <w:rFonts w:hint="default"/>
        <w:i w:val="0"/>
      </w:rPr>
    </w:lvl>
    <w:lvl w:ilvl="2">
      <w:start w:val="1"/>
      <w:numFmt w:val="decimal"/>
      <w:isLgl/>
      <w:lvlText w:val="%1.%2.%3."/>
      <w:lvlJc w:val="left"/>
      <w:pPr>
        <w:ind w:left="1497" w:hanging="720"/>
      </w:pPr>
      <w:rPr>
        <w:rFonts w:hint="default"/>
      </w:rPr>
    </w:lvl>
    <w:lvl w:ilvl="3">
      <w:start w:val="1"/>
      <w:numFmt w:val="decimal"/>
      <w:isLgl/>
      <w:lvlText w:val="%1.%2.%3.%4."/>
      <w:lvlJc w:val="left"/>
      <w:pPr>
        <w:ind w:left="1497" w:hanging="720"/>
      </w:pPr>
      <w:rPr>
        <w:rFonts w:hint="default"/>
      </w:rPr>
    </w:lvl>
    <w:lvl w:ilvl="4">
      <w:start w:val="1"/>
      <w:numFmt w:val="decimal"/>
      <w:isLgl/>
      <w:lvlText w:val="%1.%2.%3.%4.%5."/>
      <w:lvlJc w:val="left"/>
      <w:pPr>
        <w:ind w:left="1857" w:hanging="1080"/>
      </w:pPr>
      <w:rPr>
        <w:rFonts w:hint="default"/>
      </w:rPr>
    </w:lvl>
    <w:lvl w:ilvl="5">
      <w:start w:val="1"/>
      <w:numFmt w:val="decimal"/>
      <w:isLgl/>
      <w:lvlText w:val="%1.%2.%3.%4.%5.%6."/>
      <w:lvlJc w:val="left"/>
      <w:pPr>
        <w:ind w:left="1857" w:hanging="1080"/>
      </w:pPr>
      <w:rPr>
        <w:rFonts w:hint="default"/>
      </w:rPr>
    </w:lvl>
    <w:lvl w:ilvl="6">
      <w:start w:val="1"/>
      <w:numFmt w:val="decimal"/>
      <w:isLgl/>
      <w:lvlText w:val="%1.%2.%3.%4.%5.%6.%7."/>
      <w:lvlJc w:val="left"/>
      <w:pPr>
        <w:ind w:left="2217" w:hanging="1440"/>
      </w:pPr>
      <w:rPr>
        <w:rFonts w:hint="default"/>
      </w:rPr>
    </w:lvl>
    <w:lvl w:ilvl="7">
      <w:start w:val="1"/>
      <w:numFmt w:val="decimal"/>
      <w:isLgl/>
      <w:lvlText w:val="%1.%2.%3.%4.%5.%6.%7.%8."/>
      <w:lvlJc w:val="left"/>
      <w:pPr>
        <w:ind w:left="2217" w:hanging="1440"/>
      </w:pPr>
      <w:rPr>
        <w:rFonts w:hint="default"/>
      </w:rPr>
    </w:lvl>
    <w:lvl w:ilvl="8">
      <w:start w:val="1"/>
      <w:numFmt w:val="decimal"/>
      <w:isLgl/>
      <w:lvlText w:val="%1.%2.%3.%4.%5.%6.%7.%8.%9."/>
      <w:lvlJc w:val="left"/>
      <w:pPr>
        <w:ind w:left="2577" w:hanging="1800"/>
      </w:pPr>
      <w:rPr>
        <w:rFonts w:hint="default"/>
      </w:rPr>
    </w:lvl>
  </w:abstractNum>
  <w:abstractNum w:abstractNumId="17" w15:restartNumberingAfterBreak="0">
    <w:nsid w:val="38747C36"/>
    <w:multiLevelType w:val="multilevel"/>
    <w:tmpl w:val="AA1A1A78"/>
    <w:lvl w:ilvl="0">
      <w:start w:val="1"/>
      <w:numFmt w:val="decimal"/>
      <w:suff w:val="space"/>
      <w:lvlText w:val="%1. "/>
      <w:lvlJc w:val="left"/>
      <w:pPr>
        <w:ind w:left="-2" w:firstLine="887"/>
      </w:pPr>
      <w:rPr>
        <w:rFonts w:hint="default"/>
      </w:rPr>
    </w:lvl>
    <w:lvl w:ilvl="1">
      <w:start w:val="1"/>
      <w:numFmt w:val="decimal"/>
      <w:suff w:val="space"/>
      <w:lvlText w:val="%1.%2."/>
      <w:lvlJc w:val="left"/>
      <w:pPr>
        <w:ind w:left="1247" w:hanging="1247"/>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18" w15:restartNumberingAfterBreak="0">
    <w:nsid w:val="3D2C0412"/>
    <w:multiLevelType w:val="hybridMultilevel"/>
    <w:tmpl w:val="BD04F9F8"/>
    <w:lvl w:ilvl="0" w:tplc="B9AEC546">
      <w:start w:val="1"/>
      <w:numFmt w:val="decimal"/>
      <w:lvlText w:val="%1."/>
      <w:lvlJc w:val="left"/>
      <w:pPr>
        <w:ind w:left="1069" w:hanging="360"/>
      </w:pPr>
      <w:rPr>
        <w:rFonts w:eastAsia="Times New Roman"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15:restartNumberingAfterBreak="0">
    <w:nsid w:val="3EC72433"/>
    <w:multiLevelType w:val="hybridMultilevel"/>
    <w:tmpl w:val="C27EFE3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3F62644E"/>
    <w:multiLevelType w:val="hybridMultilevel"/>
    <w:tmpl w:val="9CE43E06"/>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1" w15:restartNumberingAfterBreak="0">
    <w:nsid w:val="3FA2591B"/>
    <w:multiLevelType w:val="hybridMultilevel"/>
    <w:tmpl w:val="FFD417EE"/>
    <w:lvl w:ilvl="0" w:tplc="67A4554E">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2" w15:restartNumberingAfterBreak="0">
    <w:nsid w:val="41157F55"/>
    <w:multiLevelType w:val="hybridMultilevel"/>
    <w:tmpl w:val="9E12905A"/>
    <w:lvl w:ilvl="0" w:tplc="5268F06A">
      <w:start w:val="1"/>
      <w:numFmt w:val="decimal"/>
      <w:lvlText w:val="%1)"/>
      <w:lvlJc w:val="left"/>
      <w:pPr>
        <w:ind w:left="1753" w:hanging="1044"/>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3" w15:restartNumberingAfterBreak="0">
    <w:nsid w:val="41D24D71"/>
    <w:multiLevelType w:val="multilevel"/>
    <w:tmpl w:val="A594B9CC"/>
    <w:lvl w:ilvl="0">
      <w:start w:val="1"/>
      <w:numFmt w:val="decimal"/>
      <w:suff w:val="space"/>
      <w:lvlText w:val="%1. "/>
      <w:lvlJc w:val="left"/>
      <w:pPr>
        <w:ind w:left="360" w:firstLine="887"/>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435421CF"/>
    <w:multiLevelType w:val="multilevel"/>
    <w:tmpl w:val="A8869726"/>
    <w:lvl w:ilvl="0">
      <w:start w:val="1"/>
      <w:numFmt w:val="decimal"/>
      <w:lvlText w:val="%1."/>
      <w:lvlJc w:val="left"/>
      <w:pPr>
        <w:ind w:left="720"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5" w15:restartNumberingAfterBreak="0">
    <w:nsid w:val="4400799F"/>
    <w:multiLevelType w:val="hybridMultilevel"/>
    <w:tmpl w:val="08A02778"/>
    <w:lvl w:ilvl="0" w:tplc="FFF8905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6" w15:restartNumberingAfterBreak="0">
    <w:nsid w:val="4444238E"/>
    <w:multiLevelType w:val="hybridMultilevel"/>
    <w:tmpl w:val="373E98F0"/>
    <w:lvl w:ilvl="0" w:tplc="3FCE2948">
      <w:start w:val="33"/>
      <w:numFmt w:val="bullet"/>
      <w:lvlText w:val="-"/>
      <w:lvlJc w:val="left"/>
      <w:pPr>
        <w:ind w:left="720" w:hanging="360"/>
      </w:pPr>
      <w:rPr>
        <w:rFonts w:ascii="Calibri" w:eastAsia="Times New Roman" w:hAnsi="Calibri" w:cs="Calibri" w:hint="default"/>
        <w:color w:val="auto"/>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15:restartNumberingAfterBreak="0">
    <w:nsid w:val="46B25450"/>
    <w:multiLevelType w:val="hybridMultilevel"/>
    <w:tmpl w:val="A9A6EBCA"/>
    <w:lvl w:ilvl="0" w:tplc="36E41B62">
      <w:start w:val="1"/>
      <w:numFmt w:val="bullet"/>
      <w:lvlText w:val="-"/>
      <w:lvlJc w:val="left"/>
      <w:pPr>
        <w:ind w:left="1571" w:hanging="360"/>
      </w:pPr>
      <w:rPr>
        <w:rFonts w:ascii="Times New Roman" w:eastAsia="Times New Roman" w:hAnsi="Times New Roman" w:cs="Times New Roman"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8" w15:restartNumberingAfterBreak="0">
    <w:nsid w:val="481B73A8"/>
    <w:multiLevelType w:val="multilevel"/>
    <w:tmpl w:val="F90CCFD6"/>
    <w:lvl w:ilvl="0">
      <w:start w:val="1"/>
      <w:numFmt w:val="decimal"/>
      <w:suff w:val="space"/>
      <w:lvlText w:val="%1. "/>
      <w:lvlJc w:val="left"/>
      <w:pPr>
        <w:ind w:left="360"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48693A8D"/>
    <w:multiLevelType w:val="multilevel"/>
    <w:tmpl w:val="79CAB6DA"/>
    <w:lvl w:ilvl="0">
      <w:start w:val="1"/>
      <w:numFmt w:val="decimal"/>
      <w:suff w:val="space"/>
      <w:lvlText w:val="%1. "/>
      <w:lvlJc w:val="left"/>
      <w:pPr>
        <w:ind w:left="0" w:firstLine="885"/>
      </w:pPr>
      <w:rPr>
        <w:rFonts w:hint="default"/>
      </w:rPr>
    </w:lvl>
    <w:lvl w:ilvl="1">
      <w:start w:val="1"/>
      <w:numFmt w:val="decimal"/>
      <w:suff w:val="space"/>
      <w:lvlText w:val="%1.%2."/>
      <w:lvlJc w:val="left"/>
      <w:pPr>
        <w:ind w:left="0" w:firstLine="964"/>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30" w15:restartNumberingAfterBreak="0">
    <w:nsid w:val="4B967C16"/>
    <w:multiLevelType w:val="hybridMultilevel"/>
    <w:tmpl w:val="E990C3B4"/>
    <w:lvl w:ilvl="0" w:tplc="36E41B62">
      <w:start w:val="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31" w15:restartNumberingAfterBreak="0">
    <w:nsid w:val="4E8F0121"/>
    <w:multiLevelType w:val="multilevel"/>
    <w:tmpl w:val="05A85640"/>
    <w:lvl w:ilvl="0">
      <w:start w:val="1"/>
      <w:numFmt w:val="decimal"/>
      <w:pStyle w:val="Tekstasnumeruotas"/>
      <w:suff w:val="space"/>
      <w:lvlText w:val="%1. "/>
      <w:lvlJc w:val="left"/>
      <w:pPr>
        <w:ind w:left="0" w:firstLine="885"/>
      </w:pPr>
      <w:rPr>
        <w:rFonts w:hint="default"/>
      </w:rPr>
    </w:lvl>
    <w:lvl w:ilvl="1">
      <w:start w:val="1"/>
      <w:numFmt w:val="decimal"/>
      <w:suff w:val="space"/>
      <w:lvlText w:val="%1.%2."/>
      <w:lvlJc w:val="left"/>
      <w:pPr>
        <w:ind w:left="0" w:firstLine="1247"/>
      </w:pPr>
      <w:rPr>
        <w:rFonts w:hint="default"/>
      </w:rPr>
    </w:lvl>
    <w:lvl w:ilvl="2">
      <w:start w:val="1"/>
      <w:numFmt w:val="decimal"/>
      <w:lvlText w:val="%1.%2.%3."/>
      <w:lvlJc w:val="left"/>
      <w:pPr>
        <w:tabs>
          <w:tab w:val="num" w:pos="862"/>
        </w:tabs>
        <w:ind w:left="862" w:hanging="504"/>
      </w:pPr>
      <w:rPr>
        <w:rFonts w:hint="default"/>
      </w:rPr>
    </w:lvl>
    <w:lvl w:ilvl="3">
      <w:start w:val="1"/>
      <w:numFmt w:val="decimal"/>
      <w:lvlText w:val="%1.%2.%3.%4."/>
      <w:lvlJc w:val="left"/>
      <w:pPr>
        <w:tabs>
          <w:tab w:val="num" w:pos="1366"/>
        </w:tabs>
        <w:ind w:left="1366" w:hanging="648"/>
      </w:pPr>
      <w:rPr>
        <w:rFonts w:hint="default"/>
      </w:rPr>
    </w:lvl>
    <w:lvl w:ilvl="4">
      <w:start w:val="1"/>
      <w:numFmt w:val="decimal"/>
      <w:lvlText w:val="%1.%2.%3.%4.%5."/>
      <w:lvlJc w:val="left"/>
      <w:pPr>
        <w:tabs>
          <w:tab w:val="num" w:pos="1870"/>
        </w:tabs>
        <w:ind w:left="1870" w:hanging="792"/>
      </w:pPr>
      <w:rPr>
        <w:rFonts w:hint="default"/>
      </w:rPr>
    </w:lvl>
    <w:lvl w:ilvl="5">
      <w:start w:val="1"/>
      <w:numFmt w:val="decimal"/>
      <w:lvlText w:val="%1.%2.%3.%4.%5.%6."/>
      <w:lvlJc w:val="left"/>
      <w:pPr>
        <w:tabs>
          <w:tab w:val="num" w:pos="2374"/>
        </w:tabs>
        <w:ind w:left="2374" w:hanging="936"/>
      </w:pPr>
      <w:rPr>
        <w:rFonts w:hint="default"/>
      </w:rPr>
    </w:lvl>
    <w:lvl w:ilvl="6">
      <w:start w:val="1"/>
      <w:numFmt w:val="decimal"/>
      <w:lvlText w:val="%1.%2.%3.%4.%5.%6.%7."/>
      <w:lvlJc w:val="left"/>
      <w:pPr>
        <w:tabs>
          <w:tab w:val="num" w:pos="2878"/>
        </w:tabs>
        <w:ind w:left="2878" w:hanging="1080"/>
      </w:pPr>
      <w:rPr>
        <w:rFonts w:hint="default"/>
      </w:rPr>
    </w:lvl>
    <w:lvl w:ilvl="7">
      <w:start w:val="1"/>
      <w:numFmt w:val="decimal"/>
      <w:lvlText w:val="%1.%2.%3.%4.%5.%6.%7.%8."/>
      <w:lvlJc w:val="left"/>
      <w:pPr>
        <w:tabs>
          <w:tab w:val="num" w:pos="3382"/>
        </w:tabs>
        <w:ind w:left="3382" w:hanging="1224"/>
      </w:pPr>
      <w:rPr>
        <w:rFonts w:hint="default"/>
      </w:rPr>
    </w:lvl>
    <w:lvl w:ilvl="8">
      <w:start w:val="1"/>
      <w:numFmt w:val="decimal"/>
      <w:lvlText w:val="%1.%2.%3.%4.%5.%6.%7.%8.%9."/>
      <w:lvlJc w:val="left"/>
      <w:pPr>
        <w:tabs>
          <w:tab w:val="num" w:pos="3958"/>
        </w:tabs>
        <w:ind w:left="3958" w:hanging="1440"/>
      </w:pPr>
      <w:rPr>
        <w:rFonts w:hint="default"/>
      </w:rPr>
    </w:lvl>
  </w:abstractNum>
  <w:abstractNum w:abstractNumId="32" w15:restartNumberingAfterBreak="0">
    <w:nsid w:val="52A666A4"/>
    <w:multiLevelType w:val="hybridMultilevel"/>
    <w:tmpl w:val="48568BA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15:restartNumberingAfterBreak="0">
    <w:nsid w:val="52F4254E"/>
    <w:multiLevelType w:val="multilevel"/>
    <w:tmpl w:val="D4E278C6"/>
    <w:lvl w:ilvl="0">
      <w:start w:val="3"/>
      <w:numFmt w:val="decimal"/>
      <w:lvlText w:val="%1"/>
      <w:lvlJc w:val="left"/>
      <w:pPr>
        <w:ind w:left="360" w:hanging="360"/>
      </w:pPr>
      <w:rPr>
        <w:rFonts w:cstheme="minorHAnsi" w:hint="default"/>
      </w:rPr>
    </w:lvl>
    <w:lvl w:ilvl="1">
      <w:start w:val="1"/>
      <w:numFmt w:val="decimal"/>
      <w:lvlText w:val="%1.%2"/>
      <w:lvlJc w:val="left"/>
      <w:pPr>
        <w:ind w:left="1211" w:hanging="360"/>
      </w:pPr>
      <w:rPr>
        <w:rFonts w:cstheme="minorHAnsi" w:hint="default"/>
      </w:rPr>
    </w:lvl>
    <w:lvl w:ilvl="2">
      <w:start w:val="1"/>
      <w:numFmt w:val="decimal"/>
      <w:lvlText w:val="%1.%2.%3"/>
      <w:lvlJc w:val="left"/>
      <w:pPr>
        <w:ind w:left="2422" w:hanging="720"/>
      </w:pPr>
      <w:rPr>
        <w:rFonts w:cstheme="minorHAnsi" w:hint="default"/>
      </w:rPr>
    </w:lvl>
    <w:lvl w:ilvl="3">
      <w:start w:val="1"/>
      <w:numFmt w:val="decimal"/>
      <w:lvlText w:val="%1.%2.%3.%4"/>
      <w:lvlJc w:val="left"/>
      <w:pPr>
        <w:ind w:left="3273" w:hanging="720"/>
      </w:pPr>
      <w:rPr>
        <w:rFonts w:cstheme="minorHAnsi" w:hint="default"/>
      </w:rPr>
    </w:lvl>
    <w:lvl w:ilvl="4">
      <w:start w:val="1"/>
      <w:numFmt w:val="decimal"/>
      <w:lvlText w:val="%1.%2.%3.%4.%5"/>
      <w:lvlJc w:val="left"/>
      <w:pPr>
        <w:ind w:left="4484" w:hanging="1080"/>
      </w:pPr>
      <w:rPr>
        <w:rFonts w:cstheme="minorHAnsi" w:hint="default"/>
      </w:rPr>
    </w:lvl>
    <w:lvl w:ilvl="5">
      <w:start w:val="1"/>
      <w:numFmt w:val="decimal"/>
      <w:lvlText w:val="%1.%2.%3.%4.%5.%6"/>
      <w:lvlJc w:val="left"/>
      <w:pPr>
        <w:ind w:left="5335" w:hanging="1080"/>
      </w:pPr>
      <w:rPr>
        <w:rFonts w:cstheme="minorHAnsi" w:hint="default"/>
      </w:rPr>
    </w:lvl>
    <w:lvl w:ilvl="6">
      <w:start w:val="1"/>
      <w:numFmt w:val="decimal"/>
      <w:lvlText w:val="%1.%2.%3.%4.%5.%6.%7"/>
      <w:lvlJc w:val="left"/>
      <w:pPr>
        <w:ind w:left="6546" w:hanging="1440"/>
      </w:pPr>
      <w:rPr>
        <w:rFonts w:cstheme="minorHAnsi" w:hint="default"/>
      </w:rPr>
    </w:lvl>
    <w:lvl w:ilvl="7">
      <w:start w:val="1"/>
      <w:numFmt w:val="decimal"/>
      <w:lvlText w:val="%1.%2.%3.%4.%5.%6.%7.%8"/>
      <w:lvlJc w:val="left"/>
      <w:pPr>
        <w:ind w:left="7397" w:hanging="1440"/>
      </w:pPr>
      <w:rPr>
        <w:rFonts w:cstheme="minorHAnsi" w:hint="default"/>
      </w:rPr>
    </w:lvl>
    <w:lvl w:ilvl="8">
      <w:start w:val="1"/>
      <w:numFmt w:val="decimal"/>
      <w:lvlText w:val="%1.%2.%3.%4.%5.%6.%7.%8.%9"/>
      <w:lvlJc w:val="left"/>
      <w:pPr>
        <w:ind w:left="8608" w:hanging="1800"/>
      </w:pPr>
      <w:rPr>
        <w:rFonts w:cstheme="minorHAnsi" w:hint="default"/>
      </w:rPr>
    </w:lvl>
  </w:abstractNum>
  <w:abstractNum w:abstractNumId="34" w15:restartNumberingAfterBreak="0">
    <w:nsid w:val="59B53E06"/>
    <w:multiLevelType w:val="hybridMultilevel"/>
    <w:tmpl w:val="2CEA8132"/>
    <w:lvl w:ilvl="0" w:tplc="101A00A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5" w15:restartNumberingAfterBreak="0">
    <w:nsid w:val="5B3254C6"/>
    <w:multiLevelType w:val="hybridMultilevel"/>
    <w:tmpl w:val="CD46927A"/>
    <w:lvl w:ilvl="0" w:tplc="7C2AFF4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6" w15:restartNumberingAfterBreak="0">
    <w:nsid w:val="65D862F6"/>
    <w:multiLevelType w:val="multilevel"/>
    <w:tmpl w:val="A7202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62C6A1A"/>
    <w:multiLevelType w:val="multilevel"/>
    <w:tmpl w:val="0E088DCA"/>
    <w:lvl w:ilvl="0">
      <w:start w:val="1"/>
      <w:numFmt w:val="decimal"/>
      <w:lvlText w:val="%1. "/>
      <w:lvlJc w:val="left"/>
      <w:pPr>
        <w:tabs>
          <w:tab w:val="num" w:pos="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6E126B97"/>
    <w:multiLevelType w:val="multilevel"/>
    <w:tmpl w:val="9904CFB0"/>
    <w:lvl w:ilvl="0">
      <w:start w:val="1"/>
      <w:numFmt w:val="decimal"/>
      <w:lvlText w:val="%1."/>
      <w:lvlJc w:val="left"/>
      <w:pPr>
        <w:ind w:left="1211" w:hanging="360"/>
      </w:pPr>
      <w:rPr>
        <w:rFonts w:hint="default"/>
      </w:rPr>
    </w:lvl>
    <w:lvl w:ilvl="1">
      <w:start w:val="1"/>
      <w:numFmt w:val="decimal"/>
      <w:isLgl/>
      <w:lvlText w:val="%1.%2."/>
      <w:lvlJc w:val="left"/>
      <w:pPr>
        <w:ind w:left="1391" w:hanging="54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39" w15:restartNumberingAfterBreak="0">
    <w:nsid w:val="70A5351A"/>
    <w:multiLevelType w:val="hybridMultilevel"/>
    <w:tmpl w:val="2496FD76"/>
    <w:lvl w:ilvl="0" w:tplc="0FBAA19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40" w15:restartNumberingAfterBreak="0">
    <w:nsid w:val="7166289C"/>
    <w:multiLevelType w:val="hybridMultilevel"/>
    <w:tmpl w:val="B2920E5C"/>
    <w:lvl w:ilvl="0" w:tplc="5A607302">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41" w15:restartNumberingAfterBreak="0">
    <w:nsid w:val="7652030B"/>
    <w:multiLevelType w:val="hybridMultilevel"/>
    <w:tmpl w:val="BAFA9174"/>
    <w:lvl w:ilvl="0" w:tplc="A5BC9B98">
      <w:start w:val="1"/>
      <w:numFmt w:val="decimal"/>
      <w:lvlText w:val="%1."/>
      <w:lvlJc w:val="left"/>
      <w:pPr>
        <w:ind w:left="1636" w:hanging="360"/>
      </w:pPr>
      <w:rPr>
        <w:rFonts w:hint="default"/>
      </w:rPr>
    </w:lvl>
    <w:lvl w:ilvl="1" w:tplc="04270019" w:tentative="1">
      <w:start w:val="1"/>
      <w:numFmt w:val="lowerLetter"/>
      <w:lvlText w:val="%2."/>
      <w:lvlJc w:val="left"/>
      <w:pPr>
        <w:ind w:left="2356" w:hanging="360"/>
      </w:pPr>
    </w:lvl>
    <w:lvl w:ilvl="2" w:tplc="0427001B" w:tentative="1">
      <w:start w:val="1"/>
      <w:numFmt w:val="lowerRoman"/>
      <w:lvlText w:val="%3."/>
      <w:lvlJc w:val="right"/>
      <w:pPr>
        <w:ind w:left="3076" w:hanging="180"/>
      </w:pPr>
    </w:lvl>
    <w:lvl w:ilvl="3" w:tplc="0427000F" w:tentative="1">
      <w:start w:val="1"/>
      <w:numFmt w:val="decimal"/>
      <w:lvlText w:val="%4."/>
      <w:lvlJc w:val="left"/>
      <w:pPr>
        <w:ind w:left="3796" w:hanging="360"/>
      </w:pPr>
    </w:lvl>
    <w:lvl w:ilvl="4" w:tplc="04270019" w:tentative="1">
      <w:start w:val="1"/>
      <w:numFmt w:val="lowerLetter"/>
      <w:lvlText w:val="%5."/>
      <w:lvlJc w:val="left"/>
      <w:pPr>
        <w:ind w:left="4516" w:hanging="360"/>
      </w:pPr>
    </w:lvl>
    <w:lvl w:ilvl="5" w:tplc="0427001B" w:tentative="1">
      <w:start w:val="1"/>
      <w:numFmt w:val="lowerRoman"/>
      <w:lvlText w:val="%6."/>
      <w:lvlJc w:val="right"/>
      <w:pPr>
        <w:ind w:left="5236" w:hanging="180"/>
      </w:pPr>
    </w:lvl>
    <w:lvl w:ilvl="6" w:tplc="0427000F" w:tentative="1">
      <w:start w:val="1"/>
      <w:numFmt w:val="decimal"/>
      <w:lvlText w:val="%7."/>
      <w:lvlJc w:val="left"/>
      <w:pPr>
        <w:ind w:left="5956" w:hanging="360"/>
      </w:pPr>
    </w:lvl>
    <w:lvl w:ilvl="7" w:tplc="04270019" w:tentative="1">
      <w:start w:val="1"/>
      <w:numFmt w:val="lowerLetter"/>
      <w:lvlText w:val="%8."/>
      <w:lvlJc w:val="left"/>
      <w:pPr>
        <w:ind w:left="6676" w:hanging="360"/>
      </w:pPr>
    </w:lvl>
    <w:lvl w:ilvl="8" w:tplc="0427001B" w:tentative="1">
      <w:start w:val="1"/>
      <w:numFmt w:val="lowerRoman"/>
      <w:lvlText w:val="%9."/>
      <w:lvlJc w:val="right"/>
      <w:pPr>
        <w:ind w:left="7396" w:hanging="180"/>
      </w:pPr>
    </w:lvl>
  </w:abstractNum>
  <w:num w:numId="1" w16cid:durableId="2065904050">
    <w:abstractNumId w:val="0"/>
  </w:num>
  <w:num w:numId="2" w16cid:durableId="607086244">
    <w:abstractNumId w:val="31"/>
  </w:num>
  <w:num w:numId="3" w16cid:durableId="333991938">
    <w:abstractNumId w:val="3"/>
  </w:num>
  <w:num w:numId="4" w16cid:durableId="904100444">
    <w:abstractNumId w:val="37"/>
  </w:num>
  <w:num w:numId="5" w16cid:durableId="115371710">
    <w:abstractNumId w:val="28"/>
  </w:num>
  <w:num w:numId="6" w16cid:durableId="1158768122">
    <w:abstractNumId w:val="23"/>
  </w:num>
  <w:num w:numId="7" w16cid:durableId="1838571915">
    <w:abstractNumId w:val="6"/>
  </w:num>
  <w:num w:numId="8" w16cid:durableId="1667124597">
    <w:abstractNumId w:val="12"/>
  </w:num>
  <w:num w:numId="9" w16cid:durableId="358821551">
    <w:abstractNumId w:val="17"/>
  </w:num>
  <w:num w:numId="10" w16cid:durableId="141045019">
    <w:abstractNumId w:val="29"/>
  </w:num>
  <w:num w:numId="11" w16cid:durableId="507915260">
    <w:abstractNumId w:val="31"/>
  </w:num>
  <w:num w:numId="12" w16cid:durableId="1122074504">
    <w:abstractNumId w:val="41"/>
  </w:num>
  <w:num w:numId="13" w16cid:durableId="231933402">
    <w:abstractNumId w:val="35"/>
  </w:num>
  <w:num w:numId="14" w16cid:durableId="1880240800">
    <w:abstractNumId w:val="2"/>
  </w:num>
  <w:num w:numId="15" w16cid:durableId="1003356597">
    <w:abstractNumId w:val="22"/>
  </w:num>
  <w:num w:numId="16" w16cid:durableId="1046376133">
    <w:abstractNumId w:val="10"/>
  </w:num>
  <w:num w:numId="17" w16cid:durableId="990210199">
    <w:abstractNumId w:val="16"/>
  </w:num>
  <w:num w:numId="18" w16cid:durableId="691610212">
    <w:abstractNumId w:val="15"/>
  </w:num>
  <w:num w:numId="19" w16cid:durableId="58403970">
    <w:abstractNumId w:val="14"/>
  </w:num>
  <w:num w:numId="20" w16cid:durableId="855733215">
    <w:abstractNumId w:val="4"/>
  </w:num>
  <w:num w:numId="21" w16cid:durableId="2060323648">
    <w:abstractNumId w:val="9"/>
  </w:num>
  <w:num w:numId="22" w16cid:durableId="1066338356">
    <w:abstractNumId w:val="39"/>
  </w:num>
  <w:num w:numId="23" w16cid:durableId="1292050180">
    <w:abstractNumId w:val="11"/>
  </w:num>
  <w:num w:numId="24" w16cid:durableId="1913346719">
    <w:abstractNumId w:val="34"/>
  </w:num>
  <w:num w:numId="25" w16cid:durableId="409501144">
    <w:abstractNumId w:val="21"/>
  </w:num>
  <w:num w:numId="26" w16cid:durableId="902914088">
    <w:abstractNumId w:val="25"/>
  </w:num>
  <w:num w:numId="27" w16cid:durableId="819813227">
    <w:abstractNumId w:val="19"/>
  </w:num>
  <w:num w:numId="28" w16cid:durableId="321930002">
    <w:abstractNumId w:val="32"/>
  </w:num>
  <w:num w:numId="29" w16cid:durableId="1154759163">
    <w:abstractNumId w:val="24"/>
  </w:num>
  <w:num w:numId="30" w16cid:durableId="387388594">
    <w:abstractNumId w:val="5"/>
  </w:num>
  <w:num w:numId="31" w16cid:durableId="1710105158">
    <w:abstractNumId w:val="1"/>
  </w:num>
  <w:num w:numId="32" w16cid:durableId="627711433">
    <w:abstractNumId w:val="8"/>
  </w:num>
  <w:num w:numId="33" w16cid:durableId="643892867">
    <w:abstractNumId w:val="13"/>
  </w:num>
  <w:num w:numId="34" w16cid:durableId="478037925">
    <w:abstractNumId w:val="18"/>
  </w:num>
  <w:num w:numId="35" w16cid:durableId="1135219440">
    <w:abstractNumId w:val="40"/>
  </w:num>
  <w:num w:numId="36" w16cid:durableId="1033656606">
    <w:abstractNumId w:val="38"/>
  </w:num>
  <w:num w:numId="37" w16cid:durableId="576212658">
    <w:abstractNumId w:val="26"/>
  </w:num>
  <w:num w:numId="38" w16cid:durableId="1199078552">
    <w:abstractNumId w:val="36"/>
  </w:num>
  <w:num w:numId="39" w16cid:durableId="751465501">
    <w:abstractNumId w:val="33"/>
  </w:num>
  <w:num w:numId="40" w16cid:durableId="1317800253">
    <w:abstractNumId w:val="30"/>
  </w:num>
  <w:num w:numId="41" w16cid:durableId="566574782">
    <w:abstractNumId w:val="27"/>
  </w:num>
  <w:num w:numId="42" w16cid:durableId="709305389">
    <w:abstractNumId w:val="7"/>
  </w:num>
  <w:num w:numId="43" w16cid:durableId="14273406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drawingGridHorizontalSpacing w:val="120"/>
  <w:drawingGridVerticalSpacing w:val="0"/>
  <w:displayHorizontalDrawingGridEvery w:val="0"/>
  <w:displayVerticalDrawingGridEvery w:val="0"/>
  <w:noPunctuationKerning/>
  <w:characterSpacingControl w:val="doNotCompress"/>
  <w:hdrShapeDefaults>
    <o:shapedefaults v:ext="edit" spidmax="16385"/>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192A"/>
    <w:rsid w:val="00010CC1"/>
    <w:rsid w:val="00011C05"/>
    <w:rsid w:val="000126A3"/>
    <w:rsid w:val="000130BA"/>
    <w:rsid w:val="000148BE"/>
    <w:rsid w:val="00016E84"/>
    <w:rsid w:val="00017260"/>
    <w:rsid w:val="000203F3"/>
    <w:rsid w:val="000217D3"/>
    <w:rsid w:val="00022E3C"/>
    <w:rsid w:val="00023856"/>
    <w:rsid w:val="00023A1D"/>
    <w:rsid w:val="000277F7"/>
    <w:rsid w:val="0003320D"/>
    <w:rsid w:val="0003341C"/>
    <w:rsid w:val="00033F22"/>
    <w:rsid w:val="00034375"/>
    <w:rsid w:val="000356BD"/>
    <w:rsid w:val="00043089"/>
    <w:rsid w:val="000439D8"/>
    <w:rsid w:val="0004405D"/>
    <w:rsid w:val="00044F53"/>
    <w:rsid w:val="00045F11"/>
    <w:rsid w:val="00046CB3"/>
    <w:rsid w:val="000503C2"/>
    <w:rsid w:val="00052EFC"/>
    <w:rsid w:val="000541F1"/>
    <w:rsid w:val="00054526"/>
    <w:rsid w:val="000570EF"/>
    <w:rsid w:val="0006000A"/>
    <w:rsid w:val="0006186E"/>
    <w:rsid w:val="00062EAE"/>
    <w:rsid w:val="00065F96"/>
    <w:rsid w:val="0006678F"/>
    <w:rsid w:val="00067442"/>
    <w:rsid w:val="0007103F"/>
    <w:rsid w:val="00072919"/>
    <w:rsid w:val="00075299"/>
    <w:rsid w:val="000756A8"/>
    <w:rsid w:val="0009058A"/>
    <w:rsid w:val="00092DC8"/>
    <w:rsid w:val="00093791"/>
    <w:rsid w:val="00095F50"/>
    <w:rsid w:val="00096DEA"/>
    <w:rsid w:val="00097474"/>
    <w:rsid w:val="000B0D10"/>
    <w:rsid w:val="000B1ECA"/>
    <w:rsid w:val="000B67D8"/>
    <w:rsid w:val="000C3970"/>
    <w:rsid w:val="000D0B1C"/>
    <w:rsid w:val="000D3171"/>
    <w:rsid w:val="000D3E7C"/>
    <w:rsid w:val="000D59C2"/>
    <w:rsid w:val="000D7592"/>
    <w:rsid w:val="000E0007"/>
    <w:rsid w:val="000E0387"/>
    <w:rsid w:val="000E0C63"/>
    <w:rsid w:val="000E34D4"/>
    <w:rsid w:val="000E4766"/>
    <w:rsid w:val="000E484F"/>
    <w:rsid w:val="000E4B47"/>
    <w:rsid w:val="000E6CDA"/>
    <w:rsid w:val="000E6E4F"/>
    <w:rsid w:val="000E7556"/>
    <w:rsid w:val="000F17E8"/>
    <w:rsid w:val="000F298D"/>
    <w:rsid w:val="000F356E"/>
    <w:rsid w:val="001037EF"/>
    <w:rsid w:val="00104565"/>
    <w:rsid w:val="00105238"/>
    <w:rsid w:val="00105D94"/>
    <w:rsid w:val="00106269"/>
    <w:rsid w:val="0011063D"/>
    <w:rsid w:val="00110A05"/>
    <w:rsid w:val="00111ACA"/>
    <w:rsid w:val="00113ACB"/>
    <w:rsid w:val="00114958"/>
    <w:rsid w:val="00116C03"/>
    <w:rsid w:val="00120C51"/>
    <w:rsid w:val="00123712"/>
    <w:rsid w:val="001254C3"/>
    <w:rsid w:val="00126137"/>
    <w:rsid w:val="00133358"/>
    <w:rsid w:val="00136072"/>
    <w:rsid w:val="00137EFF"/>
    <w:rsid w:val="00141075"/>
    <w:rsid w:val="00147C66"/>
    <w:rsid w:val="00152B40"/>
    <w:rsid w:val="00160725"/>
    <w:rsid w:val="00160D02"/>
    <w:rsid w:val="00163C9F"/>
    <w:rsid w:val="00164481"/>
    <w:rsid w:val="0017392B"/>
    <w:rsid w:val="00180FEC"/>
    <w:rsid w:val="00182652"/>
    <w:rsid w:val="001834D6"/>
    <w:rsid w:val="0018598B"/>
    <w:rsid w:val="00186B89"/>
    <w:rsid w:val="00190B04"/>
    <w:rsid w:val="00190D2F"/>
    <w:rsid w:val="001A021C"/>
    <w:rsid w:val="001A29AF"/>
    <w:rsid w:val="001A2BEB"/>
    <w:rsid w:val="001A426E"/>
    <w:rsid w:val="001A449F"/>
    <w:rsid w:val="001A610E"/>
    <w:rsid w:val="001B242B"/>
    <w:rsid w:val="001B28DE"/>
    <w:rsid w:val="001B4E83"/>
    <w:rsid w:val="001B4FAE"/>
    <w:rsid w:val="001B7408"/>
    <w:rsid w:val="001C1840"/>
    <w:rsid w:val="001C438C"/>
    <w:rsid w:val="001C4DD2"/>
    <w:rsid w:val="001C52D0"/>
    <w:rsid w:val="001D2B48"/>
    <w:rsid w:val="001E0731"/>
    <w:rsid w:val="001E192A"/>
    <w:rsid w:val="001E1D37"/>
    <w:rsid w:val="001E213B"/>
    <w:rsid w:val="001E4130"/>
    <w:rsid w:val="001E4784"/>
    <w:rsid w:val="001E48C1"/>
    <w:rsid w:val="001E6F39"/>
    <w:rsid w:val="001F2D53"/>
    <w:rsid w:val="001F4940"/>
    <w:rsid w:val="001F5BC6"/>
    <w:rsid w:val="001F6064"/>
    <w:rsid w:val="001F7D2D"/>
    <w:rsid w:val="002047E8"/>
    <w:rsid w:val="002064C4"/>
    <w:rsid w:val="00207CDA"/>
    <w:rsid w:val="002118F9"/>
    <w:rsid w:val="002129E1"/>
    <w:rsid w:val="00216724"/>
    <w:rsid w:val="002173BE"/>
    <w:rsid w:val="00224C7E"/>
    <w:rsid w:val="00225009"/>
    <w:rsid w:val="00226699"/>
    <w:rsid w:val="0024048B"/>
    <w:rsid w:val="00246901"/>
    <w:rsid w:val="00247655"/>
    <w:rsid w:val="00251750"/>
    <w:rsid w:val="002521FB"/>
    <w:rsid w:val="00256610"/>
    <w:rsid w:val="00256D43"/>
    <w:rsid w:val="00257002"/>
    <w:rsid w:val="00264691"/>
    <w:rsid w:val="0027066F"/>
    <w:rsid w:val="00271BCA"/>
    <w:rsid w:val="002749C2"/>
    <w:rsid w:val="00274E86"/>
    <w:rsid w:val="0027526A"/>
    <w:rsid w:val="002821D5"/>
    <w:rsid w:val="002863A1"/>
    <w:rsid w:val="002867A2"/>
    <w:rsid w:val="00296768"/>
    <w:rsid w:val="002971B5"/>
    <w:rsid w:val="002A0873"/>
    <w:rsid w:val="002A161C"/>
    <w:rsid w:val="002A3A7B"/>
    <w:rsid w:val="002B5996"/>
    <w:rsid w:val="002B5A84"/>
    <w:rsid w:val="002B6696"/>
    <w:rsid w:val="002C0406"/>
    <w:rsid w:val="002C3D53"/>
    <w:rsid w:val="002D00A0"/>
    <w:rsid w:val="002D0AF6"/>
    <w:rsid w:val="002D1665"/>
    <w:rsid w:val="002D24DA"/>
    <w:rsid w:val="002D63A8"/>
    <w:rsid w:val="002D6B4B"/>
    <w:rsid w:val="002D7B04"/>
    <w:rsid w:val="002E0FD3"/>
    <w:rsid w:val="002E6F1A"/>
    <w:rsid w:val="002F357E"/>
    <w:rsid w:val="002F419F"/>
    <w:rsid w:val="002F5536"/>
    <w:rsid w:val="002F5792"/>
    <w:rsid w:val="0031379F"/>
    <w:rsid w:val="00314884"/>
    <w:rsid w:val="0031547F"/>
    <w:rsid w:val="00315C95"/>
    <w:rsid w:val="00332B1F"/>
    <w:rsid w:val="00335E75"/>
    <w:rsid w:val="00337269"/>
    <w:rsid w:val="00341D76"/>
    <w:rsid w:val="00345C41"/>
    <w:rsid w:val="00345F72"/>
    <w:rsid w:val="003464FD"/>
    <w:rsid w:val="003468C0"/>
    <w:rsid w:val="00350171"/>
    <w:rsid w:val="003511CA"/>
    <w:rsid w:val="0035263F"/>
    <w:rsid w:val="00352F31"/>
    <w:rsid w:val="00355C3A"/>
    <w:rsid w:val="003565F6"/>
    <w:rsid w:val="00357B11"/>
    <w:rsid w:val="0036299F"/>
    <w:rsid w:val="00363648"/>
    <w:rsid w:val="00363A67"/>
    <w:rsid w:val="00363BC6"/>
    <w:rsid w:val="003647E8"/>
    <w:rsid w:val="00364C50"/>
    <w:rsid w:val="0036603C"/>
    <w:rsid w:val="0036644F"/>
    <w:rsid w:val="00367411"/>
    <w:rsid w:val="0036782F"/>
    <w:rsid w:val="00370A40"/>
    <w:rsid w:val="00373B12"/>
    <w:rsid w:val="00374572"/>
    <w:rsid w:val="003771DC"/>
    <w:rsid w:val="00382CEB"/>
    <w:rsid w:val="00382D6A"/>
    <w:rsid w:val="0038476F"/>
    <w:rsid w:val="00385C43"/>
    <w:rsid w:val="00385C99"/>
    <w:rsid w:val="00386684"/>
    <w:rsid w:val="00390FEE"/>
    <w:rsid w:val="00392BAA"/>
    <w:rsid w:val="00396F5A"/>
    <w:rsid w:val="003A0D57"/>
    <w:rsid w:val="003A292C"/>
    <w:rsid w:val="003A403B"/>
    <w:rsid w:val="003A5730"/>
    <w:rsid w:val="003A6CAA"/>
    <w:rsid w:val="003B10C8"/>
    <w:rsid w:val="003B1353"/>
    <w:rsid w:val="003B1E55"/>
    <w:rsid w:val="003B5715"/>
    <w:rsid w:val="003B5C95"/>
    <w:rsid w:val="003B5FEB"/>
    <w:rsid w:val="003B6E30"/>
    <w:rsid w:val="003B7AAA"/>
    <w:rsid w:val="003C074E"/>
    <w:rsid w:val="003C0A4C"/>
    <w:rsid w:val="003C1BC9"/>
    <w:rsid w:val="003C23F1"/>
    <w:rsid w:val="003C2A4C"/>
    <w:rsid w:val="003C37DB"/>
    <w:rsid w:val="003C76FB"/>
    <w:rsid w:val="003D48E8"/>
    <w:rsid w:val="003D5092"/>
    <w:rsid w:val="003E4C70"/>
    <w:rsid w:val="003E52BE"/>
    <w:rsid w:val="003F623B"/>
    <w:rsid w:val="003F6BBF"/>
    <w:rsid w:val="003F775B"/>
    <w:rsid w:val="0040185D"/>
    <w:rsid w:val="00401AB8"/>
    <w:rsid w:val="004026C8"/>
    <w:rsid w:val="004029BB"/>
    <w:rsid w:val="00407838"/>
    <w:rsid w:val="004100B6"/>
    <w:rsid w:val="004175E3"/>
    <w:rsid w:val="004200F6"/>
    <w:rsid w:val="00420911"/>
    <w:rsid w:val="00422AAC"/>
    <w:rsid w:val="00422F55"/>
    <w:rsid w:val="00426E20"/>
    <w:rsid w:val="00433986"/>
    <w:rsid w:val="004400C5"/>
    <w:rsid w:val="004406BA"/>
    <w:rsid w:val="0044241D"/>
    <w:rsid w:val="00444D3C"/>
    <w:rsid w:val="0044579F"/>
    <w:rsid w:val="004461FE"/>
    <w:rsid w:val="004473FF"/>
    <w:rsid w:val="00452D51"/>
    <w:rsid w:val="004606F0"/>
    <w:rsid w:val="0046229A"/>
    <w:rsid w:val="004715E3"/>
    <w:rsid w:val="00474879"/>
    <w:rsid w:val="0047699A"/>
    <w:rsid w:val="00477319"/>
    <w:rsid w:val="00477775"/>
    <w:rsid w:val="00480061"/>
    <w:rsid w:val="00481735"/>
    <w:rsid w:val="00483269"/>
    <w:rsid w:val="00483E33"/>
    <w:rsid w:val="004841E5"/>
    <w:rsid w:val="0048515C"/>
    <w:rsid w:val="00485263"/>
    <w:rsid w:val="00487616"/>
    <w:rsid w:val="00492156"/>
    <w:rsid w:val="00493484"/>
    <w:rsid w:val="004B503F"/>
    <w:rsid w:val="004B507F"/>
    <w:rsid w:val="004C0C02"/>
    <w:rsid w:val="004C157C"/>
    <w:rsid w:val="004C3F10"/>
    <w:rsid w:val="004C433F"/>
    <w:rsid w:val="004C5D76"/>
    <w:rsid w:val="004D44B5"/>
    <w:rsid w:val="004D72A8"/>
    <w:rsid w:val="004E0354"/>
    <w:rsid w:val="004E1B0C"/>
    <w:rsid w:val="004E317B"/>
    <w:rsid w:val="004E4C97"/>
    <w:rsid w:val="004F7E5E"/>
    <w:rsid w:val="004F7FD7"/>
    <w:rsid w:val="00501BD2"/>
    <w:rsid w:val="00503401"/>
    <w:rsid w:val="00504FA5"/>
    <w:rsid w:val="005070BC"/>
    <w:rsid w:val="005103C2"/>
    <w:rsid w:val="00512786"/>
    <w:rsid w:val="0051548F"/>
    <w:rsid w:val="00515CE8"/>
    <w:rsid w:val="00517C08"/>
    <w:rsid w:val="005215FA"/>
    <w:rsid w:val="00523906"/>
    <w:rsid w:val="005256E6"/>
    <w:rsid w:val="00526983"/>
    <w:rsid w:val="0053001C"/>
    <w:rsid w:val="005336D9"/>
    <w:rsid w:val="005338A5"/>
    <w:rsid w:val="005416A5"/>
    <w:rsid w:val="00542345"/>
    <w:rsid w:val="005468FA"/>
    <w:rsid w:val="005501C5"/>
    <w:rsid w:val="005508DC"/>
    <w:rsid w:val="0055164C"/>
    <w:rsid w:val="00560EAA"/>
    <w:rsid w:val="00566660"/>
    <w:rsid w:val="0056687E"/>
    <w:rsid w:val="00571046"/>
    <w:rsid w:val="005731AC"/>
    <w:rsid w:val="005737C0"/>
    <w:rsid w:val="00576656"/>
    <w:rsid w:val="00584A27"/>
    <w:rsid w:val="005860BC"/>
    <w:rsid w:val="00586701"/>
    <w:rsid w:val="00591E23"/>
    <w:rsid w:val="005934F7"/>
    <w:rsid w:val="005940F1"/>
    <w:rsid w:val="00594BE0"/>
    <w:rsid w:val="00595680"/>
    <w:rsid w:val="00595C28"/>
    <w:rsid w:val="00595FB1"/>
    <w:rsid w:val="005A0C50"/>
    <w:rsid w:val="005A1121"/>
    <w:rsid w:val="005A2039"/>
    <w:rsid w:val="005A32E3"/>
    <w:rsid w:val="005A5E14"/>
    <w:rsid w:val="005A624F"/>
    <w:rsid w:val="005B1EDA"/>
    <w:rsid w:val="005B22EF"/>
    <w:rsid w:val="005B2F3E"/>
    <w:rsid w:val="005B5FF9"/>
    <w:rsid w:val="005B6A6E"/>
    <w:rsid w:val="005B71DB"/>
    <w:rsid w:val="005B7C2B"/>
    <w:rsid w:val="005B7EA4"/>
    <w:rsid w:val="005C664A"/>
    <w:rsid w:val="005D1AA4"/>
    <w:rsid w:val="005D318E"/>
    <w:rsid w:val="005D41F0"/>
    <w:rsid w:val="005E2A8C"/>
    <w:rsid w:val="005E360B"/>
    <w:rsid w:val="005E5953"/>
    <w:rsid w:val="005E7F01"/>
    <w:rsid w:val="005F4AB3"/>
    <w:rsid w:val="005F54FD"/>
    <w:rsid w:val="005F6849"/>
    <w:rsid w:val="005F70CA"/>
    <w:rsid w:val="006026C1"/>
    <w:rsid w:val="0061592C"/>
    <w:rsid w:val="006202AA"/>
    <w:rsid w:val="00620388"/>
    <w:rsid w:val="00620A41"/>
    <w:rsid w:val="0062453B"/>
    <w:rsid w:val="00624A86"/>
    <w:rsid w:val="00626223"/>
    <w:rsid w:val="00631354"/>
    <w:rsid w:val="006321A0"/>
    <w:rsid w:val="00632C30"/>
    <w:rsid w:val="006337CC"/>
    <w:rsid w:val="0063793D"/>
    <w:rsid w:val="00640DCA"/>
    <w:rsid w:val="00641623"/>
    <w:rsid w:val="00643CF9"/>
    <w:rsid w:val="0065309F"/>
    <w:rsid w:val="00666F43"/>
    <w:rsid w:val="00671197"/>
    <w:rsid w:val="006718EB"/>
    <w:rsid w:val="00674012"/>
    <w:rsid w:val="00674F0A"/>
    <w:rsid w:val="00675901"/>
    <w:rsid w:val="006771BF"/>
    <w:rsid w:val="00680488"/>
    <w:rsid w:val="006814BE"/>
    <w:rsid w:val="00684B66"/>
    <w:rsid w:val="00685024"/>
    <w:rsid w:val="006855E0"/>
    <w:rsid w:val="0068587F"/>
    <w:rsid w:val="00686074"/>
    <w:rsid w:val="006867A0"/>
    <w:rsid w:val="00687FD9"/>
    <w:rsid w:val="006922EA"/>
    <w:rsid w:val="00692B0B"/>
    <w:rsid w:val="00694352"/>
    <w:rsid w:val="00694775"/>
    <w:rsid w:val="006964E2"/>
    <w:rsid w:val="0069733C"/>
    <w:rsid w:val="00697605"/>
    <w:rsid w:val="006A0169"/>
    <w:rsid w:val="006A38EE"/>
    <w:rsid w:val="006A3AEE"/>
    <w:rsid w:val="006A3CCC"/>
    <w:rsid w:val="006A52E7"/>
    <w:rsid w:val="006B0BB5"/>
    <w:rsid w:val="006B61AD"/>
    <w:rsid w:val="006C0D66"/>
    <w:rsid w:val="006C7D4D"/>
    <w:rsid w:val="006D0275"/>
    <w:rsid w:val="006D0A69"/>
    <w:rsid w:val="006D1E1B"/>
    <w:rsid w:val="006D5DD4"/>
    <w:rsid w:val="006D7FA9"/>
    <w:rsid w:val="006E0756"/>
    <w:rsid w:val="006E2838"/>
    <w:rsid w:val="006E2FF8"/>
    <w:rsid w:val="006E3736"/>
    <w:rsid w:val="006E37F0"/>
    <w:rsid w:val="006E460D"/>
    <w:rsid w:val="006F52DF"/>
    <w:rsid w:val="00700411"/>
    <w:rsid w:val="0070100A"/>
    <w:rsid w:val="0071234C"/>
    <w:rsid w:val="007155A1"/>
    <w:rsid w:val="00717037"/>
    <w:rsid w:val="0071719A"/>
    <w:rsid w:val="007179B3"/>
    <w:rsid w:val="0072240D"/>
    <w:rsid w:val="0073072D"/>
    <w:rsid w:val="007310BB"/>
    <w:rsid w:val="00731928"/>
    <w:rsid w:val="00735C7F"/>
    <w:rsid w:val="007378DD"/>
    <w:rsid w:val="0074745C"/>
    <w:rsid w:val="007515CB"/>
    <w:rsid w:val="00755247"/>
    <w:rsid w:val="0075689A"/>
    <w:rsid w:val="0076379E"/>
    <w:rsid w:val="00763AA2"/>
    <w:rsid w:val="00765126"/>
    <w:rsid w:val="007663CD"/>
    <w:rsid w:val="0077004C"/>
    <w:rsid w:val="00771F14"/>
    <w:rsid w:val="00773314"/>
    <w:rsid w:val="00775BDF"/>
    <w:rsid w:val="00776920"/>
    <w:rsid w:val="00777F74"/>
    <w:rsid w:val="00783A9A"/>
    <w:rsid w:val="00785928"/>
    <w:rsid w:val="00786956"/>
    <w:rsid w:val="00786B32"/>
    <w:rsid w:val="00792A7F"/>
    <w:rsid w:val="007948E8"/>
    <w:rsid w:val="007962A2"/>
    <w:rsid w:val="00796693"/>
    <w:rsid w:val="007A0D18"/>
    <w:rsid w:val="007A2D1F"/>
    <w:rsid w:val="007A51B1"/>
    <w:rsid w:val="007A5F31"/>
    <w:rsid w:val="007A6763"/>
    <w:rsid w:val="007A7742"/>
    <w:rsid w:val="007B05ED"/>
    <w:rsid w:val="007B0C1F"/>
    <w:rsid w:val="007B1F82"/>
    <w:rsid w:val="007B3C8C"/>
    <w:rsid w:val="007B4A13"/>
    <w:rsid w:val="007B5982"/>
    <w:rsid w:val="007C3C51"/>
    <w:rsid w:val="007C415A"/>
    <w:rsid w:val="007C6085"/>
    <w:rsid w:val="007D3BC6"/>
    <w:rsid w:val="007D41DA"/>
    <w:rsid w:val="007E3702"/>
    <w:rsid w:val="007E43D4"/>
    <w:rsid w:val="007E4AAE"/>
    <w:rsid w:val="007F1B03"/>
    <w:rsid w:val="007F214E"/>
    <w:rsid w:val="007F3516"/>
    <w:rsid w:val="007F7B9B"/>
    <w:rsid w:val="0081132D"/>
    <w:rsid w:val="00821B46"/>
    <w:rsid w:val="00825992"/>
    <w:rsid w:val="00825DDC"/>
    <w:rsid w:val="008309E8"/>
    <w:rsid w:val="008318CF"/>
    <w:rsid w:val="008335F9"/>
    <w:rsid w:val="00834BBA"/>
    <w:rsid w:val="008376AD"/>
    <w:rsid w:val="00842F3F"/>
    <w:rsid w:val="00844BBC"/>
    <w:rsid w:val="0084584C"/>
    <w:rsid w:val="00846837"/>
    <w:rsid w:val="00846ED2"/>
    <w:rsid w:val="00857799"/>
    <w:rsid w:val="00857AF7"/>
    <w:rsid w:val="008667AA"/>
    <w:rsid w:val="00866BCE"/>
    <w:rsid w:val="0087696E"/>
    <w:rsid w:val="0087740D"/>
    <w:rsid w:val="00877D66"/>
    <w:rsid w:val="00882284"/>
    <w:rsid w:val="00883E1F"/>
    <w:rsid w:val="008A4C03"/>
    <w:rsid w:val="008A5254"/>
    <w:rsid w:val="008A7AA1"/>
    <w:rsid w:val="008A7F5C"/>
    <w:rsid w:val="008B2687"/>
    <w:rsid w:val="008B2A41"/>
    <w:rsid w:val="008B2FD7"/>
    <w:rsid w:val="008B3C3D"/>
    <w:rsid w:val="008B426F"/>
    <w:rsid w:val="008B79A5"/>
    <w:rsid w:val="008B7D9F"/>
    <w:rsid w:val="008C162A"/>
    <w:rsid w:val="008C625A"/>
    <w:rsid w:val="008D0ECA"/>
    <w:rsid w:val="008D13BF"/>
    <w:rsid w:val="008D31B0"/>
    <w:rsid w:val="008D774E"/>
    <w:rsid w:val="008E1E60"/>
    <w:rsid w:val="008E3D4A"/>
    <w:rsid w:val="008F21B2"/>
    <w:rsid w:val="008F3935"/>
    <w:rsid w:val="008F44E8"/>
    <w:rsid w:val="008F4636"/>
    <w:rsid w:val="008F57AE"/>
    <w:rsid w:val="00900B95"/>
    <w:rsid w:val="00903ADF"/>
    <w:rsid w:val="00906619"/>
    <w:rsid w:val="00906FB0"/>
    <w:rsid w:val="00910EC0"/>
    <w:rsid w:val="009116BF"/>
    <w:rsid w:val="00911DCD"/>
    <w:rsid w:val="00915A42"/>
    <w:rsid w:val="00916B4D"/>
    <w:rsid w:val="00921A20"/>
    <w:rsid w:val="00921DBA"/>
    <w:rsid w:val="00922FAC"/>
    <w:rsid w:val="00925075"/>
    <w:rsid w:val="009253FB"/>
    <w:rsid w:val="009258BD"/>
    <w:rsid w:val="00933AF7"/>
    <w:rsid w:val="00935287"/>
    <w:rsid w:val="00940409"/>
    <w:rsid w:val="009411AD"/>
    <w:rsid w:val="00946A3E"/>
    <w:rsid w:val="0094748F"/>
    <w:rsid w:val="00950DF4"/>
    <w:rsid w:val="00950F14"/>
    <w:rsid w:val="00954A8C"/>
    <w:rsid w:val="009552F9"/>
    <w:rsid w:val="00960E85"/>
    <w:rsid w:val="00961299"/>
    <w:rsid w:val="009651A6"/>
    <w:rsid w:val="00965EAB"/>
    <w:rsid w:val="00967916"/>
    <w:rsid w:val="00967EFA"/>
    <w:rsid w:val="00971DD4"/>
    <w:rsid w:val="00972B45"/>
    <w:rsid w:val="009731E4"/>
    <w:rsid w:val="00976A45"/>
    <w:rsid w:val="00977F51"/>
    <w:rsid w:val="00982B32"/>
    <w:rsid w:val="00982CF7"/>
    <w:rsid w:val="00984707"/>
    <w:rsid w:val="00984D8F"/>
    <w:rsid w:val="00993709"/>
    <w:rsid w:val="00993BC8"/>
    <w:rsid w:val="00995184"/>
    <w:rsid w:val="009954EB"/>
    <w:rsid w:val="00995783"/>
    <w:rsid w:val="009960DE"/>
    <w:rsid w:val="00996F47"/>
    <w:rsid w:val="00997761"/>
    <w:rsid w:val="009A0D4F"/>
    <w:rsid w:val="009A11A6"/>
    <w:rsid w:val="009A7308"/>
    <w:rsid w:val="009B0866"/>
    <w:rsid w:val="009B0944"/>
    <w:rsid w:val="009B1D59"/>
    <w:rsid w:val="009B34BD"/>
    <w:rsid w:val="009B4576"/>
    <w:rsid w:val="009B512E"/>
    <w:rsid w:val="009C1E8C"/>
    <w:rsid w:val="009C7EB6"/>
    <w:rsid w:val="009D1C15"/>
    <w:rsid w:val="009D430E"/>
    <w:rsid w:val="009D4987"/>
    <w:rsid w:val="009D5D3E"/>
    <w:rsid w:val="009D607B"/>
    <w:rsid w:val="009D6774"/>
    <w:rsid w:val="009E0941"/>
    <w:rsid w:val="009E0B4D"/>
    <w:rsid w:val="009E11EE"/>
    <w:rsid w:val="009E135C"/>
    <w:rsid w:val="009E6D1D"/>
    <w:rsid w:val="009F0AE8"/>
    <w:rsid w:val="009F16D5"/>
    <w:rsid w:val="009F4157"/>
    <w:rsid w:val="009F7DB5"/>
    <w:rsid w:val="00A00C6B"/>
    <w:rsid w:val="00A1560B"/>
    <w:rsid w:val="00A15614"/>
    <w:rsid w:val="00A157B6"/>
    <w:rsid w:val="00A16344"/>
    <w:rsid w:val="00A17E41"/>
    <w:rsid w:val="00A23B8A"/>
    <w:rsid w:val="00A23FA7"/>
    <w:rsid w:val="00A24DA2"/>
    <w:rsid w:val="00A24EF2"/>
    <w:rsid w:val="00A32B7A"/>
    <w:rsid w:val="00A36467"/>
    <w:rsid w:val="00A40CD2"/>
    <w:rsid w:val="00A426EC"/>
    <w:rsid w:val="00A43DDD"/>
    <w:rsid w:val="00A44737"/>
    <w:rsid w:val="00A44B2B"/>
    <w:rsid w:val="00A45A83"/>
    <w:rsid w:val="00A500C7"/>
    <w:rsid w:val="00A50539"/>
    <w:rsid w:val="00A5068D"/>
    <w:rsid w:val="00A51241"/>
    <w:rsid w:val="00A51823"/>
    <w:rsid w:val="00A520C1"/>
    <w:rsid w:val="00A520D4"/>
    <w:rsid w:val="00A52672"/>
    <w:rsid w:val="00A55CDA"/>
    <w:rsid w:val="00A57400"/>
    <w:rsid w:val="00A60FDA"/>
    <w:rsid w:val="00A62297"/>
    <w:rsid w:val="00A62B76"/>
    <w:rsid w:val="00A664DB"/>
    <w:rsid w:val="00A700D1"/>
    <w:rsid w:val="00A700FE"/>
    <w:rsid w:val="00A72AB9"/>
    <w:rsid w:val="00A74B7E"/>
    <w:rsid w:val="00A81345"/>
    <w:rsid w:val="00A84866"/>
    <w:rsid w:val="00A869BC"/>
    <w:rsid w:val="00A8752E"/>
    <w:rsid w:val="00A87AF2"/>
    <w:rsid w:val="00A91179"/>
    <w:rsid w:val="00A91504"/>
    <w:rsid w:val="00A94549"/>
    <w:rsid w:val="00A946C6"/>
    <w:rsid w:val="00A972B1"/>
    <w:rsid w:val="00AA34A3"/>
    <w:rsid w:val="00AA3B71"/>
    <w:rsid w:val="00AA6F1C"/>
    <w:rsid w:val="00AB1132"/>
    <w:rsid w:val="00AB6583"/>
    <w:rsid w:val="00AC27D6"/>
    <w:rsid w:val="00AC3717"/>
    <w:rsid w:val="00AC4147"/>
    <w:rsid w:val="00AD37E3"/>
    <w:rsid w:val="00AD4DE8"/>
    <w:rsid w:val="00AD74FA"/>
    <w:rsid w:val="00AE0614"/>
    <w:rsid w:val="00AE0D70"/>
    <w:rsid w:val="00AE1D6E"/>
    <w:rsid w:val="00AE3511"/>
    <w:rsid w:val="00AE3B31"/>
    <w:rsid w:val="00AE59A1"/>
    <w:rsid w:val="00AE59A4"/>
    <w:rsid w:val="00AE6198"/>
    <w:rsid w:val="00AF1C5A"/>
    <w:rsid w:val="00AF2266"/>
    <w:rsid w:val="00AF5F4E"/>
    <w:rsid w:val="00AF6B35"/>
    <w:rsid w:val="00AF7B11"/>
    <w:rsid w:val="00B01BDF"/>
    <w:rsid w:val="00B1399D"/>
    <w:rsid w:val="00B13C87"/>
    <w:rsid w:val="00B151CC"/>
    <w:rsid w:val="00B23252"/>
    <w:rsid w:val="00B24D3E"/>
    <w:rsid w:val="00B25284"/>
    <w:rsid w:val="00B31433"/>
    <w:rsid w:val="00B333B9"/>
    <w:rsid w:val="00B355A1"/>
    <w:rsid w:val="00B36CCE"/>
    <w:rsid w:val="00B377F4"/>
    <w:rsid w:val="00B40D2F"/>
    <w:rsid w:val="00B41348"/>
    <w:rsid w:val="00B416EE"/>
    <w:rsid w:val="00B42A0A"/>
    <w:rsid w:val="00B50BE8"/>
    <w:rsid w:val="00B545E9"/>
    <w:rsid w:val="00B559E5"/>
    <w:rsid w:val="00B636B4"/>
    <w:rsid w:val="00B63721"/>
    <w:rsid w:val="00B70FC6"/>
    <w:rsid w:val="00B72DAE"/>
    <w:rsid w:val="00B7339D"/>
    <w:rsid w:val="00B76632"/>
    <w:rsid w:val="00B774F1"/>
    <w:rsid w:val="00B77DE0"/>
    <w:rsid w:val="00B82ABF"/>
    <w:rsid w:val="00B83267"/>
    <w:rsid w:val="00B86384"/>
    <w:rsid w:val="00B91B32"/>
    <w:rsid w:val="00B942CE"/>
    <w:rsid w:val="00BA127B"/>
    <w:rsid w:val="00BA1532"/>
    <w:rsid w:val="00BA1DFC"/>
    <w:rsid w:val="00BA3126"/>
    <w:rsid w:val="00BA3E96"/>
    <w:rsid w:val="00BA60D3"/>
    <w:rsid w:val="00BB1BC1"/>
    <w:rsid w:val="00BB4328"/>
    <w:rsid w:val="00BC0F65"/>
    <w:rsid w:val="00BC254A"/>
    <w:rsid w:val="00BD01B6"/>
    <w:rsid w:val="00BD13BF"/>
    <w:rsid w:val="00BD1942"/>
    <w:rsid w:val="00BD221C"/>
    <w:rsid w:val="00BD2FE1"/>
    <w:rsid w:val="00BD5BFD"/>
    <w:rsid w:val="00BD62CA"/>
    <w:rsid w:val="00BE157E"/>
    <w:rsid w:val="00BE27BD"/>
    <w:rsid w:val="00BE4493"/>
    <w:rsid w:val="00BF177C"/>
    <w:rsid w:val="00BF192D"/>
    <w:rsid w:val="00BF26BA"/>
    <w:rsid w:val="00BF282A"/>
    <w:rsid w:val="00BF4400"/>
    <w:rsid w:val="00BF44E1"/>
    <w:rsid w:val="00C00FD7"/>
    <w:rsid w:val="00C01373"/>
    <w:rsid w:val="00C038FE"/>
    <w:rsid w:val="00C04F85"/>
    <w:rsid w:val="00C0595B"/>
    <w:rsid w:val="00C0692D"/>
    <w:rsid w:val="00C10640"/>
    <w:rsid w:val="00C11364"/>
    <w:rsid w:val="00C15038"/>
    <w:rsid w:val="00C17964"/>
    <w:rsid w:val="00C20141"/>
    <w:rsid w:val="00C23050"/>
    <w:rsid w:val="00C2360C"/>
    <w:rsid w:val="00C24A09"/>
    <w:rsid w:val="00C260AF"/>
    <w:rsid w:val="00C26D5D"/>
    <w:rsid w:val="00C30391"/>
    <w:rsid w:val="00C3294D"/>
    <w:rsid w:val="00C331CB"/>
    <w:rsid w:val="00C33572"/>
    <w:rsid w:val="00C35A5F"/>
    <w:rsid w:val="00C36732"/>
    <w:rsid w:val="00C41134"/>
    <w:rsid w:val="00C43A57"/>
    <w:rsid w:val="00C44F74"/>
    <w:rsid w:val="00C45B26"/>
    <w:rsid w:val="00C5268C"/>
    <w:rsid w:val="00C52D99"/>
    <w:rsid w:val="00C540F0"/>
    <w:rsid w:val="00C6125C"/>
    <w:rsid w:val="00C61AA4"/>
    <w:rsid w:val="00C6276D"/>
    <w:rsid w:val="00C63234"/>
    <w:rsid w:val="00C64390"/>
    <w:rsid w:val="00C64821"/>
    <w:rsid w:val="00C64B56"/>
    <w:rsid w:val="00C6650C"/>
    <w:rsid w:val="00C671FE"/>
    <w:rsid w:val="00C67594"/>
    <w:rsid w:val="00C7558F"/>
    <w:rsid w:val="00C843F3"/>
    <w:rsid w:val="00C86EC1"/>
    <w:rsid w:val="00C908E7"/>
    <w:rsid w:val="00C91B9B"/>
    <w:rsid w:val="00CA1A96"/>
    <w:rsid w:val="00CA232C"/>
    <w:rsid w:val="00CA35EF"/>
    <w:rsid w:val="00CA549B"/>
    <w:rsid w:val="00CB1D28"/>
    <w:rsid w:val="00CB2B2A"/>
    <w:rsid w:val="00CB307A"/>
    <w:rsid w:val="00CB44B6"/>
    <w:rsid w:val="00CB6D11"/>
    <w:rsid w:val="00CB70C5"/>
    <w:rsid w:val="00CB792E"/>
    <w:rsid w:val="00CC1409"/>
    <w:rsid w:val="00CC3BA8"/>
    <w:rsid w:val="00CC4547"/>
    <w:rsid w:val="00CC52BF"/>
    <w:rsid w:val="00CC5EBE"/>
    <w:rsid w:val="00CC6FB1"/>
    <w:rsid w:val="00CC742A"/>
    <w:rsid w:val="00CD58F9"/>
    <w:rsid w:val="00CD6445"/>
    <w:rsid w:val="00CD660D"/>
    <w:rsid w:val="00CE1008"/>
    <w:rsid w:val="00CE4971"/>
    <w:rsid w:val="00CE4F83"/>
    <w:rsid w:val="00CF3C2D"/>
    <w:rsid w:val="00CF3C4C"/>
    <w:rsid w:val="00D01993"/>
    <w:rsid w:val="00D02EEB"/>
    <w:rsid w:val="00D0341E"/>
    <w:rsid w:val="00D04A38"/>
    <w:rsid w:val="00D063F6"/>
    <w:rsid w:val="00D1028B"/>
    <w:rsid w:val="00D10C91"/>
    <w:rsid w:val="00D111E5"/>
    <w:rsid w:val="00D15355"/>
    <w:rsid w:val="00D156AA"/>
    <w:rsid w:val="00D16310"/>
    <w:rsid w:val="00D166A5"/>
    <w:rsid w:val="00D2173F"/>
    <w:rsid w:val="00D22358"/>
    <w:rsid w:val="00D22A39"/>
    <w:rsid w:val="00D2363A"/>
    <w:rsid w:val="00D24025"/>
    <w:rsid w:val="00D30973"/>
    <w:rsid w:val="00D42821"/>
    <w:rsid w:val="00D4327D"/>
    <w:rsid w:val="00D50740"/>
    <w:rsid w:val="00D507F5"/>
    <w:rsid w:val="00D519E9"/>
    <w:rsid w:val="00D51C35"/>
    <w:rsid w:val="00D52DF9"/>
    <w:rsid w:val="00D54FE3"/>
    <w:rsid w:val="00D553A0"/>
    <w:rsid w:val="00D5619E"/>
    <w:rsid w:val="00D61CEE"/>
    <w:rsid w:val="00D6461F"/>
    <w:rsid w:val="00D75C24"/>
    <w:rsid w:val="00D76CAE"/>
    <w:rsid w:val="00D85CC3"/>
    <w:rsid w:val="00D9324E"/>
    <w:rsid w:val="00D954AD"/>
    <w:rsid w:val="00D95B51"/>
    <w:rsid w:val="00DA10E1"/>
    <w:rsid w:val="00DA16FD"/>
    <w:rsid w:val="00DA178D"/>
    <w:rsid w:val="00DB07FB"/>
    <w:rsid w:val="00DC3F5A"/>
    <w:rsid w:val="00DD0CF5"/>
    <w:rsid w:val="00DD38E2"/>
    <w:rsid w:val="00DD3A8B"/>
    <w:rsid w:val="00DD5D6C"/>
    <w:rsid w:val="00DD61F8"/>
    <w:rsid w:val="00DE5C04"/>
    <w:rsid w:val="00DE6988"/>
    <w:rsid w:val="00DF121F"/>
    <w:rsid w:val="00DF2CB1"/>
    <w:rsid w:val="00DF4C7B"/>
    <w:rsid w:val="00E03B24"/>
    <w:rsid w:val="00E0436A"/>
    <w:rsid w:val="00E04931"/>
    <w:rsid w:val="00E06F6B"/>
    <w:rsid w:val="00E12667"/>
    <w:rsid w:val="00E17B8F"/>
    <w:rsid w:val="00E214C4"/>
    <w:rsid w:val="00E23866"/>
    <w:rsid w:val="00E24FFD"/>
    <w:rsid w:val="00E25119"/>
    <w:rsid w:val="00E2674B"/>
    <w:rsid w:val="00E31424"/>
    <w:rsid w:val="00E32D88"/>
    <w:rsid w:val="00E35543"/>
    <w:rsid w:val="00E36636"/>
    <w:rsid w:val="00E41E8E"/>
    <w:rsid w:val="00E435E8"/>
    <w:rsid w:val="00E45461"/>
    <w:rsid w:val="00E4657C"/>
    <w:rsid w:val="00E467D8"/>
    <w:rsid w:val="00E4733B"/>
    <w:rsid w:val="00E47753"/>
    <w:rsid w:val="00E50139"/>
    <w:rsid w:val="00E50F8C"/>
    <w:rsid w:val="00E52B1D"/>
    <w:rsid w:val="00E535AC"/>
    <w:rsid w:val="00E62BC4"/>
    <w:rsid w:val="00E6333F"/>
    <w:rsid w:val="00E63465"/>
    <w:rsid w:val="00E65608"/>
    <w:rsid w:val="00E7163E"/>
    <w:rsid w:val="00E75881"/>
    <w:rsid w:val="00E75D83"/>
    <w:rsid w:val="00E76391"/>
    <w:rsid w:val="00E77BC9"/>
    <w:rsid w:val="00E81126"/>
    <w:rsid w:val="00E81F28"/>
    <w:rsid w:val="00E82C23"/>
    <w:rsid w:val="00E83BAE"/>
    <w:rsid w:val="00E843B1"/>
    <w:rsid w:val="00E94513"/>
    <w:rsid w:val="00E94B81"/>
    <w:rsid w:val="00E960A6"/>
    <w:rsid w:val="00E96B50"/>
    <w:rsid w:val="00EA1C81"/>
    <w:rsid w:val="00EA3009"/>
    <w:rsid w:val="00EA5427"/>
    <w:rsid w:val="00EB0E3D"/>
    <w:rsid w:val="00EB4B17"/>
    <w:rsid w:val="00EB7C86"/>
    <w:rsid w:val="00EC16DB"/>
    <w:rsid w:val="00EC3647"/>
    <w:rsid w:val="00EC51B3"/>
    <w:rsid w:val="00EC6743"/>
    <w:rsid w:val="00ED01A6"/>
    <w:rsid w:val="00ED284B"/>
    <w:rsid w:val="00ED4072"/>
    <w:rsid w:val="00ED4C45"/>
    <w:rsid w:val="00ED73D6"/>
    <w:rsid w:val="00EE184D"/>
    <w:rsid w:val="00EE185A"/>
    <w:rsid w:val="00EE187F"/>
    <w:rsid w:val="00EE2133"/>
    <w:rsid w:val="00EE50A4"/>
    <w:rsid w:val="00EE5859"/>
    <w:rsid w:val="00EE5900"/>
    <w:rsid w:val="00EE789F"/>
    <w:rsid w:val="00EF07A0"/>
    <w:rsid w:val="00EF21E6"/>
    <w:rsid w:val="00EF2307"/>
    <w:rsid w:val="00EF5630"/>
    <w:rsid w:val="00EF6621"/>
    <w:rsid w:val="00EF6C44"/>
    <w:rsid w:val="00F05FB4"/>
    <w:rsid w:val="00F100AA"/>
    <w:rsid w:val="00F108B9"/>
    <w:rsid w:val="00F14068"/>
    <w:rsid w:val="00F20185"/>
    <w:rsid w:val="00F20BD7"/>
    <w:rsid w:val="00F21124"/>
    <w:rsid w:val="00F2161B"/>
    <w:rsid w:val="00F3486D"/>
    <w:rsid w:val="00F375FF"/>
    <w:rsid w:val="00F3784D"/>
    <w:rsid w:val="00F41BB5"/>
    <w:rsid w:val="00F42009"/>
    <w:rsid w:val="00F46C4C"/>
    <w:rsid w:val="00F50E99"/>
    <w:rsid w:val="00F5185C"/>
    <w:rsid w:val="00F51D04"/>
    <w:rsid w:val="00F52393"/>
    <w:rsid w:val="00F52D54"/>
    <w:rsid w:val="00F55A6F"/>
    <w:rsid w:val="00F57DD2"/>
    <w:rsid w:val="00F606E9"/>
    <w:rsid w:val="00F6147E"/>
    <w:rsid w:val="00F62102"/>
    <w:rsid w:val="00F62B9E"/>
    <w:rsid w:val="00F638A8"/>
    <w:rsid w:val="00F70B85"/>
    <w:rsid w:val="00F72F62"/>
    <w:rsid w:val="00F73A02"/>
    <w:rsid w:val="00F74E26"/>
    <w:rsid w:val="00F75CA8"/>
    <w:rsid w:val="00F77CA1"/>
    <w:rsid w:val="00F80088"/>
    <w:rsid w:val="00F8092D"/>
    <w:rsid w:val="00F8592A"/>
    <w:rsid w:val="00F85A80"/>
    <w:rsid w:val="00F90CEB"/>
    <w:rsid w:val="00F947AC"/>
    <w:rsid w:val="00F95C6A"/>
    <w:rsid w:val="00F9662B"/>
    <w:rsid w:val="00FA2A65"/>
    <w:rsid w:val="00FA4D72"/>
    <w:rsid w:val="00FA57B3"/>
    <w:rsid w:val="00FB183B"/>
    <w:rsid w:val="00FB295F"/>
    <w:rsid w:val="00FB41D3"/>
    <w:rsid w:val="00FB5D01"/>
    <w:rsid w:val="00FC007A"/>
    <w:rsid w:val="00FC0237"/>
    <w:rsid w:val="00FC0E93"/>
    <w:rsid w:val="00FC3CC6"/>
    <w:rsid w:val="00FC5987"/>
    <w:rsid w:val="00FD2FDD"/>
    <w:rsid w:val="00FD3B52"/>
    <w:rsid w:val="00FD404D"/>
    <w:rsid w:val="00FD6C16"/>
    <w:rsid w:val="00FD785C"/>
    <w:rsid w:val="00FE0195"/>
    <w:rsid w:val="00FE1603"/>
    <w:rsid w:val="00FE1A4A"/>
    <w:rsid w:val="00FE2B69"/>
    <w:rsid w:val="00FE46B7"/>
    <w:rsid w:val="00FE4C0D"/>
    <w:rsid w:val="00FF1C89"/>
    <w:rsid w:val="00FF3D79"/>
    <w:rsid w:val="00FF70D0"/>
    <w:rsid w:val="00FF75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0301158"/>
  <w15:docId w15:val="{1D158C2B-984F-4F57-8657-0F0A210B2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A2039"/>
    <w:pPr>
      <w:suppressAutoHyphens/>
    </w:pPr>
    <w:rPr>
      <w:sz w:val="24"/>
      <w:szCs w:val="24"/>
      <w:lang w:eastAsia="ar-SA"/>
    </w:rPr>
  </w:style>
  <w:style w:type="paragraph" w:styleId="Antrat1">
    <w:name w:val="heading 1"/>
    <w:basedOn w:val="prastasis"/>
    <w:next w:val="prastasis"/>
    <w:rsid w:val="005A2039"/>
    <w:pPr>
      <w:keepNext/>
      <w:numPr>
        <w:numId w:val="1"/>
      </w:numPr>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uslapionumeris">
    <w:name w:val="page number"/>
    <w:basedOn w:val="Numatytasispastraiposriftas1"/>
    <w:rsid w:val="005A2039"/>
  </w:style>
  <w:style w:type="character" w:customStyle="1" w:styleId="Numeravimosimboliai">
    <w:name w:val="Numeravimo simboliai"/>
    <w:rsid w:val="005A2039"/>
  </w:style>
  <w:style w:type="character" w:styleId="Hipersaitas">
    <w:name w:val="Hyperlink"/>
    <w:basedOn w:val="Numatytasispastraiposriftas1"/>
    <w:rsid w:val="005A2039"/>
    <w:rPr>
      <w:color w:val="0000FF"/>
      <w:u w:val="single"/>
    </w:rPr>
  </w:style>
  <w:style w:type="character" w:customStyle="1" w:styleId="Numatytasispastraiposriftas1">
    <w:name w:val="Numatytasis pastraipos šriftas1"/>
    <w:rsid w:val="005A2039"/>
  </w:style>
  <w:style w:type="paragraph" w:customStyle="1" w:styleId="Pavadinimas2">
    <w:name w:val="Pavadinimas2"/>
    <w:basedOn w:val="prastasis"/>
    <w:rsid w:val="005A2039"/>
    <w:pPr>
      <w:suppressLineNumbers/>
      <w:spacing w:before="120" w:after="120"/>
    </w:pPr>
    <w:rPr>
      <w:rFonts w:cs="Tahoma"/>
      <w:i/>
      <w:iCs/>
    </w:rPr>
  </w:style>
  <w:style w:type="paragraph" w:customStyle="1" w:styleId="Tekstas">
    <w:name w:val="Tekstas"/>
    <w:basedOn w:val="prastasis"/>
    <w:qFormat/>
    <w:rsid w:val="005A2039"/>
    <w:pPr>
      <w:spacing w:before="40" w:after="40"/>
      <w:ind w:right="40" w:firstLine="1247"/>
      <w:jc w:val="both"/>
    </w:pPr>
  </w:style>
  <w:style w:type="paragraph" w:customStyle="1" w:styleId="Antrat10">
    <w:name w:val="Antraštė1"/>
    <w:basedOn w:val="prastasis"/>
    <w:next w:val="Pagrindinistekstas"/>
    <w:rsid w:val="005A2039"/>
    <w:pPr>
      <w:keepNext/>
      <w:spacing w:after="119"/>
      <w:jc w:val="center"/>
    </w:pPr>
    <w:rPr>
      <w:rFonts w:eastAsia="MS Mincho" w:cs="Tahoma"/>
      <w:szCs w:val="28"/>
    </w:rPr>
  </w:style>
  <w:style w:type="paragraph" w:styleId="Pagrindinistekstas">
    <w:name w:val="Body Text"/>
    <w:basedOn w:val="prastasis"/>
    <w:rsid w:val="005A2039"/>
    <w:pPr>
      <w:spacing w:after="120"/>
    </w:pPr>
  </w:style>
  <w:style w:type="paragraph" w:styleId="Pavadinimas">
    <w:name w:val="Title"/>
    <w:basedOn w:val="Antrat10"/>
    <w:next w:val="Paantrat"/>
    <w:qFormat/>
    <w:rsid w:val="005A2039"/>
  </w:style>
  <w:style w:type="paragraph" w:styleId="Paantrat">
    <w:name w:val="Subtitle"/>
    <w:basedOn w:val="Antrat10"/>
    <w:next w:val="Pagrindinistekstas"/>
    <w:rsid w:val="005A2039"/>
    <w:rPr>
      <w:i/>
      <w:iCs/>
      <w:sz w:val="28"/>
    </w:rPr>
  </w:style>
  <w:style w:type="paragraph" w:styleId="Sraas">
    <w:name w:val="List"/>
    <w:basedOn w:val="Tekstas"/>
    <w:rsid w:val="005A2039"/>
    <w:rPr>
      <w:rFonts w:cs="Tahoma"/>
    </w:rPr>
  </w:style>
  <w:style w:type="paragraph" w:styleId="Porat">
    <w:name w:val="footer"/>
    <w:basedOn w:val="prastasis"/>
    <w:link w:val="PoratDiagrama"/>
    <w:rsid w:val="005A2039"/>
    <w:pPr>
      <w:tabs>
        <w:tab w:val="right" w:pos="8306"/>
      </w:tabs>
      <w:jc w:val="right"/>
    </w:pPr>
    <w:rPr>
      <w:sz w:val="16"/>
    </w:rPr>
  </w:style>
  <w:style w:type="paragraph" w:customStyle="1" w:styleId="Lentelsturinys">
    <w:name w:val="Lentelės turinys"/>
    <w:basedOn w:val="prastasis"/>
    <w:rsid w:val="005A2039"/>
    <w:pPr>
      <w:suppressLineNumbers/>
    </w:pPr>
  </w:style>
  <w:style w:type="paragraph" w:customStyle="1" w:styleId="Lentelsantrat">
    <w:name w:val="Lentelės antraštė"/>
    <w:basedOn w:val="Lentelsturinys"/>
    <w:rsid w:val="005A2039"/>
    <w:pPr>
      <w:jc w:val="center"/>
    </w:pPr>
    <w:rPr>
      <w:b/>
      <w:bCs/>
      <w:i/>
      <w:iCs/>
    </w:rPr>
  </w:style>
  <w:style w:type="paragraph" w:customStyle="1" w:styleId="Kadroturinys">
    <w:name w:val="Kadro turinys"/>
    <w:basedOn w:val="Tekstas"/>
    <w:rsid w:val="005A2039"/>
  </w:style>
  <w:style w:type="paragraph" w:customStyle="1" w:styleId="Rodykl">
    <w:name w:val="Rodyklė"/>
    <w:basedOn w:val="prastasis"/>
    <w:rsid w:val="005A2039"/>
    <w:pPr>
      <w:suppressLineNumbers/>
    </w:pPr>
    <w:rPr>
      <w:rFonts w:cs="Tahoma"/>
    </w:rPr>
  </w:style>
  <w:style w:type="paragraph" w:customStyle="1" w:styleId="Pavadinimas1">
    <w:name w:val="Pavadinimas1"/>
    <w:basedOn w:val="prastasis"/>
    <w:rsid w:val="005A2039"/>
    <w:pPr>
      <w:spacing w:before="40" w:after="40"/>
      <w:ind w:right="1959"/>
    </w:pPr>
    <w:rPr>
      <w:caps/>
    </w:rPr>
  </w:style>
  <w:style w:type="paragraph" w:customStyle="1" w:styleId="Adresas">
    <w:name w:val="Adresas"/>
    <w:basedOn w:val="prastasis"/>
    <w:qFormat/>
    <w:rsid w:val="005A2039"/>
    <w:pPr>
      <w:ind w:right="318"/>
    </w:pPr>
  </w:style>
  <w:style w:type="paragraph" w:customStyle="1" w:styleId="Kopija">
    <w:name w:val="Kopija"/>
    <w:basedOn w:val="Adresas"/>
    <w:rsid w:val="005A2039"/>
    <w:pPr>
      <w:ind w:right="3999"/>
    </w:pPr>
  </w:style>
  <w:style w:type="paragraph" w:customStyle="1" w:styleId="Institucija">
    <w:name w:val="Institucija"/>
    <w:basedOn w:val="Antrat10"/>
    <w:rsid w:val="005A2039"/>
    <w:rPr>
      <w:b/>
      <w:bCs/>
      <w:sz w:val="26"/>
    </w:rPr>
  </w:style>
  <w:style w:type="paragraph" w:styleId="Antrats">
    <w:name w:val="header"/>
    <w:basedOn w:val="prastasis"/>
    <w:link w:val="AntratsDiagrama"/>
    <w:uiPriority w:val="99"/>
    <w:rsid w:val="005A2039"/>
  </w:style>
  <w:style w:type="paragraph" w:customStyle="1" w:styleId="Tekstasnumeruotas">
    <w:name w:val="Tekstas:numeruotas"/>
    <w:basedOn w:val="Tekstas"/>
    <w:qFormat/>
    <w:rsid w:val="003C76FB"/>
    <w:pPr>
      <w:numPr>
        <w:numId w:val="2"/>
      </w:numPr>
      <w:ind w:right="0" w:firstLine="1247"/>
    </w:pPr>
  </w:style>
  <w:style w:type="paragraph" w:customStyle="1" w:styleId="RATOPAVADINIMAS">
    <w:name w:val="RAŠTO PAVADINIMAS"/>
    <w:basedOn w:val="Pavadinimas1"/>
    <w:qFormat/>
    <w:rsid w:val="000E34D4"/>
    <w:rPr>
      <w:b/>
      <w:bCs/>
    </w:rPr>
  </w:style>
  <w:style w:type="character" w:customStyle="1" w:styleId="PoratDiagrama">
    <w:name w:val="Poraštė Diagrama"/>
    <w:basedOn w:val="Numatytasispastraiposriftas"/>
    <w:link w:val="Porat"/>
    <w:rsid w:val="00FE2B69"/>
    <w:rPr>
      <w:sz w:val="16"/>
      <w:szCs w:val="24"/>
      <w:lang w:eastAsia="ar-SA"/>
    </w:rPr>
  </w:style>
  <w:style w:type="paragraph" w:styleId="Debesliotekstas">
    <w:name w:val="Balloon Text"/>
    <w:basedOn w:val="prastasis"/>
    <w:link w:val="DebesliotekstasDiagrama"/>
    <w:rsid w:val="00110A05"/>
    <w:rPr>
      <w:rFonts w:ascii="Tahoma" w:hAnsi="Tahoma" w:cs="Tahoma"/>
      <w:sz w:val="16"/>
      <w:szCs w:val="16"/>
    </w:rPr>
  </w:style>
  <w:style w:type="character" w:customStyle="1" w:styleId="DebesliotekstasDiagrama">
    <w:name w:val="Debesėlio tekstas Diagrama"/>
    <w:basedOn w:val="Numatytasispastraiposriftas"/>
    <w:link w:val="Debesliotekstas"/>
    <w:rsid w:val="00110A05"/>
    <w:rPr>
      <w:rFonts w:ascii="Tahoma" w:hAnsi="Tahoma" w:cs="Tahoma"/>
      <w:sz w:val="16"/>
      <w:szCs w:val="16"/>
      <w:lang w:eastAsia="ar-SA"/>
    </w:rPr>
  </w:style>
  <w:style w:type="paragraph" w:styleId="Sraopastraipa">
    <w:name w:val="List Paragraph"/>
    <w:aliases w:val="Table of contents numbered,1st level - Bullet List Paragraph,Lettre d'introduction,Normal bullet 2,Bullet list,Listenabsatz1,F5 List Paragraph,Numbered List,Paragraph,Bullet EY,List Paragraph11,Normal bullet 21,Bullet 1,Paragrafo elenco"/>
    <w:basedOn w:val="prastasis"/>
    <w:link w:val="SraopastraipaDiagrama"/>
    <w:uiPriority w:val="34"/>
    <w:qFormat/>
    <w:rsid w:val="00AC3717"/>
    <w:pPr>
      <w:ind w:left="720"/>
      <w:contextualSpacing/>
    </w:pPr>
  </w:style>
  <w:style w:type="character" w:customStyle="1" w:styleId="AntratsDiagrama">
    <w:name w:val="Antraštės Diagrama"/>
    <w:basedOn w:val="Numatytasispastraiposriftas"/>
    <w:link w:val="Antrats"/>
    <w:uiPriority w:val="99"/>
    <w:rsid w:val="00783A9A"/>
    <w:rPr>
      <w:sz w:val="24"/>
      <w:szCs w:val="24"/>
      <w:lang w:eastAsia="ar-SA"/>
    </w:rPr>
  </w:style>
  <w:style w:type="paragraph" w:styleId="Puslapioinaostekstas">
    <w:name w:val="footnote text"/>
    <w:aliases w:val="Footnote,Fußnote"/>
    <w:basedOn w:val="prastasis"/>
    <w:link w:val="PuslapioinaostekstasDiagrama"/>
    <w:uiPriority w:val="99"/>
    <w:rsid w:val="000217D3"/>
    <w:pPr>
      <w:suppressAutoHyphens w:val="0"/>
    </w:pPr>
    <w:rPr>
      <w:sz w:val="20"/>
      <w:szCs w:val="20"/>
      <w:lang w:eastAsia="lt-LT"/>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0217D3"/>
  </w:style>
  <w:style w:type="character" w:styleId="Puslapioinaosnuoroda">
    <w:name w:val="footnote reference"/>
    <w:aliases w:val="BVI fnr,fr,ftref,Footnote symbol,16 Point,Superscript 6 Point,Voetnootverwijzing,Times 10 Point, Exposant 3 Point,Exposant 3 Point,Footnote Reference Superscript,Footnote number,o,Footnotemark,FR,Footnotemark1,Footnotemark2"/>
    <w:uiPriority w:val="99"/>
    <w:rsid w:val="000217D3"/>
    <w:rPr>
      <w:vertAlign w:val="superscript"/>
    </w:rPr>
  </w:style>
  <w:style w:type="character" w:styleId="Perirtashipersaitas">
    <w:name w:val="FollowedHyperlink"/>
    <w:basedOn w:val="Numatytasispastraiposriftas"/>
    <w:semiHidden/>
    <w:unhideWhenUsed/>
    <w:rsid w:val="0007103F"/>
    <w:rPr>
      <w:color w:val="800080" w:themeColor="followedHyperlink"/>
      <w:u w:val="single"/>
    </w:rPr>
  </w:style>
  <w:style w:type="character" w:styleId="Komentaronuoroda">
    <w:name w:val="annotation reference"/>
    <w:basedOn w:val="Numatytasispastraiposriftas"/>
    <w:uiPriority w:val="99"/>
    <w:semiHidden/>
    <w:unhideWhenUsed/>
    <w:rsid w:val="004461FE"/>
    <w:rPr>
      <w:sz w:val="16"/>
      <w:szCs w:val="16"/>
    </w:rPr>
  </w:style>
  <w:style w:type="paragraph" w:styleId="Komentarotekstas">
    <w:name w:val="annotation text"/>
    <w:basedOn w:val="prastasis"/>
    <w:link w:val="KomentarotekstasDiagrama"/>
    <w:uiPriority w:val="99"/>
    <w:unhideWhenUsed/>
    <w:rsid w:val="004461FE"/>
    <w:rPr>
      <w:sz w:val="20"/>
      <w:szCs w:val="20"/>
    </w:rPr>
  </w:style>
  <w:style w:type="character" w:customStyle="1" w:styleId="KomentarotekstasDiagrama">
    <w:name w:val="Komentaro tekstas Diagrama"/>
    <w:basedOn w:val="Numatytasispastraiposriftas"/>
    <w:link w:val="Komentarotekstas"/>
    <w:uiPriority w:val="99"/>
    <w:rsid w:val="004461FE"/>
    <w:rPr>
      <w:lang w:eastAsia="ar-SA"/>
    </w:rPr>
  </w:style>
  <w:style w:type="paragraph" w:styleId="Komentarotema">
    <w:name w:val="annotation subject"/>
    <w:basedOn w:val="Komentarotekstas"/>
    <w:next w:val="Komentarotekstas"/>
    <w:link w:val="KomentarotemaDiagrama"/>
    <w:semiHidden/>
    <w:unhideWhenUsed/>
    <w:rsid w:val="004461FE"/>
    <w:rPr>
      <w:b/>
      <w:bCs/>
    </w:rPr>
  </w:style>
  <w:style w:type="character" w:customStyle="1" w:styleId="KomentarotemaDiagrama">
    <w:name w:val="Komentaro tema Diagrama"/>
    <w:basedOn w:val="KomentarotekstasDiagrama"/>
    <w:link w:val="Komentarotema"/>
    <w:semiHidden/>
    <w:rsid w:val="004461FE"/>
    <w:rPr>
      <w:b/>
      <w:bCs/>
      <w:lang w:eastAsia="ar-SA"/>
    </w:rPr>
  </w:style>
  <w:style w:type="character" w:customStyle="1" w:styleId="apple-converted-space">
    <w:name w:val="apple-converted-space"/>
    <w:basedOn w:val="Numatytasispastraiposriftas"/>
    <w:rsid w:val="00F8092D"/>
  </w:style>
  <w:style w:type="character" w:customStyle="1" w:styleId="SraopastraipaDiagrama">
    <w:name w:val="Sąrašo pastraipa Diagrama"/>
    <w:aliases w:val="Table of contents numbered Diagrama,1st level - Bullet List Paragraph Diagrama,Lettre d'introduction Diagrama,Normal bullet 2 Diagrama,Bullet list Diagrama,Listenabsatz1 Diagrama,F5 List Paragraph Diagrama,Paragraph Diagrama"/>
    <w:basedOn w:val="Numatytasispastraiposriftas"/>
    <w:link w:val="Sraopastraipa"/>
    <w:uiPriority w:val="34"/>
    <w:locked/>
    <w:rsid w:val="00F8092D"/>
    <w:rPr>
      <w:sz w:val="24"/>
      <w:szCs w:val="24"/>
      <w:lang w:eastAsia="ar-SA"/>
    </w:rPr>
  </w:style>
  <w:style w:type="paragraph" w:styleId="HTMLiankstoformatuotas">
    <w:name w:val="HTML Preformatted"/>
    <w:basedOn w:val="prastasis"/>
    <w:link w:val="HTMLiankstoformatuotasDiagrama"/>
    <w:uiPriority w:val="99"/>
    <w:semiHidden/>
    <w:unhideWhenUsed/>
    <w:rsid w:val="00911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left="960"/>
    </w:pPr>
    <w:rPr>
      <w:rFonts w:ascii="Courier New" w:hAnsi="Courier New" w:cs="Courier New"/>
      <w:sz w:val="20"/>
      <w:szCs w:val="20"/>
      <w:lang w:eastAsia="lt-LT"/>
    </w:rPr>
  </w:style>
  <w:style w:type="character" w:customStyle="1" w:styleId="HTMLiankstoformatuotasDiagrama">
    <w:name w:val="HTML iš anksto formatuotas Diagrama"/>
    <w:basedOn w:val="Numatytasispastraiposriftas"/>
    <w:link w:val="HTMLiankstoformatuotas"/>
    <w:uiPriority w:val="99"/>
    <w:semiHidden/>
    <w:rsid w:val="00911DCD"/>
    <w:rPr>
      <w:rFonts w:ascii="Courier New" w:hAnsi="Courier New" w:cs="Courier New"/>
    </w:rPr>
  </w:style>
  <w:style w:type="paragraph" w:styleId="Pagrindiniotekstotrauka">
    <w:name w:val="Body Text Indent"/>
    <w:basedOn w:val="prastasis"/>
    <w:link w:val="PagrindiniotekstotraukaDiagrama"/>
    <w:uiPriority w:val="99"/>
    <w:semiHidden/>
    <w:unhideWhenUsed/>
    <w:rsid w:val="00911DCD"/>
    <w:pPr>
      <w:suppressAutoHyphens w:val="0"/>
      <w:spacing w:after="120"/>
      <w:ind w:left="283"/>
    </w:pPr>
    <w:rPr>
      <w:lang w:eastAsia="en-US"/>
    </w:rPr>
  </w:style>
  <w:style w:type="character" w:customStyle="1" w:styleId="PagrindiniotekstotraukaDiagrama">
    <w:name w:val="Pagrindinio teksto įtrauka Diagrama"/>
    <w:basedOn w:val="Numatytasispastraiposriftas"/>
    <w:link w:val="Pagrindiniotekstotrauka"/>
    <w:uiPriority w:val="99"/>
    <w:semiHidden/>
    <w:rsid w:val="00911DCD"/>
    <w:rPr>
      <w:sz w:val="24"/>
      <w:szCs w:val="24"/>
      <w:lang w:eastAsia="en-US"/>
    </w:rPr>
  </w:style>
  <w:style w:type="paragraph" w:styleId="Betarp">
    <w:name w:val="No Spacing"/>
    <w:uiPriority w:val="1"/>
    <w:qFormat/>
    <w:rsid w:val="007F1B03"/>
    <w:pPr>
      <w:suppressAutoHyphens/>
    </w:pPr>
    <w:rPr>
      <w:sz w:val="24"/>
      <w:szCs w:val="24"/>
      <w:lang w:eastAsia="ar-SA"/>
    </w:rPr>
  </w:style>
  <w:style w:type="character" w:styleId="Grietas">
    <w:name w:val="Strong"/>
    <w:basedOn w:val="Numatytasispastraiposriftas"/>
    <w:uiPriority w:val="22"/>
    <w:qFormat/>
    <w:rsid w:val="00E535AC"/>
    <w:rPr>
      <w:b/>
      <w:bCs/>
    </w:rPr>
  </w:style>
  <w:style w:type="character" w:customStyle="1" w:styleId="link-text">
    <w:name w:val="link-text"/>
    <w:basedOn w:val="Numatytasispastraiposriftas"/>
    <w:rsid w:val="004175E3"/>
  </w:style>
  <w:style w:type="paragraph" w:styleId="Pataisymai">
    <w:name w:val="Revision"/>
    <w:hidden/>
    <w:uiPriority w:val="99"/>
    <w:semiHidden/>
    <w:rsid w:val="00566660"/>
    <w:rPr>
      <w:sz w:val="24"/>
      <w:szCs w:val="24"/>
      <w:lang w:eastAsia="ar-SA"/>
    </w:rPr>
  </w:style>
  <w:style w:type="character" w:customStyle="1" w:styleId="dlxnowrap">
    <w:name w:val="dlxnowrap"/>
    <w:basedOn w:val="Numatytasispastraiposriftas"/>
    <w:rsid w:val="00E12667"/>
  </w:style>
  <w:style w:type="paragraph" w:customStyle="1" w:styleId="prastasis2">
    <w:name w:val="Įprastasis2"/>
    <w:basedOn w:val="prastasis"/>
    <w:rsid w:val="003C23F1"/>
    <w:pPr>
      <w:suppressAutoHyphens w:val="0"/>
      <w:spacing w:before="100" w:beforeAutospacing="1" w:after="100" w:afterAutospacing="1"/>
    </w:pPr>
    <w:rPr>
      <w:lang w:eastAsia="lt-LT"/>
    </w:rPr>
  </w:style>
  <w:style w:type="paragraph" w:customStyle="1" w:styleId="prastasis1">
    <w:name w:val="Įprastasis1"/>
    <w:basedOn w:val="prastasis"/>
    <w:rsid w:val="00542345"/>
    <w:pPr>
      <w:suppressAutoHyphens w:val="0"/>
      <w:spacing w:before="100" w:beforeAutospacing="1" w:after="100" w:afterAutospacing="1"/>
    </w:pPr>
    <w:rPr>
      <w:lang w:eastAsia="lt-LT"/>
    </w:rPr>
  </w:style>
  <w:style w:type="paragraph" w:styleId="prastasiniatinklio">
    <w:name w:val="Normal (Web)"/>
    <w:basedOn w:val="prastasis"/>
    <w:uiPriority w:val="99"/>
    <w:semiHidden/>
    <w:unhideWhenUsed/>
    <w:rsid w:val="00A51823"/>
    <w:pPr>
      <w:suppressAutoHyphens w:val="0"/>
      <w:spacing w:before="100" w:beforeAutospacing="1" w:after="100" w:afterAutospacing="1"/>
    </w:pPr>
    <w:rPr>
      <w:lang w:eastAsia="lt-LT"/>
    </w:rPr>
  </w:style>
  <w:style w:type="paragraph" w:customStyle="1" w:styleId="ti-art">
    <w:name w:val="ti-art"/>
    <w:basedOn w:val="prastasis"/>
    <w:rsid w:val="00DC3F5A"/>
    <w:pPr>
      <w:suppressAutoHyphens w:val="0"/>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188965">
      <w:bodyDiv w:val="1"/>
      <w:marLeft w:val="0"/>
      <w:marRight w:val="0"/>
      <w:marTop w:val="0"/>
      <w:marBottom w:val="0"/>
      <w:divBdr>
        <w:top w:val="none" w:sz="0" w:space="0" w:color="auto"/>
        <w:left w:val="none" w:sz="0" w:space="0" w:color="auto"/>
        <w:bottom w:val="none" w:sz="0" w:space="0" w:color="auto"/>
        <w:right w:val="none" w:sz="0" w:space="0" w:color="auto"/>
      </w:divBdr>
    </w:div>
    <w:div w:id="299966144">
      <w:bodyDiv w:val="1"/>
      <w:marLeft w:val="0"/>
      <w:marRight w:val="0"/>
      <w:marTop w:val="0"/>
      <w:marBottom w:val="0"/>
      <w:divBdr>
        <w:top w:val="none" w:sz="0" w:space="0" w:color="auto"/>
        <w:left w:val="none" w:sz="0" w:space="0" w:color="auto"/>
        <w:bottom w:val="none" w:sz="0" w:space="0" w:color="auto"/>
        <w:right w:val="none" w:sz="0" w:space="0" w:color="auto"/>
      </w:divBdr>
    </w:div>
    <w:div w:id="442385528">
      <w:bodyDiv w:val="1"/>
      <w:marLeft w:val="0"/>
      <w:marRight w:val="0"/>
      <w:marTop w:val="0"/>
      <w:marBottom w:val="0"/>
      <w:divBdr>
        <w:top w:val="none" w:sz="0" w:space="0" w:color="auto"/>
        <w:left w:val="none" w:sz="0" w:space="0" w:color="auto"/>
        <w:bottom w:val="none" w:sz="0" w:space="0" w:color="auto"/>
        <w:right w:val="none" w:sz="0" w:space="0" w:color="auto"/>
      </w:divBdr>
    </w:div>
    <w:div w:id="486439217">
      <w:bodyDiv w:val="1"/>
      <w:marLeft w:val="0"/>
      <w:marRight w:val="0"/>
      <w:marTop w:val="0"/>
      <w:marBottom w:val="0"/>
      <w:divBdr>
        <w:top w:val="none" w:sz="0" w:space="0" w:color="auto"/>
        <w:left w:val="none" w:sz="0" w:space="0" w:color="auto"/>
        <w:bottom w:val="none" w:sz="0" w:space="0" w:color="auto"/>
        <w:right w:val="none" w:sz="0" w:space="0" w:color="auto"/>
      </w:divBdr>
    </w:div>
    <w:div w:id="653223885">
      <w:bodyDiv w:val="1"/>
      <w:marLeft w:val="0"/>
      <w:marRight w:val="0"/>
      <w:marTop w:val="0"/>
      <w:marBottom w:val="0"/>
      <w:divBdr>
        <w:top w:val="none" w:sz="0" w:space="0" w:color="auto"/>
        <w:left w:val="none" w:sz="0" w:space="0" w:color="auto"/>
        <w:bottom w:val="none" w:sz="0" w:space="0" w:color="auto"/>
        <w:right w:val="none" w:sz="0" w:space="0" w:color="auto"/>
      </w:divBdr>
    </w:div>
    <w:div w:id="851065280">
      <w:bodyDiv w:val="1"/>
      <w:marLeft w:val="0"/>
      <w:marRight w:val="0"/>
      <w:marTop w:val="0"/>
      <w:marBottom w:val="0"/>
      <w:divBdr>
        <w:top w:val="none" w:sz="0" w:space="0" w:color="auto"/>
        <w:left w:val="none" w:sz="0" w:space="0" w:color="auto"/>
        <w:bottom w:val="none" w:sz="0" w:space="0" w:color="auto"/>
        <w:right w:val="none" w:sz="0" w:space="0" w:color="auto"/>
      </w:divBdr>
      <w:divsChild>
        <w:div w:id="1134718358">
          <w:marLeft w:val="0"/>
          <w:marRight w:val="0"/>
          <w:marTop w:val="0"/>
          <w:marBottom w:val="0"/>
          <w:divBdr>
            <w:top w:val="none" w:sz="0" w:space="0" w:color="auto"/>
            <w:left w:val="none" w:sz="0" w:space="0" w:color="auto"/>
            <w:bottom w:val="none" w:sz="0" w:space="0" w:color="auto"/>
            <w:right w:val="none" w:sz="0" w:space="0" w:color="auto"/>
          </w:divBdr>
          <w:divsChild>
            <w:div w:id="36394577">
              <w:marLeft w:val="0"/>
              <w:marRight w:val="0"/>
              <w:marTop w:val="0"/>
              <w:marBottom w:val="0"/>
              <w:divBdr>
                <w:top w:val="none" w:sz="0" w:space="0" w:color="auto"/>
                <w:left w:val="none" w:sz="0" w:space="0" w:color="auto"/>
                <w:bottom w:val="none" w:sz="0" w:space="0" w:color="auto"/>
                <w:right w:val="none" w:sz="0" w:space="0" w:color="auto"/>
              </w:divBdr>
            </w:div>
            <w:div w:id="189885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295115">
      <w:bodyDiv w:val="1"/>
      <w:marLeft w:val="0"/>
      <w:marRight w:val="0"/>
      <w:marTop w:val="0"/>
      <w:marBottom w:val="0"/>
      <w:divBdr>
        <w:top w:val="none" w:sz="0" w:space="0" w:color="auto"/>
        <w:left w:val="none" w:sz="0" w:space="0" w:color="auto"/>
        <w:bottom w:val="none" w:sz="0" w:space="0" w:color="auto"/>
        <w:right w:val="none" w:sz="0" w:space="0" w:color="auto"/>
      </w:divBdr>
      <w:divsChild>
        <w:div w:id="1614483064">
          <w:marLeft w:val="0"/>
          <w:marRight w:val="0"/>
          <w:marTop w:val="0"/>
          <w:marBottom w:val="0"/>
          <w:divBdr>
            <w:top w:val="none" w:sz="0" w:space="0" w:color="auto"/>
            <w:left w:val="none" w:sz="0" w:space="0" w:color="auto"/>
            <w:bottom w:val="none" w:sz="0" w:space="0" w:color="auto"/>
            <w:right w:val="none" w:sz="0" w:space="0" w:color="auto"/>
          </w:divBdr>
        </w:div>
        <w:div w:id="438647910">
          <w:marLeft w:val="0"/>
          <w:marRight w:val="0"/>
          <w:marTop w:val="0"/>
          <w:marBottom w:val="0"/>
          <w:divBdr>
            <w:top w:val="none" w:sz="0" w:space="0" w:color="auto"/>
            <w:left w:val="none" w:sz="0" w:space="0" w:color="auto"/>
            <w:bottom w:val="none" w:sz="0" w:space="0" w:color="auto"/>
            <w:right w:val="none" w:sz="0" w:space="0" w:color="auto"/>
          </w:divBdr>
        </w:div>
      </w:divsChild>
    </w:div>
    <w:div w:id="1083646222">
      <w:bodyDiv w:val="1"/>
      <w:marLeft w:val="0"/>
      <w:marRight w:val="0"/>
      <w:marTop w:val="0"/>
      <w:marBottom w:val="0"/>
      <w:divBdr>
        <w:top w:val="none" w:sz="0" w:space="0" w:color="auto"/>
        <w:left w:val="none" w:sz="0" w:space="0" w:color="auto"/>
        <w:bottom w:val="none" w:sz="0" w:space="0" w:color="auto"/>
        <w:right w:val="none" w:sz="0" w:space="0" w:color="auto"/>
      </w:divBdr>
    </w:div>
    <w:div w:id="1361473150">
      <w:bodyDiv w:val="1"/>
      <w:marLeft w:val="0"/>
      <w:marRight w:val="0"/>
      <w:marTop w:val="0"/>
      <w:marBottom w:val="0"/>
      <w:divBdr>
        <w:top w:val="none" w:sz="0" w:space="0" w:color="auto"/>
        <w:left w:val="none" w:sz="0" w:space="0" w:color="auto"/>
        <w:bottom w:val="none" w:sz="0" w:space="0" w:color="auto"/>
        <w:right w:val="none" w:sz="0" w:space="0" w:color="auto"/>
      </w:divBdr>
    </w:div>
    <w:div w:id="1383670418">
      <w:bodyDiv w:val="1"/>
      <w:marLeft w:val="0"/>
      <w:marRight w:val="0"/>
      <w:marTop w:val="0"/>
      <w:marBottom w:val="0"/>
      <w:divBdr>
        <w:top w:val="none" w:sz="0" w:space="0" w:color="auto"/>
        <w:left w:val="none" w:sz="0" w:space="0" w:color="auto"/>
        <w:bottom w:val="none" w:sz="0" w:space="0" w:color="auto"/>
        <w:right w:val="none" w:sz="0" w:space="0" w:color="auto"/>
      </w:divBdr>
    </w:div>
    <w:div w:id="1512183411">
      <w:bodyDiv w:val="1"/>
      <w:marLeft w:val="0"/>
      <w:marRight w:val="0"/>
      <w:marTop w:val="0"/>
      <w:marBottom w:val="0"/>
      <w:divBdr>
        <w:top w:val="none" w:sz="0" w:space="0" w:color="auto"/>
        <w:left w:val="none" w:sz="0" w:space="0" w:color="auto"/>
        <w:bottom w:val="none" w:sz="0" w:space="0" w:color="auto"/>
        <w:right w:val="none" w:sz="0" w:space="0" w:color="auto"/>
      </w:divBdr>
    </w:div>
    <w:div w:id="1528711777">
      <w:bodyDiv w:val="1"/>
      <w:marLeft w:val="0"/>
      <w:marRight w:val="0"/>
      <w:marTop w:val="0"/>
      <w:marBottom w:val="0"/>
      <w:divBdr>
        <w:top w:val="none" w:sz="0" w:space="0" w:color="auto"/>
        <w:left w:val="none" w:sz="0" w:space="0" w:color="auto"/>
        <w:bottom w:val="none" w:sz="0" w:space="0" w:color="auto"/>
        <w:right w:val="none" w:sz="0" w:space="0" w:color="auto"/>
      </w:divBdr>
      <w:divsChild>
        <w:div w:id="381176469">
          <w:marLeft w:val="0"/>
          <w:marRight w:val="0"/>
          <w:marTop w:val="0"/>
          <w:marBottom w:val="0"/>
          <w:divBdr>
            <w:top w:val="none" w:sz="0" w:space="0" w:color="auto"/>
            <w:left w:val="none" w:sz="0" w:space="0" w:color="auto"/>
            <w:bottom w:val="none" w:sz="0" w:space="0" w:color="auto"/>
            <w:right w:val="none" w:sz="0" w:space="0" w:color="auto"/>
          </w:divBdr>
          <w:divsChild>
            <w:div w:id="1070693271">
              <w:marLeft w:val="0"/>
              <w:marRight w:val="0"/>
              <w:marTop w:val="0"/>
              <w:marBottom w:val="0"/>
              <w:divBdr>
                <w:top w:val="none" w:sz="0" w:space="0" w:color="auto"/>
                <w:left w:val="none" w:sz="0" w:space="0" w:color="auto"/>
                <w:bottom w:val="none" w:sz="0" w:space="0" w:color="auto"/>
                <w:right w:val="none" w:sz="0" w:space="0" w:color="auto"/>
              </w:divBdr>
            </w:div>
            <w:div w:id="227352111">
              <w:marLeft w:val="0"/>
              <w:marRight w:val="0"/>
              <w:marTop w:val="0"/>
              <w:marBottom w:val="0"/>
              <w:divBdr>
                <w:top w:val="none" w:sz="0" w:space="0" w:color="auto"/>
                <w:left w:val="none" w:sz="0" w:space="0" w:color="auto"/>
                <w:bottom w:val="none" w:sz="0" w:space="0" w:color="auto"/>
                <w:right w:val="none" w:sz="0" w:space="0" w:color="auto"/>
              </w:divBdr>
            </w:div>
            <w:div w:id="1897080469">
              <w:marLeft w:val="0"/>
              <w:marRight w:val="0"/>
              <w:marTop w:val="0"/>
              <w:marBottom w:val="0"/>
              <w:divBdr>
                <w:top w:val="none" w:sz="0" w:space="0" w:color="auto"/>
                <w:left w:val="none" w:sz="0" w:space="0" w:color="auto"/>
                <w:bottom w:val="none" w:sz="0" w:space="0" w:color="auto"/>
                <w:right w:val="none" w:sz="0" w:space="0" w:color="auto"/>
              </w:divBdr>
            </w:div>
            <w:div w:id="744842277">
              <w:marLeft w:val="0"/>
              <w:marRight w:val="0"/>
              <w:marTop w:val="0"/>
              <w:marBottom w:val="0"/>
              <w:divBdr>
                <w:top w:val="none" w:sz="0" w:space="0" w:color="auto"/>
                <w:left w:val="none" w:sz="0" w:space="0" w:color="auto"/>
                <w:bottom w:val="none" w:sz="0" w:space="0" w:color="auto"/>
                <w:right w:val="none" w:sz="0" w:space="0" w:color="auto"/>
              </w:divBdr>
            </w:div>
            <w:div w:id="2091729492">
              <w:marLeft w:val="0"/>
              <w:marRight w:val="0"/>
              <w:marTop w:val="0"/>
              <w:marBottom w:val="0"/>
              <w:divBdr>
                <w:top w:val="none" w:sz="0" w:space="0" w:color="auto"/>
                <w:left w:val="none" w:sz="0" w:space="0" w:color="auto"/>
                <w:bottom w:val="none" w:sz="0" w:space="0" w:color="auto"/>
                <w:right w:val="none" w:sz="0" w:space="0" w:color="auto"/>
              </w:divBdr>
            </w:div>
            <w:div w:id="854810202">
              <w:marLeft w:val="0"/>
              <w:marRight w:val="0"/>
              <w:marTop w:val="0"/>
              <w:marBottom w:val="0"/>
              <w:divBdr>
                <w:top w:val="none" w:sz="0" w:space="0" w:color="auto"/>
                <w:left w:val="none" w:sz="0" w:space="0" w:color="auto"/>
                <w:bottom w:val="none" w:sz="0" w:space="0" w:color="auto"/>
                <w:right w:val="none" w:sz="0" w:space="0" w:color="auto"/>
              </w:divBdr>
            </w:div>
            <w:div w:id="127147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876539">
      <w:bodyDiv w:val="1"/>
      <w:marLeft w:val="0"/>
      <w:marRight w:val="0"/>
      <w:marTop w:val="0"/>
      <w:marBottom w:val="0"/>
      <w:divBdr>
        <w:top w:val="none" w:sz="0" w:space="0" w:color="auto"/>
        <w:left w:val="none" w:sz="0" w:space="0" w:color="auto"/>
        <w:bottom w:val="none" w:sz="0" w:space="0" w:color="auto"/>
        <w:right w:val="none" w:sz="0" w:space="0" w:color="auto"/>
      </w:divBdr>
    </w:div>
    <w:div w:id="1772117499">
      <w:bodyDiv w:val="1"/>
      <w:marLeft w:val="0"/>
      <w:marRight w:val="0"/>
      <w:marTop w:val="0"/>
      <w:marBottom w:val="0"/>
      <w:divBdr>
        <w:top w:val="none" w:sz="0" w:space="0" w:color="auto"/>
        <w:left w:val="none" w:sz="0" w:space="0" w:color="auto"/>
        <w:bottom w:val="none" w:sz="0" w:space="0" w:color="auto"/>
        <w:right w:val="none" w:sz="0" w:space="0" w:color="auto"/>
      </w:divBdr>
      <w:divsChild>
        <w:div w:id="1307976235">
          <w:marLeft w:val="0"/>
          <w:marRight w:val="0"/>
          <w:marTop w:val="0"/>
          <w:marBottom w:val="0"/>
          <w:divBdr>
            <w:top w:val="none" w:sz="0" w:space="0" w:color="auto"/>
            <w:left w:val="none" w:sz="0" w:space="0" w:color="auto"/>
            <w:bottom w:val="none" w:sz="0" w:space="0" w:color="auto"/>
            <w:right w:val="none" w:sz="0" w:space="0" w:color="auto"/>
          </w:divBdr>
          <w:divsChild>
            <w:div w:id="924529856">
              <w:marLeft w:val="0"/>
              <w:marRight w:val="0"/>
              <w:marTop w:val="0"/>
              <w:marBottom w:val="0"/>
              <w:divBdr>
                <w:top w:val="none" w:sz="0" w:space="0" w:color="auto"/>
                <w:left w:val="none" w:sz="0" w:space="0" w:color="auto"/>
                <w:bottom w:val="none" w:sz="0" w:space="0" w:color="auto"/>
                <w:right w:val="none" w:sz="0" w:space="0" w:color="auto"/>
              </w:divBdr>
            </w:div>
            <w:div w:id="1059137495">
              <w:marLeft w:val="0"/>
              <w:marRight w:val="0"/>
              <w:marTop w:val="0"/>
              <w:marBottom w:val="0"/>
              <w:divBdr>
                <w:top w:val="none" w:sz="0" w:space="0" w:color="auto"/>
                <w:left w:val="none" w:sz="0" w:space="0" w:color="auto"/>
                <w:bottom w:val="none" w:sz="0" w:space="0" w:color="auto"/>
                <w:right w:val="none" w:sz="0" w:space="0" w:color="auto"/>
              </w:divBdr>
            </w:div>
            <w:div w:id="1712725847">
              <w:marLeft w:val="0"/>
              <w:marRight w:val="0"/>
              <w:marTop w:val="0"/>
              <w:marBottom w:val="0"/>
              <w:divBdr>
                <w:top w:val="none" w:sz="0" w:space="0" w:color="auto"/>
                <w:left w:val="none" w:sz="0" w:space="0" w:color="auto"/>
                <w:bottom w:val="none" w:sz="0" w:space="0" w:color="auto"/>
                <w:right w:val="none" w:sz="0" w:space="0" w:color="auto"/>
              </w:divBdr>
            </w:div>
            <w:div w:id="1847164906">
              <w:marLeft w:val="0"/>
              <w:marRight w:val="0"/>
              <w:marTop w:val="0"/>
              <w:marBottom w:val="0"/>
              <w:divBdr>
                <w:top w:val="none" w:sz="0" w:space="0" w:color="auto"/>
                <w:left w:val="none" w:sz="0" w:space="0" w:color="auto"/>
                <w:bottom w:val="none" w:sz="0" w:space="0" w:color="auto"/>
                <w:right w:val="none" w:sz="0" w:space="0" w:color="auto"/>
              </w:divBdr>
            </w:div>
            <w:div w:id="191955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408225">
      <w:bodyDiv w:val="1"/>
      <w:marLeft w:val="0"/>
      <w:marRight w:val="0"/>
      <w:marTop w:val="0"/>
      <w:marBottom w:val="0"/>
      <w:divBdr>
        <w:top w:val="none" w:sz="0" w:space="0" w:color="auto"/>
        <w:left w:val="none" w:sz="0" w:space="0" w:color="auto"/>
        <w:bottom w:val="none" w:sz="0" w:space="0" w:color="auto"/>
        <w:right w:val="none" w:sz="0" w:space="0" w:color="auto"/>
      </w:divBdr>
    </w:div>
    <w:div w:id="1823496179">
      <w:bodyDiv w:val="1"/>
      <w:marLeft w:val="0"/>
      <w:marRight w:val="0"/>
      <w:marTop w:val="0"/>
      <w:marBottom w:val="0"/>
      <w:divBdr>
        <w:top w:val="none" w:sz="0" w:space="0" w:color="auto"/>
        <w:left w:val="none" w:sz="0" w:space="0" w:color="auto"/>
        <w:bottom w:val="none" w:sz="0" w:space="0" w:color="auto"/>
        <w:right w:val="none" w:sz="0" w:space="0" w:color="auto"/>
      </w:divBdr>
      <w:divsChild>
        <w:div w:id="1558934462">
          <w:marLeft w:val="0"/>
          <w:marRight w:val="0"/>
          <w:marTop w:val="0"/>
          <w:marBottom w:val="0"/>
          <w:divBdr>
            <w:top w:val="none" w:sz="0" w:space="0" w:color="auto"/>
            <w:left w:val="none" w:sz="0" w:space="0" w:color="auto"/>
            <w:bottom w:val="none" w:sz="0" w:space="0" w:color="auto"/>
            <w:right w:val="none" w:sz="0" w:space="0" w:color="auto"/>
          </w:divBdr>
        </w:div>
      </w:divsChild>
    </w:div>
    <w:div w:id="1933928142">
      <w:bodyDiv w:val="1"/>
      <w:marLeft w:val="0"/>
      <w:marRight w:val="0"/>
      <w:marTop w:val="0"/>
      <w:marBottom w:val="0"/>
      <w:divBdr>
        <w:top w:val="none" w:sz="0" w:space="0" w:color="auto"/>
        <w:left w:val="none" w:sz="0" w:space="0" w:color="auto"/>
        <w:bottom w:val="none" w:sz="0" w:space="0" w:color="auto"/>
        <w:right w:val="none" w:sz="0" w:space="0" w:color="auto"/>
      </w:divBdr>
    </w:div>
    <w:div w:id="1979651847">
      <w:bodyDiv w:val="1"/>
      <w:marLeft w:val="0"/>
      <w:marRight w:val="0"/>
      <w:marTop w:val="0"/>
      <w:marBottom w:val="0"/>
      <w:divBdr>
        <w:top w:val="none" w:sz="0" w:space="0" w:color="auto"/>
        <w:left w:val="none" w:sz="0" w:space="0" w:color="auto"/>
        <w:bottom w:val="none" w:sz="0" w:space="0" w:color="auto"/>
        <w:right w:val="none" w:sz="0" w:space="0" w:color="auto"/>
      </w:divBdr>
      <w:divsChild>
        <w:div w:id="1018582509">
          <w:marLeft w:val="0"/>
          <w:marRight w:val="0"/>
          <w:marTop w:val="0"/>
          <w:marBottom w:val="0"/>
          <w:divBdr>
            <w:top w:val="none" w:sz="0" w:space="0" w:color="auto"/>
            <w:left w:val="none" w:sz="0" w:space="0" w:color="auto"/>
            <w:bottom w:val="none" w:sz="0" w:space="0" w:color="auto"/>
            <w:right w:val="none" w:sz="0" w:space="0" w:color="auto"/>
          </w:divBdr>
        </w:div>
        <w:div w:id="141430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iseskt@lrs.l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ndrius.kalesnykas@stt.lt" TargetMode="External"/><Relationship Id="rId4" Type="http://schemas.openxmlformats.org/officeDocument/2006/relationships/settings" Target="settings.xml"/><Relationship Id="rId9" Type="http://schemas.openxmlformats.org/officeDocument/2006/relationships/hyperlink" Target="mailto:vvsk@lrs.lt"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notes.xml.rels><?xml version="1.0" encoding="UTF-8" standalone="yes"?>
<Relationships xmlns="http://schemas.openxmlformats.org/package/2006/relationships"><Relationship Id="rId1" Type="http://schemas.openxmlformats.org/officeDocument/2006/relationships/hyperlink" Target="https://www.delfi.lt/news/daily/lithuania/socialdemokratai-pripazinti-siurksciai-pazeide-istatyma-neteko-puses-milijono.d?id=79568527"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24D044-69F9-4C4F-A9E4-93CA98FE3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7</Pages>
  <Words>10277</Words>
  <Characters>5859</Characters>
  <Application>Microsoft Office Word</Application>
  <DocSecurity>0</DocSecurity>
  <Lines>48</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
  <LinksUpToDate>false</LinksUpToDate>
  <CharactersWithSpaces>16104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subject/>
  <dc:creator>Egidijus Radzevičius</dc:creator>
  <cp:keywords/>
  <dc:description/>
  <cp:lastModifiedBy>Rūta Kaziliūnaitė</cp:lastModifiedBy>
  <cp:revision>29</cp:revision>
  <cp:lastPrinted>2022-02-23T14:28:00Z</cp:lastPrinted>
  <dcterms:created xsi:type="dcterms:W3CDTF">2022-03-31T06:25:00Z</dcterms:created>
  <dcterms:modified xsi:type="dcterms:W3CDTF">2022-04-06T05:25:00Z</dcterms:modified>
</cp:coreProperties>
</file>