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632B80" w14:textId="77777777" w:rsidR="003B7ED2" w:rsidRDefault="003B7ED2" w:rsidP="003B7ED2">
      <w:pPr>
        <w:spacing w:line="360" w:lineRule="auto"/>
        <w:jc w:val="center"/>
      </w:pPr>
      <w:r>
        <w:rPr>
          <w:noProof/>
          <w:lang w:eastAsia="lt-LT"/>
        </w:rPr>
        <w:drawing>
          <wp:inline distT="0" distB="0" distL="0" distR="0" wp14:anchorId="41295B06" wp14:editId="6A95C9D9">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4E88931C" w14:textId="77777777" w:rsidR="003B7ED2" w:rsidRDefault="003B7ED2" w:rsidP="003B7ED2">
      <w:pPr>
        <w:spacing w:line="360" w:lineRule="auto"/>
        <w:jc w:val="center"/>
        <w:rPr>
          <w:b/>
          <w:bCs/>
        </w:rPr>
      </w:pPr>
      <w:r>
        <w:rPr>
          <w:b/>
          <w:bCs/>
        </w:rPr>
        <w:t>LIETUVOS RESPUBLIKOS SEIMO KANCELIARIJOS</w:t>
      </w:r>
    </w:p>
    <w:p w14:paraId="68806931" w14:textId="77777777" w:rsidR="003B7ED2" w:rsidRDefault="003B7ED2" w:rsidP="003B7ED2">
      <w:pPr>
        <w:pStyle w:val="Antrat1"/>
        <w:rPr>
          <w:spacing w:val="0"/>
        </w:rPr>
      </w:pPr>
      <w:r>
        <w:rPr>
          <w:spacing w:val="0"/>
        </w:rPr>
        <w:t>TEISĖS DEPARTAMENTAS</w:t>
      </w:r>
    </w:p>
    <w:p w14:paraId="21507CB5" w14:textId="77777777" w:rsidR="003B7ED2" w:rsidRDefault="003B7ED2" w:rsidP="003B7ED2">
      <w:pPr>
        <w:spacing w:line="360" w:lineRule="auto"/>
        <w:jc w:val="center"/>
        <w:rPr>
          <w:b/>
          <w:bCs/>
        </w:rPr>
      </w:pPr>
    </w:p>
    <w:p w14:paraId="27CCE18E" w14:textId="77777777" w:rsidR="003B7ED2" w:rsidRPr="00060C17" w:rsidRDefault="003B7ED2" w:rsidP="003B7ED2">
      <w:pPr>
        <w:spacing w:line="360" w:lineRule="auto"/>
        <w:jc w:val="center"/>
        <w:rPr>
          <w:b/>
          <w:bCs/>
        </w:rPr>
      </w:pPr>
      <w:r w:rsidRPr="00715CF7">
        <w:rPr>
          <w:b/>
          <w:bCs/>
        </w:rPr>
        <w:t>IŠVADA</w:t>
      </w:r>
    </w:p>
    <w:p w14:paraId="7C032BCE" w14:textId="13B84705" w:rsidR="009356F5" w:rsidRPr="009356F5" w:rsidRDefault="003B7ED2" w:rsidP="009356F5">
      <w:pPr>
        <w:spacing w:line="360" w:lineRule="auto"/>
        <w:jc w:val="center"/>
        <w:rPr>
          <w:b/>
          <w:bCs/>
        </w:rPr>
      </w:pPr>
      <w:r w:rsidRPr="004101BF">
        <w:rPr>
          <w:b/>
          <w:bCs/>
        </w:rPr>
        <w:t xml:space="preserve">DĖL </w:t>
      </w:r>
      <w:r w:rsidR="009356F5" w:rsidRPr="009356F5">
        <w:rPr>
          <w:b/>
          <w:bCs/>
        </w:rPr>
        <w:t>LIETUVOS RESPUBLIKOS</w:t>
      </w:r>
      <w:r w:rsidR="009356F5">
        <w:rPr>
          <w:b/>
          <w:bCs/>
        </w:rPr>
        <w:t xml:space="preserve"> </w:t>
      </w:r>
      <w:r w:rsidR="009356F5" w:rsidRPr="009356F5">
        <w:rPr>
          <w:b/>
          <w:bCs/>
        </w:rPr>
        <w:t>ADMINISTRACINIŲ NUSIŽENGIMŲ KODEKSO 29,</w:t>
      </w:r>
      <w:r w:rsidR="009356F5">
        <w:rPr>
          <w:b/>
          <w:bCs/>
        </w:rPr>
        <w:t xml:space="preserve"> </w:t>
      </w:r>
      <w:r w:rsidR="009356F5" w:rsidRPr="009356F5">
        <w:rPr>
          <w:b/>
          <w:bCs/>
        </w:rPr>
        <w:t>415, 417 IR 420 STRAIPSNIŲ PAKEITIMO</w:t>
      </w:r>
    </w:p>
    <w:p w14:paraId="650A33CF" w14:textId="77777777" w:rsidR="003B7ED2" w:rsidRDefault="003B7ED2" w:rsidP="003B7ED2">
      <w:pPr>
        <w:spacing w:line="360" w:lineRule="auto"/>
        <w:jc w:val="center"/>
        <w:textAlignment w:val="baseline"/>
        <w:rPr>
          <w:b/>
          <w:bCs/>
          <w:caps/>
          <w:color w:val="000000"/>
          <w:szCs w:val="24"/>
          <w:lang w:eastAsia="lt-LT"/>
        </w:rPr>
      </w:pPr>
      <w:r w:rsidRPr="0070462D">
        <w:rPr>
          <w:b/>
          <w:bCs/>
          <w:caps/>
          <w:color w:val="000000"/>
          <w:szCs w:val="24"/>
          <w:shd w:val="clear" w:color="auto" w:fill="FFFFFF"/>
          <w:lang w:eastAsia="lt-LT"/>
        </w:rPr>
        <w:t xml:space="preserve">ĮSTATYMO </w:t>
      </w:r>
      <w:r w:rsidRPr="0070462D">
        <w:rPr>
          <w:b/>
          <w:bCs/>
          <w:caps/>
          <w:color w:val="000000"/>
          <w:szCs w:val="24"/>
          <w:lang w:eastAsia="lt-LT"/>
        </w:rPr>
        <w:t>PROJEKTO</w:t>
      </w:r>
    </w:p>
    <w:p w14:paraId="5372660A" w14:textId="77777777" w:rsidR="003B7ED2" w:rsidRPr="0004571C" w:rsidRDefault="003B7ED2" w:rsidP="003B7ED2">
      <w:pPr>
        <w:spacing w:line="360" w:lineRule="auto"/>
        <w:jc w:val="center"/>
        <w:textAlignment w:val="baseline"/>
      </w:pPr>
    </w:p>
    <w:p w14:paraId="66C15F4D" w14:textId="42F11C06" w:rsidR="003B7ED2" w:rsidRPr="0004571C" w:rsidRDefault="003B7ED2" w:rsidP="003B7ED2">
      <w:pPr>
        <w:spacing w:line="360" w:lineRule="auto"/>
        <w:jc w:val="center"/>
      </w:pPr>
      <w:r>
        <w:t>202</w:t>
      </w:r>
      <w:r w:rsidR="009356F5">
        <w:t>5</w:t>
      </w:r>
      <w:r w:rsidRPr="0004571C">
        <w:t>-</w:t>
      </w:r>
      <w:r w:rsidR="009356F5">
        <w:t>07</w:t>
      </w:r>
      <w:r w:rsidRPr="0004571C">
        <w:t>-</w:t>
      </w:r>
      <w:r w:rsidR="008529BB">
        <w:t>0</w:t>
      </w:r>
      <w:r w:rsidR="00756F66">
        <w:t>9</w:t>
      </w:r>
      <w:r>
        <w:t xml:space="preserve"> Nr. X</w:t>
      </w:r>
      <w:r w:rsidRPr="0004571C">
        <w:t>VP-</w:t>
      </w:r>
      <w:r w:rsidR="009356F5">
        <w:t>1721</w:t>
      </w:r>
    </w:p>
    <w:p w14:paraId="23720CBA" w14:textId="77777777" w:rsidR="003B7ED2" w:rsidRPr="0004571C" w:rsidRDefault="003B7ED2" w:rsidP="003B7ED2">
      <w:pPr>
        <w:spacing w:line="360" w:lineRule="auto"/>
        <w:jc w:val="center"/>
      </w:pPr>
      <w:r w:rsidRPr="00715CF7">
        <w:rPr>
          <w:lang w:val="it-IT"/>
        </w:rPr>
        <w:t>Vilnius</w:t>
      </w:r>
    </w:p>
    <w:p w14:paraId="695F09CB" w14:textId="77777777" w:rsidR="003B7ED2" w:rsidRDefault="003B7ED2" w:rsidP="003B7ED2">
      <w:pPr>
        <w:spacing w:line="360" w:lineRule="auto"/>
      </w:pPr>
    </w:p>
    <w:p w14:paraId="2A52AA91" w14:textId="256DA5B2" w:rsidR="006D6429" w:rsidRDefault="003B7ED2" w:rsidP="006138D9">
      <w:pPr>
        <w:tabs>
          <w:tab w:val="left" w:pos="720"/>
        </w:tabs>
        <w:spacing w:line="360" w:lineRule="auto"/>
        <w:ind w:firstLine="720"/>
        <w:jc w:val="both"/>
      </w:pPr>
      <w:r w:rsidRPr="006138D9">
        <w:t>Įvertinę projekto atitiktį Konstitucijai, įstatymams, teisėkūros principams ir teisės technikos taisyklėms,</w:t>
      </w:r>
      <w:r w:rsidR="006D6429" w:rsidRPr="006138D9">
        <w:t xml:space="preserve"> teikiame šias pastabas.</w:t>
      </w:r>
    </w:p>
    <w:p w14:paraId="0B6820B1" w14:textId="6D4ABD07" w:rsidR="00C57E3C" w:rsidRDefault="00943775" w:rsidP="001A6231">
      <w:pPr>
        <w:pStyle w:val="Sraopastraipa"/>
        <w:numPr>
          <w:ilvl w:val="0"/>
          <w:numId w:val="1"/>
        </w:numPr>
        <w:tabs>
          <w:tab w:val="left" w:pos="720"/>
        </w:tabs>
        <w:spacing w:line="360" w:lineRule="auto"/>
        <w:ind w:left="0" w:firstLine="720"/>
        <w:jc w:val="both"/>
      </w:pPr>
      <w:r>
        <w:t>Projekto 2 straipsnio 1 dalimi Administracinių nusižengimų kodekso (toliau – ANK) 415 straipsnį siūloma papildyti 2</w:t>
      </w:r>
      <w:r>
        <w:rPr>
          <w:vertAlign w:val="superscript"/>
        </w:rPr>
        <w:t xml:space="preserve">1 </w:t>
      </w:r>
      <w:r>
        <w:t>dalimi, kuria nustatoma administracinė atsakomybė už d</w:t>
      </w:r>
      <w:r w:rsidRPr="00943775">
        <w:t>alyvavim</w:t>
      </w:r>
      <w:r>
        <w:t>ą</w:t>
      </w:r>
      <w:r w:rsidRPr="00943775">
        <w:t xml:space="preserve"> viešajame eisme su </w:t>
      </w:r>
      <w:r w:rsidRPr="004E6D23">
        <w:rPr>
          <w:i/>
          <w:iCs/>
        </w:rPr>
        <w:t>neįregistruota</w:t>
      </w:r>
      <w:r w:rsidRPr="00943775">
        <w:t xml:space="preserve"> į elektrinę mikrojudumo priemonę arba į motorinį dviratį savo konstrukcija panašia transporto priemone, kuri neatitinka Lietuvos Respublikos saugaus eismo automobilių keliais įstatyme nustatytų elektrinės mikrojudumo priemonės arba motorinio dviračio techninių charakteristikų ir negali būti klasifikuojama kaip elektrinė mikrojudumo priemonė arba motorinis dviratis</w:t>
      </w:r>
      <w:r>
        <w:t xml:space="preserve">. </w:t>
      </w:r>
      <w:r w:rsidR="004E6D23">
        <w:t>Pagal Saugaus eismo automobilių keliais įstatymo (toliau – SEAKĮ) 17</w:t>
      </w:r>
      <w:r w:rsidR="004E6D23" w:rsidRPr="004E6D23">
        <w:rPr>
          <w:vertAlign w:val="superscript"/>
        </w:rPr>
        <w:t xml:space="preserve">1 </w:t>
      </w:r>
      <w:r w:rsidR="004E6D23">
        <w:t>straipsnio 5 dalį, s</w:t>
      </w:r>
      <w:r w:rsidR="004E6D23" w:rsidRPr="00943775">
        <w:t>u į elektrinę mikrojudumo priemonę arba į motorinį dviratį savo konstrukcija panašia transporto priemone, kuri viršija šiame įstatyme nustatytas galios ir greičio technines charakteristikas ir</w:t>
      </w:r>
      <w:r w:rsidR="00C94271">
        <w:rPr>
          <w:i/>
          <w:iCs/>
        </w:rPr>
        <w:t xml:space="preserve"> </w:t>
      </w:r>
      <w:r w:rsidR="004E6D23" w:rsidRPr="00943775">
        <w:t>negali būti klasifikuojama kaip elektrinė mikrojudumo priemonė arba motorinis dviratis, leidžiama dalyvauti viešajame eisme, jeigu yra atliktos šios transporto priemonės motorinėms transporto priemonėms privalomos procedūros (atitikties įvertinimas</w:t>
      </w:r>
      <w:r w:rsidR="004E6D23" w:rsidRPr="004E6D23">
        <w:rPr>
          <w:i/>
          <w:iCs/>
        </w:rPr>
        <w:t>, registracija, privalomoji techninė apžiūra</w:t>
      </w:r>
      <w:r w:rsidR="004E6D23" w:rsidRPr="00943775">
        <w:t xml:space="preserve">, </w:t>
      </w:r>
      <w:r w:rsidR="004E6D23" w:rsidRPr="00A143A7">
        <w:rPr>
          <w:i/>
          <w:iCs/>
        </w:rPr>
        <w:t>galioja transporto priemonių valdytojų civilinės atsakomybės privalomasis draudimas</w:t>
      </w:r>
      <w:r w:rsidR="004E6D23" w:rsidRPr="00943775">
        <w:t>), o šios transporto priemonės vairuotojas vykdo šiame įstatyme motorinės transporto priemonės vairuotojui nustatytus reikalavimus.</w:t>
      </w:r>
      <w:r w:rsidR="004E6D23">
        <w:t xml:space="preserve"> Taigi, į</w:t>
      </w:r>
      <w:r w:rsidR="004E6D23" w:rsidRPr="00943775">
        <w:t xml:space="preserve"> elektrinę mikrojudumo priemonę arba į motorinį dviratį savo konstrukcija panaši</w:t>
      </w:r>
      <w:r w:rsidR="004E6D23">
        <w:t>ų</w:t>
      </w:r>
      <w:r w:rsidR="004E6D23" w:rsidRPr="00943775">
        <w:t xml:space="preserve"> transporto priemon</w:t>
      </w:r>
      <w:r w:rsidR="004E6D23">
        <w:t>ių, neatitinkančių šių SEAKĮ reikalavimų (įskaitant registracijos</w:t>
      </w:r>
      <w:r w:rsidR="00A143A7">
        <w:t>,</w:t>
      </w:r>
      <w:r w:rsidR="004E6D23">
        <w:t xml:space="preserve"> techninės apžiūros</w:t>
      </w:r>
      <w:r w:rsidR="00A143A7">
        <w:t xml:space="preserve">, </w:t>
      </w:r>
      <w:r w:rsidR="00A143A7" w:rsidRPr="00A143A7">
        <w:t xml:space="preserve">civilinės atsakomybės privalomojo draudimo </w:t>
      </w:r>
      <w:r w:rsidR="004E6D23" w:rsidRPr="00A143A7">
        <w:t>reikalavimą</w:t>
      </w:r>
      <w:r w:rsidR="004E6D23">
        <w:t xml:space="preserve">) dalyvavimas eisme yra draudžiamas. </w:t>
      </w:r>
      <w:r w:rsidR="00A143A7">
        <w:t xml:space="preserve">Administracinė atsakomybė už šių reikalavimų nesilaikymą jau yra nustatyta </w:t>
      </w:r>
      <w:r w:rsidR="00A143A7">
        <w:lastRenderedPageBreak/>
        <w:t>ANK</w:t>
      </w:r>
      <w:r w:rsidR="000907E6">
        <w:t> </w:t>
      </w:r>
      <w:r w:rsidR="00A143A7">
        <w:t>415</w:t>
      </w:r>
      <w:r w:rsidR="000907E6">
        <w:t> </w:t>
      </w:r>
      <w:r w:rsidR="00A143A7">
        <w:t>straipsnyje: 1) šio straipsnio 1 dalyje nustatyta atsakomybė už t</w:t>
      </w:r>
      <w:r w:rsidR="00A143A7" w:rsidRPr="00A143A7">
        <w:t>ransporto priemonių valdytojų civilinės atsakomybės privalomuoju draudimu neapdraustų transporto priemonių vairavim</w:t>
      </w:r>
      <w:r w:rsidR="00A143A7">
        <w:t>ą; 2) šio straipsnio 2 dalyje nustatyta atsakomybė už t</w:t>
      </w:r>
      <w:r w:rsidR="00A143A7" w:rsidRPr="00A143A7">
        <w:t>ransporto priemonių, kurios nustatyta tvarka neįregistruotos (neperregistruotos) arba be privalomosios techninės apžiūros</w:t>
      </w:r>
      <w:r w:rsidR="00A143A7">
        <w:t xml:space="preserve"> vairavimą. </w:t>
      </w:r>
      <w:r w:rsidR="00844DEA">
        <w:t>Pažymėtina, kad administracinė atsakomybė pagal šį straipsnį taikytina nepriklausomai nuo</w:t>
      </w:r>
      <w:r w:rsidR="00C12014">
        <w:t xml:space="preserve"> </w:t>
      </w:r>
      <w:r w:rsidR="00844DEA">
        <w:t>vairuojamos transporto priemonės rūšies, taigi,</w:t>
      </w:r>
      <w:r w:rsidR="00C12014">
        <w:t xml:space="preserve"> ji būtų taikoma ir asmeniui, vairuojančiam</w:t>
      </w:r>
      <w:r w:rsidR="00844DEA">
        <w:t xml:space="preserve"> projekto 2 straipsnio 1 dalyje (bei atitinkamai SEAKĮ 17</w:t>
      </w:r>
      <w:r w:rsidR="00844DEA" w:rsidRPr="004E6D23">
        <w:rPr>
          <w:vertAlign w:val="superscript"/>
        </w:rPr>
        <w:t xml:space="preserve">1 </w:t>
      </w:r>
      <w:r w:rsidR="00844DEA">
        <w:t>straipsnio 5 dalyje) nurod</w:t>
      </w:r>
      <w:r w:rsidR="00C12014">
        <w:t>omą</w:t>
      </w:r>
      <w:r w:rsidR="00844DEA">
        <w:t xml:space="preserve"> </w:t>
      </w:r>
      <w:r w:rsidR="00844DEA" w:rsidRPr="00943775">
        <w:t>į elektrinę mikrojudumo priemonę arba į motorinį dviratį savo konstrukcija panaši</w:t>
      </w:r>
      <w:r w:rsidR="00C12014">
        <w:t>ą</w:t>
      </w:r>
      <w:r w:rsidR="00844DEA" w:rsidRPr="00943775">
        <w:t xml:space="preserve"> transporto priemon</w:t>
      </w:r>
      <w:r w:rsidR="00C12014">
        <w:t>ę</w:t>
      </w:r>
      <w:r w:rsidR="00844DEA">
        <w:t>.</w:t>
      </w:r>
      <w:r w:rsidR="00C12014">
        <w:t xml:space="preserve"> Kartu atkreiptinas dėmesys į tai, kad projekto 2 straipsnio 1 dalimi siūloma atskirai nustatyti administracinę atsakomybę tik už dalyvavimą </w:t>
      </w:r>
      <w:r w:rsidR="00C12014" w:rsidRPr="00943775">
        <w:t xml:space="preserve">viešajame eisme su </w:t>
      </w:r>
      <w:r w:rsidR="00C12014" w:rsidRPr="004E6D23">
        <w:rPr>
          <w:i/>
          <w:iCs/>
        </w:rPr>
        <w:t>neįregistruota</w:t>
      </w:r>
      <w:r w:rsidR="00C12014" w:rsidRPr="00943775">
        <w:t xml:space="preserve"> į elektrinę mikrojudumo priemonę arba į motorinį dviratį savo konstrukcija panašia transporto priemone</w:t>
      </w:r>
      <w:r w:rsidR="00C12014">
        <w:t xml:space="preserve"> (t.</w:t>
      </w:r>
      <w:r w:rsidR="000907E6">
        <w:t> </w:t>
      </w:r>
      <w:r w:rsidR="00C12014">
        <w:t>y. nesiūloma atskirai išskirti atsakomybės už dalyvavimą viešajame eisme su atitinkamomis transporto priemonėmis, neapdraustomis t</w:t>
      </w:r>
      <w:r w:rsidR="00C12014" w:rsidRPr="00A143A7">
        <w:t>ransporto priemonių valdytojų civilinės atsakomybės privalomuoju draudimu arba be privalomosios techninės</w:t>
      </w:r>
      <w:r w:rsidR="00C94271">
        <w:t xml:space="preserve"> apžiūros</w:t>
      </w:r>
      <w:r w:rsidR="00C12014">
        <w:t xml:space="preserve">); be to siūlomas nustatyti baudos už šį pažeidimą dydis yra identiškas </w:t>
      </w:r>
      <w:r w:rsidR="00533AD8">
        <w:t xml:space="preserve">už ANK 415 straipsnio 2 dalies sankcijoje </w:t>
      </w:r>
      <w:r w:rsidR="00C94271">
        <w:t xml:space="preserve">nustatytą administracinį nusižengimą </w:t>
      </w:r>
      <w:r w:rsidR="00533AD8">
        <w:t xml:space="preserve">nustatytam baudos dydžiui. </w:t>
      </w:r>
      <w:r w:rsidR="00C12014">
        <w:t xml:space="preserve">Atsižvelgiant į tai, nėra aišku, koks yra projekto 2 straipsnio 1 dalimi siūlomo pakeitimo, išskiriant atsakomybę už </w:t>
      </w:r>
      <w:r w:rsidR="00C12014" w:rsidRPr="00C12014">
        <w:t>dalyvavimą viešajame eisme su neįregistruota į elektrinę mikrojudumo priemonę arba į motorinį dviratį savo konstrukcija panašia transporto priemone</w:t>
      </w:r>
      <w:r w:rsidR="00C12014">
        <w:t xml:space="preserve">, tikslas. </w:t>
      </w:r>
      <w:r w:rsidR="00533AD8">
        <w:t>Todėl šios nuostatos siūlytina atsisakyti, kaip perteklinės.</w:t>
      </w:r>
    </w:p>
    <w:p w14:paraId="545F89DD" w14:textId="43000C6E" w:rsidR="001A6231" w:rsidRDefault="001A6231" w:rsidP="001A6231">
      <w:pPr>
        <w:pStyle w:val="Sraopastraipa"/>
        <w:numPr>
          <w:ilvl w:val="0"/>
          <w:numId w:val="1"/>
        </w:numPr>
        <w:tabs>
          <w:tab w:val="left" w:pos="720"/>
        </w:tabs>
        <w:spacing w:line="360" w:lineRule="auto"/>
        <w:ind w:left="0" w:firstLine="720"/>
        <w:jc w:val="both"/>
      </w:pPr>
      <w:r>
        <w:t xml:space="preserve">Jei į </w:t>
      </w:r>
      <w:r w:rsidR="00C57E3C">
        <w:t>pirmą</w:t>
      </w:r>
      <w:r>
        <w:t xml:space="preserve"> pastabą nebūtų atsižvelgta, siūlytina projekto 2 straipsnio 1 dalimi nustatomos ANK 415 straipsnio 2</w:t>
      </w:r>
      <w:r w:rsidRPr="00C57E3C">
        <w:rPr>
          <w:vertAlign w:val="superscript"/>
        </w:rPr>
        <w:t xml:space="preserve">1 </w:t>
      </w:r>
      <w:r>
        <w:t xml:space="preserve">dalies formuluotę tikslinti ir, siekiant teisės normų sistemiškumo, į šią nuostatą taip pat įtraukti administracinę atsakomybę </w:t>
      </w:r>
      <w:r w:rsidR="0058240E">
        <w:t xml:space="preserve">už </w:t>
      </w:r>
      <w:r w:rsidR="0058240E" w:rsidRPr="00943775">
        <w:t>į elektrinę mikrojudumo priemonę arba į motorinį dviratį savo konstrukcija panaši</w:t>
      </w:r>
      <w:r w:rsidR="0058240E">
        <w:t>ų</w:t>
      </w:r>
      <w:r w:rsidR="0058240E" w:rsidRPr="00943775">
        <w:t xml:space="preserve"> transporto priemon</w:t>
      </w:r>
      <w:r w:rsidR="0058240E">
        <w:t xml:space="preserve">ių, </w:t>
      </w:r>
      <w:r w:rsidR="0058240E" w:rsidRPr="0058240E">
        <w:t>kurios nustatyta tvarka neįregistruotos (neperregistruotos) arba be privalomosios techninės apžiūros,</w:t>
      </w:r>
      <w:r w:rsidR="0058240E">
        <w:t xml:space="preserve"> vairavimą.</w:t>
      </w:r>
    </w:p>
    <w:p w14:paraId="74808A75" w14:textId="68695C52" w:rsidR="00F80FC1" w:rsidRDefault="00047521" w:rsidP="00F80FC1">
      <w:pPr>
        <w:pStyle w:val="Sraopastraipa"/>
        <w:numPr>
          <w:ilvl w:val="0"/>
          <w:numId w:val="1"/>
        </w:numPr>
        <w:tabs>
          <w:tab w:val="left" w:pos="720"/>
        </w:tabs>
        <w:spacing w:line="360" w:lineRule="auto"/>
        <w:ind w:left="0" w:firstLine="720"/>
        <w:jc w:val="both"/>
      </w:pPr>
      <w:r>
        <w:t>Projekto 2 straipsnio 2 dalimi siūlomo</w:t>
      </w:r>
      <w:r w:rsidR="0058240E">
        <w:t>s</w:t>
      </w:r>
      <w:r>
        <w:t xml:space="preserve"> ANK 415 straipsnio 2</w:t>
      </w:r>
      <w:r w:rsidRPr="00533AD8">
        <w:rPr>
          <w:vertAlign w:val="superscript"/>
        </w:rPr>
        <w:t xml:space="preserve">2 </w:t>
      </w:r>
      <w:r>
        <w:t xml:space="preserve">dalies </w:t>
      </w:r>
      <w:r w:rsidR="00F851D6">
        <w:t>esmėje</w:t>
      </w:r>
      <w:r>
        <w:t xml:space="preserve"> po </w:t>
      </w:r>
      <w:r w:rsidR="00F851D6">
        <w:t>formuluotės</w:t>
      </w:r>
      <w:r>
        <w:t xml:space="preserve"> „</w:t>
      </w:r>
      <w:r w:rsidR="00F851D6">
        <w:t>š</w:t>
      </w:r>
      <w:r>
        <w:t xml:space="preserve">io straipsnio“ </w:t>
      </w:r>
      <w:r w:rsidR="00F851D6">
        <w:t>įrašytina „2</w:t>
      </w:r>
      <w:r w:rsidR="00F851D6">
        <w:rPr>
          <w:vertAlign w:val="superscript"/>
        </w:rPr>
        <w:t>1</w:t>
      </w:r>
      <w:r w:rsidR="00F851D6">
        <w:t>“</w:t>
      </w:r>
      <w:r>
        <w:t>.</w:t>
      </w:r>
    </w:p>
    <w:p w14:paraId="3675E597" w14:textId="276BC4A7" w:rsidR="005227FC" w:rsidRDefault="00943775" w:rsidP="009719A8">
      <w:pPr>
        <w:pStyle w:val="Sraopastraipa"/>
        <w:numPr>
          <w:ilvl w:val="0"/>
          <w:numId w:val="1"/>
        </w:numPr>
        <w:tabs>
          <w:tab w:val="left" w:pos="720"/>
        </w:tabs>
        <w:spacing w:line="360" w:lineRule="auto"/>
        <w:ind w:left="0" w:firstLine="720"/>
        <w:jc w:val="both"/>
      </w:pPr>
      <w:r>
        <w:t>Projekto 2 straipsnio 3 dalimi keičiam</w:t>
      </w:r>
      <w:r w:rsidR="00F80FC1">
        <w:t>a</w:t>
      </w:r>
      <w:r>
        <w:t xml:space="preserve"> ANK 415 straipsnio 9</w:t>
      </w:r>
      <w:r w:rsidRPr="00F80FC1">
        <w:rPr>
          <w:vertAlign w:val="superscript"/>
        </w:rPr>
        <w:t xml:space="preserve"> </w:t>
      </w:r>
      <w:r>
        <w:t>dal</w:t>
      </w:r>
      <w:r w:rsidR="00F80FC1">
        <w:t xml:space="preserve">is, nustatant galimybę konfiskuoti transporto priemonę, kai padaryti šio straipsnio </w:t>
      </w:r>
      <w:r w:rsidR="00E6108D">
        <w:t>2</w:t>
      </w:r>
      <w:r w:rsidR="00E6108D" w:rsidRPr="00F80FC1">
        <w:rPr>
          <w:vertAlign w:val="superscript"/>
        </w:rPr>
        <w:t>2</w:t>
      </w:r>
      <w:r w:rsidR="00F80FC1">
        <w:t xml:space="preserve"> ar 3</w:t>
      </w:r>
      <w:r w:rsidR="00E6108D">
        <w:t xml:space="preserve"> daly</w:t>
      </w:r>
      <w:r w:rsidR="00F80FC1">
        <w:t>se</w:t>
      </w:r>
      <w:r w:rsidR="00E6108D">
        <w:t xml:space="preserve"> numatyt</w:t>
      </w:r>
      <w:r w:rsidR="00F80FC1">
        <w:t xml:space="preserve">i </w:t>
      </w:r>
      <w:r w:rsidR="00E6108D">
        <w:t>administracin</w:t>
      </w:r>
      <w:r w:rsidR="00F80FC1">
        <w:t xml:space="preserve">iai </w:t>
      </w:r>
      <w:r w:rsidR="00E6108D">
        <w:t>nusižengim</w:t>
      </w:r>
      <w:r w:rsidR="00F80FC1">
        <w:t>ai</w:t>
      </w:r>
      <w:r w:rsidR="00E6108D">
        <w:t xml:space="preserve">. </w:t>
      </w:r>
      <w:r w:rsidR="00F80FC1">
        <w:t>Atkreiptinas dėmesys į tai, kad ANK 415 straipsnio 3 dalyje nustatyta administracinė atsakomybė už į</w:t>
      </w:r>
      <w:r w:rsidR="00F80FC1" w:rsidRPr="00F80FC1">
        <w:t>registruotų arba išregistruotų transporto priemonių be valstybinio numerio ženklų (ženklo) vairavim</w:t>
      </w:r>
      <w:r w:rsidR="00D03C8A">
        <w:t>ą</w:t>
      </w:r>
      <w:r w:rsidR="00F80FC1" w:rsidRPr="00F80FC1">
        <w:t xml:space="preserve"> arba transporto priemonių, kurių valstybinio numerio ženklų galiojimas pasibaigęs, vairavim</w:t>
      </w:r>
      <w:r w:rsidR="00D03C8A">
        <w:t>ą.</w:t>
      </w:r>
      <w:r w:rsidR="00DD6A59">
        <w:t xml:space="preserve"> Pažymėtina, kad turto konfiskavimas yra poveikio priemonė, kuria itin stipriai suvaržoma asmens teisė į nuosavybę</w:t>
      </w:r>
      <w:r w:rsidR="009719A8">
        <w:t>, todėl t</w:t>
      </w:r>
      <w:r w:rsidR="00DD6A59">
        <w:t>okios priemonės taikym</w:t>
      </w:r>
      <w:r w:rsidR="009719A8">
        <w:t>o</w:t>
      </w:r>
      <w:r w:rsidR="00DD6A59">
        <w:t xml:space="preserve"> už ANK 415 straipsnio 3 dalyje numatytą nusižengimą </w:t>
      </w:r>
      <w:r w:rsidR="009719A8">
        <w:t xml:space="preserve">proporcingumas </w:t>
      </w:r>
      <w:r w:rsidR="000100BA">
        <w:t>kelia abejonių</w:t>
      </w:r>
      <w:r w:rsidR="00DD6A59">
        <w:t xml:space="preserve">. </w:t>
      </w:r>
      <w:r w:rsidR="00DD6A59">
        <w:lastRenderedPageBreak/>
        <w:t xml:space="preserve">Apsisprendus </w:t>
      </w:r>
      <w:r w:rsidR="009719A8">
        <w:t>projekto 2 straipsnio 3 dalimi siūlomus ANK 415 straipsnio 9</w:t>
      </w:r>
      <w:r w:rsidR="009719A8" w:rsidRPr="00F80FC1">
        <w:rPr>
          <w:vertAlign w:val="superscript"/>
        </w:rPr>
        <w:t xml:space="preserve"> </w:t>
      </w:r>
      <w:r w:rsidR="009719A8">
        <w:t>dalies pakeitimus įtvirtinti įstatymu,</w:t>
      </w:r>
      <w:r w:rsidR="00DD6A59">
        <w:t xml:space="preserve"> siūlytina </w:t>
      </w:r>
      <w:r w:rsidR="009719A8">
        <w:t>šios nuostatos</w:t>
      </w:r>
      <w:r w:rsidR="00DD6A59">
        <w:t xml:space="preserve"> formuluotę tikslinti, dėstant ją taip: „</w:t>
      </w:r>
      <w:r w:rsidR="00DD6A59" w:rsidRPr="009719A8">
        <w:rPr>
          <w:color w:val="000000"/>
          <w:szCs w:val="24"/>
          <w:lang w:eastAsia="lt-LT"/>
        </w:rPr>
        <w:t>Už šio straipsnio 2</w:t>
      </w:r>
      <w:r w:rsidR="00DD6A59" w:rsidRPr="009719A8">
        <w:rPr>
          <w:color w:val="000000"/>
          <w:szCs w:val="24"/>
          <w:vertAlign w:val="superscript"/>
          <w:lang w:eastAsia="lt-LT"/>
        </w:rPr>
        <w:t>2</w:t>
      </w:r>
      <w:r w:rsidR="00DD6A59" w:rsidRPr="009719A8">
        <w:rPr>
          <w:color w:val="000000"/>
          <w:szCs w:val="24"/>
          <w:lang w:eastAsia="lt-LT"/>
        </w:rPr>
        <w:t>, 3 dalyse numatytus administracinius nusižengimus gali būti skiriamas transporto priemonės konfiskavimas“.</w:t>
      </w:r>
    </w:p>
    <w:p w14:paraId="253C0B76" w14:textId="04269EDE" w:rsidR="006D6429" w:rsidRDefault="000100BA" w:rsidP="00FF3D7A">
      <w:pPr>
        <w:pStyle w:val="Sraopastraipa"/>
        <w:numPr>
          <w:ilvl w:val="0"/>
          <w:numId w:val="1"/>
        </w:numPr>
        <w:tabs>
          <w:tab w:val="left" w:pos="720"/>
        </w:tabs>
        <w:spacing w:line="360" w:lineRule="auto"/>
        <w:ind w:left="0" w:firstLine="720"/>
        <w:jc w:val="both"/>
      </w:pPr>
      <w:r>
        <w:t xml:space="preserve">Projekto </w:t>
      </w:r>
      <w:r w:rsidR="00047521">
        <w:t>3 ir 4 straipsni</w:t>
      </w:r>
      <w:r>
        <w:t xml:space="preserve">ais siūloma keisti ANK 417 ir 420 straipsnius, pakeitimais nustatant švelnesnę </w:t>
      </w:r>
      <w:r w:rsidR="000C1AA1">
        <w:t xml:space="preserve">(lyginant su atsakomybe, nustatyta šiuo metu galiojančiu reguliavimu) </w:t>
      </w:r>
      <w:r>
        <w:t>administracinę atsakomybę už lenkimą dviračių gatvėje</w:t>
      </w:r>
      <w:r w:rsidR="00785CA0">
        <w:t xml:space="preserve">. </w:t>
      </w:r>
      <w:r w:rsidR="00047521">
        <w:t>Aiškinamajame rašte</w:t>
      </w:r>
      <w:r w:rsidR="00785CA0">
        <w:t xml:space="preserve"> tokių pakeitimų tikslas argumentuojamas tuo, kad </w:t>
      </w:r>
      <w:r w:rsidR="00047521">
        <w:t>„</w:t>
      </w:r>
      <w:r w:rsidR="00785CA0">
        <w:rPr>
          <w:rFonts w:eastAsia="NSimSun"/>
          <w:kern w:val="2"/>
          <w:szCs w:val="24"/>
          <w:lang w:eastAsia="ru-RU" w:bidi="hi-IN"/>
        </w:rPr>
        <w:t>a</w:t>
      </w:r>
      <w:r w:rsidR="00047521" w:rsidRPr="00785CA0">
        <w:rPr>
          <w:rFonts w:eastAsia="NSimSun"/>
          <w:kern w:val="2"/>
          <w:szCs w:val="24"/>
          <w:lang w:eastAsia="ru-RU" w:bidi="hi-IN"/>
        </w:rPr>
        <w:t>tsižvelgiant į dviračių gatvėje leidžiamą maksimalų greitį (iki 30 km/h), lenkimas dviračių gatvėje pagal keliamą pavojingumą neturėtų būti prilyginamas lenkimui sankryžose, pėsčiųjų perėjose ir kitose pavojingose vietose“.</w:t>
      </w:r>
      <w:r w:rsidR="00785CA0">
        <w:rPr>
          <w:rFonts w:eastAsia="NSimSun"/>
          <w:kern w:val="2"/>
          <w:szCs w:val="24"/>
          <w:lang w:eastAsia="ru-RU" w:bidi="hi-IN"/>
        </w:rPr>
        <w:t xml:space="preserve"> Lietuvos Respublikos Vyriausybės </w:t>
      </w:r>
      <w:r w:rsidR="00785CA0" w:rsidRPr="00785CA0">
        <w:rPr>
          <w:rFonts w:eastAsia="NSimSun"/>
          <w:kern w:val="2"/>
          <w:szCs w:val="24"/>
          <w:lang w:eastAsia="ru-RU" w:bidi="hi-IN"/>
        </w:rPr>
        <w:t>2002 m. gruodžio 11 d.</w:t>
      </w:r>
      <w:r w:rsidR="00785CA0">
        <w:rPr>
          <w:rFonts w:eastAsia="NSimSun"/>
          <w:kern w:val="2"/>
          <w:szCs w:val="24"/>
          <w:lang w:eastAsia="ru-RU" w:bidi="hi-IN"/>
        </w:rPr>
        <w:t xml:space="preserve"> nutarimu</w:t>
      </w:r>
      <w:r w:rsidR="00785CA0" w:rsidRPr="00785CA0">
        <w:rPr>
          <w:rFonts w:eastAsia="NSimSun"/>
          <w:kern w:val="2"/>
          <w:szCs w:val="24"/>
          <w:lang w:eastAsia="ru-RU" w:bidi="hi-IN"/>
        </w:rPr>
        <w:t xml:space="preserve"> Nr. 1950</w:t>
      </w:r>
      <w:r w:rsidR="00785CA0">
        <w:rPr>
          <w:rFonts w:eastAsia="NSimSun"/>
          <w:kern w:val="2"/>
          <w:szCs w:val="24"/>
          <w:lang w:eastAsia="ru-RU" w:bidi="hi-IN"/>
        </w:rPr>
        <w:t xml:space="preserve"> patvirtintų Kelių eismo taisyklių (nauja redakcija nuo 2008 m. rugsėjo 1 d., toliau – KET) 3.2</w:t>
      </w:r>
      <w:r w:rsidR="00785CA0">
        <w:rPr>
          <w:rFonts w:eastAsia="NSimSun"/>
          <w:kern w:val="2"/>
          <w:szCs w:val="24"/>
          <w:vertAlign w:val="superscript"/>
          <w:lang w:eastAsia="ru-RU" w:bidi="hi-IN"/>
        </w:rPr>
        <w:t>1</w:t>
      </w:r>
      <w:r w:rsidR="00785CA0">
        <w:rPr>
          <w:rFonts w:eastAsia="NSimSun"/>
          <w:kern w:val="2"/>
          <w:szCs w:val="24"/>
          <w:lang w:eastAsia="ru-RU" w:bidi="hi-IN"/>
        </w:rPr>
        <w:t xml:space="preserve"> punkte nustatyta, kad d</w:t>
      </w:r>
      <w:r w:rsidR="00EE0AEF" w:rsidRPr="00785CA0">
        <w:rPr>
          <w:rFonts w:eastAsia="NSimSun"/>
          <w:kern w:val="2"/>
          <w:szCs w:val="24"/>
          <w:lang w:eastAsia="ru-RU" w:bidi="hi-IN"/>
        </w:rPr>
        <w:t>viračių gatvė</w:t>
      </w:r>
      <w:r w:rsidR="000907E6">
        <w:rPr>
          <w:rFonts w:eastAsia="NSimSun"/>
          <w:b/>
          <w:bCs/>
          <w:kern w:val="2"/>
          <w:szCs w:val="24"/>
          <w:lang w:eastAsia="ru-RU" w:bidi="hi-IN"/>
        </w:rPr>
        <w:t xml:space="preserve"> </w:t>
      </w:r>
      <w:r w:rsidR="00785CA0">
        <w:rPr>
          <w:rFonts w:eastAsia="NSimSun"/>
          <w:kern w:val="2"/>
          <w:szCs w:val="24"/>
          <w:lang w:eastAsia="ru-RU" w:bidi="hi-IN"/>
        </w:rPr>
        <w:t>yra</w:t>
      </w:r>
      <w:r w:rsidR="00EE0AEF" w:rsidRPr="00785CA0">
        <w:rPr>
          <w:rFonts w:eastAsia="NSimSun"/>
          <w:kern w:val="2"/>
          <w:szCs w:val="24"/>
          <w:lang w:eastAsia="ru-RU" w:bidi="hi-IN"/>
        </w:rPr>
        <w:t xml:space="preserve"> kelias, kurio pradžia pažymėta kelio ženklu „Dviračių gatvė“, o pabaiga – „Dviračių gatvės pabaiga“.</w:t>
      </w:r>
      <w:r w:rsidR="00785CA0">
        <w:rPr>
          <w:rFonts w:eastAsia="NSimSun"/>
          <w:kern w:val="2"/>
          <w:szCs w:val="24"/>
          <w:lang w:eastAsia="ru-RU" w:bidi="hi-IN"/>
        </w:rPr>
        <w:t xml:space="preserve"> </w:t>
      </w:r>
      <w:r w:rsidR="00EE0AEF" w:rsidRPr="00EE0AEF">
        <w:t>Dviračių gatvė skirta ne motorinių ir motorinių transporto priemonių (mišriam) eismui</w:t>
      </w:r>
      <w:r w:rsidR="00785CA0">
        <w:t xml:space="preserve"> (KET </w:t>
      </w:r>
      <w:r w:rsidR="00785CA0" w:rsidRPr="00EE0AEF">
        <w:t>178</w:t>
      </w:r>
      <w:r w:rsidR="00785CA0" w:rsidRPr="00785CA0">
        <w:rPr>
          <w:vertAlign w:val="superscript"/>
        </w:rPr>
        <w:t>1</w:t>
      </w:r>
      <w:r w:rsidR="00785CA0">
        <w:t xml:space="preserve"> punktas); d</w:t>
      </w:r>
      <w:r w:rsidR="00785CA0" w:rsidRPr="00EE0AEF">
        <w:t xml:space="preserve">viračių gatvėje dviračio, elektrinės mikrojudumo priemonės vairuotojui </w:t>
      </w:r>
      <w:r w:rsidR="00785CA0" w:rsidRPr="00785CA0">
        <w:t>netaikomi Taisyklių 57 ir 66</w:t>
      </w:r>
      <w:r w:rsidR="00785CA0" w:rsidRPr="00785CA0">
        <w:rPr>
          <w:vertAlign w:val="superscript"/>
        </w:rPr>
        <w:t>3</w:t>
      </w:r>
      <w:r w:rsidR="000907E6">
        <w:t xml:space="preserve"> </w:t>
      </w:r>
      <w:r w:rsidR="00785CA0" w:rsidRPr="00785CA0">
        <w:t>punktuose nustatyti reikalavimai važiuoti viena eile ir kuo arčiau eismo juostos dešiniojo krašto</w:t>
      </w:r>
      <w:r w:rsidR="00785CA0">
        <w:t xml:space="preserve"> (</w:t>
      </w:r>
      <w:r w:rsidR="00EE0AEF" w:rsidRPr="00EE0AEF">
        <w:t>178</w:t>
      </w:r>
      <w:r w:rsidR="00EE0AEF" w:rsidRPr="00785CA0">
        <w:rPr>
          <w:vertAlign w:val="superscript"/>
        </w:rPr>
        <w:t>2</w:t>
      </w:r>
      <w:r w:rsidR="00785CA0">
        <w:rPr>
          <w:vertAlign w:val="superscript"/>
        </w:rPr>
        <w:t xml:space="preserve"> </w:t>
      </w:r>
      <w:r w:rsidR="00785CA0">
        <w:t xml:space="preserve">punktas). Dviračių gatvėje draudžiama </w:t>
      </w:r>
      <w:r w:rsidR="00785CA0" w:rsidRPr="00785CA0">
        <w:t>važiuoti didesniu kaip 30 km/h greičiu</w:t>
      </w:r>
      <w:r w:rsidR="00785CA0">
        <w:t xml:space="preserve"> ir lenkti (</w:t>
      </w:r>
      <w:r w:rsidR="00EE0AEF" w:rsidRPr="00EE0AEF">
        <w:t>178</w:t>
      </w:r>
      <w:r w:rsidR="00EE0AEF" w:rsidRPr="00785CA0">
        <w:rPr>
          <w:vertAlign w:val="superscript"/>
        </w:rPr>
        <w:t>3</w:t>
      </w:r>
      <w:r w:rsidR="00EE0AEF" w:rsidRPr="00EE0AEF">
        <w:t>.1</w:t>
      </w:r>
      <w:r w:rsidR="00785CA0">
        <w:t xml:space="preserve">, </w:t>
      </w:r>
      <w:r w:rsidR="00EE0AEF" w:rsidRPr="00EE0AEF">
        <w:t>178</w:t>
      </w:r>
      <w:r w:rsidR="00EE0AEF" w:rsidRPr="00785CA0">
        <w:rPr>
          <w:vertAlign w:val="superscript"/>
        </w:rPr>
        <w:t>3</w:t>
      </w:r>
      <w:r w:rsidR="00EE0AEF" w:rsidRPr="00EE0AEF">
        <w:t>.2</w:t>
      </w:r>
      <w:r w:rsidR="00785CA0">
        <w:t xml:space="preserve"> punktai). </w:t>
      </w:r>
      <w:r w:rsidR="00FF3D7A">
        <w:t xml:space="preserve">Taigi, pagal KET nuostatas, dviračių gatvėje </w:t>
      </w:r>
      <w:r w:rsidR="00FF3D7A" w:rsidRPr="00EE0AEF">
        <w:t>dviračio</w:t>
      </w:r>
      <w:r w:rsidR="00FF3D7A">
        <w:t xml:space="preserve"> ar </w:t>
      </w:r>
      <w:r w:rsidR="00FF3D7A" w:rsidRPr="00EE0AEF">
        <w:t>elektrinės mikrojudumo priemonės vairuotojui</w:t>
      </w:r>
      <w:r w:rsidR="00FF3D7A">
        <w:t xml:space="preserve"> leidžiama važiuoti nesilaikant reikalavimo </w:t>
      </w:r>
      <w:r w:rsidR="00FF3D7A" w:rsidRPr="00FF3D7A">
        <w:t>važiuoti viena eile ir kuo arčiau eismo juostos dešiniojo krašto</w:t>
      </w:r>
      <w:r w:rsidR="00FF3D7A">
        <w:t xml:space="preserve">, t. y. šių transporto priemonių vairuotojams leidžiama dviračių gatve judėti laisvai pasirenkant vietą kelyje. </w:t>
      </w:r>
      <w:r w:rsidR="00B228DD">
        <w:t>Atsižvelgiant į tai, manytina, kad lenkimas tokioje gatvėje būtų sudėtingas ir kelt</w:t>
      </w:r>
      <w:r w:rsidR="008C693E">
        <w:t>ų</w:t>
      </w:r>
      <w:r w:rsidR="00B228DD">
        <w:t xml:space="preserve"> didelį pavojų </w:t>
      </w:r>
      <w:r w:rsidR="00B228DD" w:rsidRPr="00EE0AEF">
        <w:t>dvirači</w:t>
      </w:r>
      <w:r w:rsidR="00B228DD">
        <w:t xml:space="preserve">ų bei </w:t>
      </w:r>
      <w:r w:rsidR="00B228DD" w:rsidRPr="00EE0AEF">
        <w:t>elektrin</w:t>
      </w:r>
      <w:r w:rsidR="00B228DD">
        <w:t>ių</w:t>
      </w:r>
      <w:r w:rsidR="00B228DD" w:rsidRPr="00EE0AEF">
        <w:t xml:space="preserve"> mikrojudumo priemon</w:t>
      </w:r>
      <w:r w:rsidR="00B228DD">
        <w:t>ių</w:t>
      </w:r>
      <w:r w:rsidR="00B228DD" w:rsidRPr="00EE0AEF">
        <w:t xml:space="preserve"> vairuotoj</w:t>
      </w:r>
      <w:r w:rsidR="00B228DD">
        <w:t xml:space="preserve">ams. </w:t>
      </w:r>
      <w:r w:rsidR="008C693E">
        <w:t>Taigi, diskutuotinas projekto 3 ir 4</w:t>
      </w:r>
      <w:r w:rsidR="000907E6">
        <w:t> </w:t>
      </w:r>
      <w:r w:rsidR="008C693E">
        <w:t>straipsniais siūlomo ANK 417 ir 420 straipsniuose įtvirtinto teisinio reguliavimo pakeitimo tikslingumas ir suderinamumas su eismo dalyvių saugumo užtikrinimu.</w:t>
      </w:r>
    </w:p>
    <w:p w14:paraId="415618D5" w14:textId="5B7FCBB5" w:rsidR="008518EF" w:rsidRDefault="008518EF" w:rsidP="008518EF">
      <w:pPr>
        <w:pStyle w:val="Sraopastraipa"/>
        <w:numPr>
          <w:ilvl w:val="0"/>
          <w:numId w:val="1"/>
        </w:numPr>
        <w:tabs>
          <w:tab w:val="left" w:pos="720"/>
        </w:tabs>
        <w:spacing w:line="360" w:lineRule="auto"/>
        <w:ind w:left="0" w:firstLine="720"/>
        <w:jc w:val="both"/>
      </w:pPr>
      <w:r w:rsidRPr="008518EF">
        <w:t>Lietuvos Respublikos teisingumo ministerijos nuostatų, patvirtintų Lietuvos Respublikos Vyriausybės 1998 m. liepos 9 d. nutarimu Nr. 851 (2024 m. lapkričio 27 d. nutarimo Nr. 1016 redakcija), 7.7 bei 15.1 punktuose įtvirtinta, kad formuoti valstybės politiką administracinių nusižengimų teisenos srityje bei vertinti Lietuvos Respublikos administracinių nusižengimų kodekso teisinio reguliavimo efektyvumą yra pavesta Teisingumo ministerijai, todėl siūlytina dėl projekto gauti Vyriausybės išvadą.</w:t>
      </w:r>
    </w:p>
    <w:p w14:paraId="1ED561F8" w14:textId="77777777" w:rsidR="003B7ED2" w:rsidRDefault="003B7ED2" w:rsidP="003B7ED2">
      <w:pPr>
        <w:spacing w:line="360" w:lineRule="auto"/>
        <w:jc w:val="both"/>
        <w:rPr>
          <w:color w:val="000000"/>
          <w:szCs w:val="24"/>
          <w:lang w:eastAsia="lt-LT"/>
        </w:rPr>
      </w:pPr>
    </w:p>
    <w:p w14:paraId="4B6D2DF7" w14:textId="77777777" w:rsidR="000907E6" w:rsidRDefault="000907E6" w:rsidP="003B7ED2">
      <w:pPr>
        <w:spacing w:line="360" w:lineRule="auto"/>
        <w:jc w:val="both"/>
        <w:rPr>
          <w:color w:val="000000"/>
          <w:szCs w:val="24"/>
          <w:lang w:eastAsia="lt-LT"/>
        </w:rPr>
      </w:pPr>
    </w:p>
    <w:p w14:paraId="4A1BE3E8" w14:textId="77777777" w:rsidR="000907E6" w:rsidRDefault="000907E6" w:rsidP="003B7ED2">
      <w:pPr>
        <w:spacing w:line="360" w:lineRule="auto"/>
        <w:jc w:val="both"/>
        <w:rPr>
          <w:color w:val="000000"/>
          <w:szCs w:val="24"/>
          <w:lang w:eastAsia="lt-LT"/>
        </w:rPr>
      </w:pPr>
    </w:p>
    <w:p w14:paraId="7B1C347E" w14:textId="77777777" w:rsidR="003B7ED2" w:rsidRPr="00BC30FC" w:rsidRDefault="003B7ED2" w:rsidP="003B7ED2">
      <w:pPr>
        <w:spacing w:line="360" w:lineRule="auto"/>
        <w:jc w:val="both"/>
        <w:rPr>
          <w:color w:val="000000"/>
          <w:szCs w:val="24"/>
          <w:lang w:eastAsia="lt-LT"/>
        </w:rPr>
      </w:pPr>
      <w:r>
        <w:rPr>
          <w:lang w:eastAsia="lt-LT"/>
        </w:rPr>
        <w:t>Departamento direktorius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w:t>
      </w:r>
      <w:r w:rsidRPr="00BC30FC">
        <w:rPr>
          <w:color w:val="000000"/>
          <w:szCs w:val="24"/>
          <w:lang w:eastAsia="lt-LT"/>
        </w:rPr>
        <w:t>Dainius Zebleckis</w:t>
      </w:r>
    </w:p>
    <w:p w14:paraId="7599C41C" w14:textId="77777777" w:rsidR="006D6429" w:rsidRDefault="006D6429" w:rsidP="00E513BD">
      <w:pPr>
        <w:spacing w:line="360" w:lineRule="auto"/>
        <w:jc w:val="both"/>
        <w:rPr>
          <w:color w:val="000000"/>
          <w:szCs w:val="24"/>
          <w:lang w:eastAsia="lt-LT"/>
        </w:rPr>
      </w:pPr>
    </w:p>
    <w:p w14:paraId="32566087" w14:textId="77777777" w:rsidR="000907E6" w:rsidRDefault="000907E6" w:rsidP="00E513BD">
      <w:pPr>
        <w:spacing w:line="360" w:lineRule="auto"/>
        <w:jc w:val="both"/>
        <w:rPr>
          <w:color w:val="000000"/>
          <w:szCs w:val="24"/>
          <w:lang w:eastAsia="lt-LT"/>
        </w:rPr>
      </w:pPr>
    </w:p>
    <w:p w14:paraId="65F6369B" w14:textId="0781B14C" w:rsidR="00E513BD" w:rsidRDefault="009356F5" w:rsidP="00E513BD">
      <w:pPr>
        <w:spacing w:line="360" w:lineRule="auto"/>
        <w:jc w:val="both"/>
        <w:rPr>
          <w:color w:val="000000"/>
          <w:szCs w:val="24"/>
          <w:lang w:eastAsia="lt-LT"/>
        </w:rPr>
      </w:pPr>
      <w:r w:rsidRPr="009356F5">
        <w:rPr>
          <w:color w:val="000000"/>
          <w:szCs w:val="24"/>
          <w:lang w:eastAsia="lt-LT"/>
        </w:rPr>
        <w:t>K. Capel Cuevas, tel. (0 5)  209 6168, el. p. kristina.capel@lrs.lt</w:t>
      </w:r>
    </w:p>
    <w:p w14:paraId="755BF389" w14:textId="23B06105" w:rsidR="00BB52D9" w:rsidRPr="00F34022" w:rsidRDefault="00E513BD" w:rsidP="00E513BD">
      <w:pPr>
        <w:spacing w:line="360" w:lineRule="auto"/>
        <w:jc w:val="both"/>
        <w:rPr>
          <w:color w:val="000000"/>
          <w:szCs w:val="24"/>
          <w:lang w:eastAsia="lt-LT"/>
        </w:rPr>
      </w:pPr>
      <w:r w:rsidRPr="00E26CFD">
        <w:rPr>
          <w:szCs w:val="24"/>
        </w:rPr>
        <w:t>D. Šataitytė-Molienė, tel. (0 5)  209 6159, el. p. diana.sataityte@lrs.lt</w:t>
      </w:r>
    </w:p>
    <w:sectPr w:rsidR="00BB52D9" w:rsidRPr="00F34022" w:rsidSect="00C76E3C">
      <w:headerReference w:type="default" r:id="rId11"/>
      <w:footerReference w:type="even" r:id="rId12"/>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9147A0" w14:textId="77777777" w:rsidR="00E27E95" w:rsidRDefault="00E27E95">
      <w:r>
        <w:separator/>
      </w:r>
    </w:p>
  </w:endnote>
  <w:endnote w:type="continuationSeparator" w:id="0">
    <w:p w14:paraId="129FA412" w14:textId="77777777" w:rsidR="00E27E95" w:rsidRDefault="00E27E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DDDF51" w14:textId="77777777" w:rsidR="00AF065E" w:rsidRDefault="003B7ED2">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37CCD1BC" w14:textId="77777777" w:rsidR="00AF065E" w:rsidRDefault="00AF065E">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C86A7E" w14:textId="77777777" w:rsidR="00E27E95" w:rsidRDefault="00E27E95">
      <w:r>
        <w:separator/>
      </w:r>
    </w:p>
  </w:footnote>
  <w:footnote w:type="continuationSeparator" w:id="0">
    <w:p w14:paraId="01B3409B" w14:textId="77777777" w:rsidR="00E27E95" w:rsidRDefault="00E27E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969142"/>
      <w:docPartObj>
        <w:docPartGallery w:val="Page Numbers (Top of Page)"/>
        <w:docPartUnique/>
      </w:docPartObj>
    </w:sdtPr>
    <w:sdtEndPr/>
    <w:sdtContent>
      <w:p w14:paraId="5EB57BAF" w14:textId="77777777" w:rsidR="00AF065E" w:rsidRDefault="003B7ED2">
        <w:pPr>
          <w:pStyle w:val="Antrats"/>
          <w:jc w:val="center"/>
        </w:pPr>
        <w:r>
          <w:fldChar w:fldCharType="begin"/>
        </w:r>
        <w:r>
          <w:instrText>PAGE   \* MERGEFORMAT</w:instrText>
        </w:r>
        <w:r>
          <w:fldChar w:fldCharType="separate"/>
        </w:r>
        <w:r>
          <w:rPr>
            <w:noProof/>
          </w:rPr>
          <w:t>2</w:t>
        </w:r>
        <w:r>
          <w:fldChar w:fldCharType="end"/>
        </w:r>
      </w:p>
    </w:sdtContent>
  </w:sdt>
  <w:p w14:paraId="7356C050" w14:textId="77777777" w:rsidR="00AF065E" w:rsidRDefault="00AF065E">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1486B"/>
    <w:multiLevelType w:val="hybridMultilevel"/>
    <w:tmpl w:val="9E8A7A40"/>
    <w:lvl w:ilvl="0" w:tplc="FFFFFFFF">
      <w:start w:val="1"/>
      <w:numFmt w:val="decimal"/>
      <w:lvlText w:val="%1."/>
      <w:lvlJc w:val="left"/>
      <w:pPr>
        <w:ind w:left="1296" w:hanging="576"/>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6E527D80"/>
    <w:multiLevelType w:val="hybridMultilevel"/>
    <w:tmpl w:val="9E8A7A40"/>
    <w:lvl w:ilvl="0" w:tplc="5CD0227E">
      <w:start w:val="1"/>
      <w:numFmt w:val="decimal"/>
      <w:lvlText w:val="%1."/>
      <w:lvlJc w:val="left"/>
      <w:pPr>
        <w:ind w:left="1296" w:hanging="576"/>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16cid:durableId="927663014">
    <w:abstractNumId w:val="1"/>
  </w:num>
  <w:num w:numId="2" w16cid:durableId="1963263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ED2"/>
    <w:rsid w:val="000100BA"/>
    <w:rsid w:val="0003581B"/>
    <w:rsid w:val="00047521"/>
    <w:rsid w:val="000907E6"/>
    <w:rsid w:val="000C1AA1"/>
    <w:rsid w:val="00145FAC"/>
    <w:rsid w:val="001969F0"/>
    <w:rsid w:val="001A5958"/>
    <w:rsid w:val="001A6231"/>
    <w:rsid w:val="002055E7"/>
    <w:rsid w:val="00273AFE"/>
    <w:rsid w:val="00297BE8"/>
    <w:rsid w:val="003175C0"/>
    <w:rsid w:val="003430CE"/>
    <w:rsid w:val="00376399"/>
    <w:rsid w:val="003B7ED2"/>
    <w:rsid w:val="004E6D23"/>
    <w:rsid w:val="00510C99"/>
    <w:rsid w:val="005227FC"/>
    <w:rsid w:val="00533AD8"/>
    <w:rsid w:val="00581215"/>
    <w:rsid w:val="0058240E"/>
    <w:rsid w:val="005D66F8"/>
    <w:rsid w:val="006023F0"/>
    <w:rsid w:val="006138D9"/>
    <w:rsid w:val="006D6429"/>
    <w:rsid w:val="00731B52"/>
    <w:rsid w:val="00756F66"/>
    <w:rsid w:val="00785CA0"/>
    <w:rsid w:val="00844DEA"/>
    <w:rsid w:val="008518EF"/>
    <w:rsid w:val="008529BB"/>
    <w:rsid w:val="00896904"/>
    <w:rsid w:val="008B6B40"/>
    <w:rsid w:val="008B76E0"/>
    <w:rsid w:val="008C693E"/>
    <w:rsid w:val="009356F5"/>
    <w:rsid w:val="00943775"/>
    <w:rsid w:val="009719A8"/>
    <w:rsid w:val="009B129E"/>
    <w:rsid w:val="00A143A7"/>
    <w:rsid w:val="00AF065E"/>
    <w:rsid w:val="00B228DD"/>
    <w:rsid w:val="00B811FC"/>
    <w:rsid w:val="00BB52D9"/>
    <w:rsid w:val="00C12014"/>
    <w:rsid w:val="00C57E3C"/>
    <w:rsid w:val="00C94271"/>
    <w:rsid w:val="00CB4FDF"/>
    <w:rsid w:val="00D03C8A"/>
    <w:rsid w:val="00D44F4B"/>
    <w:rsid w:val="00D87C51"/>
    <w:rsid w:val="00DD6A59"/>
    <w:rsid w:val="00E255DB"/>
    <w:rsid w:val="00E27E95"/>
    <w:rsid w:val="00E513BD"/>
    <w:rsid w:val="00E6108D"/>
    <w:rsid w:val="00EB3118"/>
    <w:rsid w:val="00EB60B3"/>
    <w:rsid w:val="00EC234F"/>
    <w:rsid w:val="00EE0AEF"/>
    <w:rsid w:val="00F34022"/>
    <w:rsid w:val="00F80FC1"/>
    <w:rsid w:val="00F851D6"/>
    <w:rsid w:val="00FF3D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36E80"/>
  <w15:chartTrackingRefBased/>
  <w15:docId w15:val="{D00F4503-9397-44BE-B95D-919A240FB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3B7ED2"/>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3B7ED2"/>
    <w:pPr>
      <w:keepNext/>
      <w:spacing w:line="360" w:lineRule="auto"/>
      <w:jc w:val="center"/>
      <w:outlineLvl w:val="0"/>
    </w:pPr>
    <w:rPr>
      <w:b/>
      <w:bCs/>
      <w:spacing w:val="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3B7ED2"/>
    <w:rPr>
      <w:rFonts w:ascii="Times New Roman" w:eastAsia="Times New Roman" w:hAnsi="Times New Roman" w:cs="Times New Roman"/>
      <w:b/>
      <w:bCs/>
      <w:spacing w:val="4"/>
      <w:sz w:val="24"/>
      <w:szCs w:val="20"/>
    </w:rPr>
  </w:style>
  <w:style w:type="paragraph" w:styleId="Porat">
    <w:name w:val="footer"/>
    <w:basedOn w:val="prastasis"/>
    <w:link w:val="PoratDiagrama"/>
    <w:semiHidden/>
    <w:rsid w:val="003B7ED2"/>
    <w:pPr>
      <w:tabs>
        <w:tab w:val="center" w:pos="4153"/>
        <w:tab w:val="right" w:pos="8306"/>
      </w:tabs>
    </w:pPr>
  </w:style>
  <w:style w:type="character" w:customStyle="1" w:styleId="PoratDiagrama">
    <w:name w:val="Poraštė Diagrama"/>
    <w:basedOn w:val="Numatytasispastraiposriftas"/>
    <w:link w:val="Porat"/>
    <w:semiHidden/>
    <w:rsid w:val="003B7ED2"/>
    <w:rPr>
      <w:rFonts w:ascii="Times New Roman" w:eastAsia="Times New Roman" w:hAnsi="Times New Roman" w:cs="Times New Roman"/>
      <w:sz w:val="24"/>
      <w:szCs w:val="20"/>
    </w:rPr>
  </w:style>
  <w:style w:type="character" w:styleId="Puslapionumeris">
    <w:name w:val="page number"/>
    <w:basedOn w:val="Numatytasispastraiposriftas"/>
    <w:semiHidden/>
    <w:rsid w:val="003B7ED2"/>
  </w:style>
  <w:style w:type="paragraph" w:styleId="Antrats">
    <w:name w:val="header"/>
    <w:basedOn w:val="prastasis"/>
    <w:link w:val="AntratsDiagrama"/>
    <w:uiPriority w:val="99"/>
    <w:unhideWhenUsed/>
    <w:rsid w:val="003B7ED2"/>
    <w:pPr>
      <w:tabs>
        <w:tab w:val="center" w:pos="4819"/>
        <w:tab w:val="right" w:pos="9638"/>
      </w:tabs>
    </w:pPr>
  </w:style>
  <w:style w:type="character" w:customStyle="1" w:styleId="AntratsDiagrama">
    <w:name w:val="Antraštės Diagrama"/>
    <w:basedOn w:val="Numatytasispastraiposriftas"/>
    <w:link w:val="Antrats"/>
    <w:uiPriority w:val="99"/>
    <w:rsid w:val="003B7ED2"/>
    <w:rPr>
      <w:rFonts w:ascii="Times New Roman" w:eastAsia="Times New Roman" w:hAnsi="Times New Roman" w:cs="Times New Roman"/>
      <w:sz w:val="24"/>
      <w:szCs w:val="20"/>
    </w:rPr>
  </w:style>
  <w:style w:type="paragraph" w:styleId="Sraopastraipa">
    <w:name w:val="List Paragraph"/>
    <w:basedOn w:val="prastasis"/>
    <w:uiPriority w:val="34"/>
    <w:qFormat/>
    <w:rsid w:val="006D6429"/>
    <w:pPr>
      <w:ind w:left="720"/>
      <w:contextualSpacing/>
    </w:pPr>
  </w:style>
  <w:style w:type="character" w:styleId="Hipersaitas">
    <w:name w:val="Hyperlink"/>
    <w:basedOn w:val="Numatytasispastraiposriftas"/>
    <w:uiPriority w:val="99"/>
    <w:unhideWhenUsed/>
    <w:rsid w:val="00EE0AEF"/>
    <w:rPr>
      <w:color w:val="0563C1" w:themeColor="hyperlink"/>
      <w:u w:val="single"/>
    </w:rPr>
  </w:style>
  <w:style w:type="character" w:styleId="Neapdorotaspaminjimas">
    <w:name w:val="Unresolved Mention"/>
    <w:basedOn w:val="Numatytasispastraiposriftas"/>
    <w:uiPriority w:val="99"/>
    <w:semiHidden/>
    <w:unhideWhenUsed/>
    <w:rsid w:val="00EE0AEF"/>
    <w:rPr>
      <w:color w:val="605E5C"/>
      <w:shd w:val="clear" w:color="auto" w:fill="E1DFDD"/>
    </w:rPr>
  </w:style>
  <w:style w:type="character" w:styleId="Komentaronuoroda">
    <w:name w:val="annotation reference"/>
    <w:basedOn w:val="Numatytasispastraiposriftas"/>
    <w:uiPriority w:val="99"/>
    <w:semiHidden/>
    <w:unhideWhenUsed/>
    <w:rsid w:val="00145FAC"/>
    <w:rPr>
      <w:sz w:val="16"/>
      <w:szCs w:val="16"/>
    </w:rPr>
  </w:style>
  <w:style w:type="paragraph" w:styleId="Komentarotekstas">
    <w:name w:val="annotation text"/>
    <w:basedOn w:val="prastasis"/>
    <w:link w:val="KomentarotekstasDiagrama"/>
    <w:uiPriority w:val="99"/>
    <w:unhideWhenUsed/>
    <w:rsid w:val="00145FAC"/>
    <w:rPr>
      <w:sz w:val="20"/>
    </w:rPr>
  </w:style>
  <w:style w:type="character" w:customStyle="1" w:styleId="KomentarotekstasDiagrama">
    <w:name w:val="Komentaro tekstas Diagrama"/>
    <w:basedOn w:val="Numatytasispastraiposriftas"/>
    <w:link w:val="Komentarotekstas"/>
    <w:uiPriority w:val="99"/>
    <w:rsid w:val="00145FAC"/>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145FAC"/>
    <w:rPr>
      <w:b/>
      <w:bCs/>
    </w:rPr>
  </w:style>
  <w:style w:type="character" w:customStyle="1" w:styleId="KomentarotemaDiagrama">
    <w:name w:val="Komentaro tema Diagrama"/>
    <w:basedOn w:val="KomentarotekstasDiagrama"/>
    <w:link w:val="Komentarotema"/>
    <w:uiPriority w:val="99"/>
    <w:semiHidden/>
    <w:rsid w:val="00145FAC"/>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40E8525EB8CA8246B95D11B174E4C12E" ma:contentTypeVersion="14" ma:contentTypeDescription="Kurkite naują dokumentą." ma:contentTypeScope="" ma:versionID="0f249fc1e5fbdb559397094487a61ff6">
  <xsd:schema xmlns:xsd="http://www.w3.org/2001/XMLSchema" xmlns:xs="http://www.w3.org/2001/XMLSchema" xmlns:p="http://schemas.microsoft.com/office/2006/metadata/properties" xmlns:ns2="20184369-16d1-4ead-88e9-51cee8ba3747" xmlns:ns3="dcc75014-b74d-4544-80b6-f9e8ec361104" targetNamespace="http://schemas.microsoft.com/office/2006/metadata/properties" ma:root="true" ma:fieldsID="f90b9fd603603e45d414c657c37262f0" ns2:_="" ns3:_="">
    <xsd:import namespace="20184369-16d1-4ead-88e9-51cee8ba3747"/>
    <xsd:import namespace="dcc75014-b74d-4544-80b6-f9e8ec36110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OCR"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184369-16d1-4ead-88e9-51cee8ba37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Vaizdų žymės" ma:readOnly="false" ma:fieldId="{5cf76f15-5ced-4ddc-b409-7134ff3c332f}" ma:taxonomyMulti="true" ma:sspId="f243d796-4fad-45d4-b0c8-e3a5b4f23965"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cc75014-b74d-4544-80b6-f9e8ec361104"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14" nillable="true" ma:displayName="Taxonomy Catch All Column" ma:hidden="true" ma:list="{196dc1be-ef3a-4b14-82ae-80571e5852ab}" ma:internalName="TaxCatchAll" ma:showField="CatchAllData" ma:web="dcc75014-b74d-4544-80b6-f9e8ec3611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0184369-16d1-4ead-88e9-51cee8ba3747">
      <Terms xmlns="http://schemas.microsoft.com/office/infopath/2007/PartnerControls"/>
    </lcf76f155ced4ddcb4097134ff3c332f>
    <TaxCatchAll xmlns="dcc75014-b74d-4544-80b6-f9e8ec361104" xsi:nil="true"/>
  </documentManagement>
</p:properties>
</file>

<file path=customXml/itemProps1.xml><?xml version="1.0" encoding="utf-8"?>
<ds:datastoreItem xmlns:ds="http://schemas.openxmlformats.org/officeDocument/2006/customXml" ds:itemID="{28E296DC-7A62-4B8B-BD5C-12005DF24973}">
  <ds:schemaRefs>
    <ds:schemaRef ds:uri="http://schemas.microsoft.com/sharepoint/v3/contenttype/forms"/>
  </ds:schemaRefs>
</ds:datastoreItem>
</file>

<file path=customXml/itemProps2.xml><?xml version="1.0" encoding="utf-8"?>
<ds:datastoreItem xmlns:ds="http://schemas.openxmlformats.org/officeDocument/2006/customXml" ds:itemID="{7A965905-357B-4654-9CF1-B478AE3950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184369-16d1-4ead-88e9-51cee8ba3747"/>
    <ds:schemaRef ds:uri="dcc75014-b74d-4544-80b6-f9e8ec3611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11791C-9081-47F6-BA8A-40BF3D8AD927}">
  <ds:schemaRefs>
    <ds:schemaRef ds:uri="http://schemas.microsoft.com/office/2006/metadata/properties"/>
    <ds:schemaRef ds:uri="http://schemas.microsoft.com/office/infopath/2007/PartnerControls"/>
    <ds:schemaRef ds:uri="20184369-16d1-4ead-88e9-51cee8ba3747"/>
    <ds:schemaRef ds:uri="dcc75014-b74d-4544-80b6-f9e8ec361104"/>
  </ds:schemaRefs>
</ds:datastoreItem>
</file>

<file path=docProps/app.xml><?xml version="1.0" encoding="utf-8"?>
<ap:Properties xmlns:vt="http://schemas.openxmlformats.org/officeDocument/2006/docPropsVTypes" xmlns:ap="http://schemas.openxmlformats.org/officeDocument/2006/extended-properties">
  <ap:Template>Normal</ap:Template>
  <ap:TotalTime>90</ap:TotalTime>
  <ap:Pages>4</ap:Pages>
  <ap:Words>5190</ap:Words>
  <ap:Characters>2959</ap:Characters>
  <ap:Application>Microsoft Office Word</ap:Application>
  <ap:DocSecurity>0</ap:DocSecurity>
  <ap:Lines>24</ap:Lines>
  <ap:Paragraphs>16</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8133</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dc:description/>
  <cp:lastModifiedBy>GRAŽULIENĖ Irma</cp:lastModifiedBy>
  <cp:revision>4</cp:revision>
  <dcterms:created xsi:type="dcterms:W3CDTF">2026-07-07T10:52:00Z</dcterms:created>
  <dcterms:modified xsi:type="dcterms:W3CDTF">2026-07-09T05:16:00Z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0x01010040E8525EB8CA8246B95D11B174E4C12E</vt:lpwstr>
  </property>
</Properties>
</file>